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5648" w14:textId="77777777" w:rsidR="000322E7" w:rsidRPr="00FA0EF7" w:rsidRDefault="000322E7"/>
    <w:tbl>
      <w:tblPr>
        <w:tblW w:w="9348" w:type="dxa"/>
        <w:tblInd w:w="108" w:type="dxa"/>
        <w:tblLook w:val="04A0" w:firstRow="1" w:lastRow="0" w:firstColumn="1" w:lastColumn="0" w:noHBand="0" w:noVBand="1"/>
      </w:tblPr>
      <w:tblGrid>
        <w:gridCol w:w="9052"/>
        <w:gridCol w:w="296"/>
      </w:tblGrid>
      <w:tr w:rsidR="000A20D8" w:rsidRPr="00FA0EF7" w14:paraId="55BF6131" w14:textId="77777777" w:rsidTr="000A20D8">
        <w:trPr>
          <w:trHeight w:val="300"/>
        </w:trPr>
        <w:tc>
          <w:tcPr>
            <w:tcW w:w="9052" w:type="dxa"/>
            <w:tcBorders>
              <w:top w:val="nil"/>
              <w:left w:val="nil"/>
              <w:bottom w:val="nil"/>
              <w:right w:val="nil"/>
            </w:tcBorders>
            <w:shd w:val="clear" w:color="auto" w:fill="auto"/>
            <w:noWrap/>
            <w:vAlign w:val="bottom"/>
            <w:hideMark/>
          </w:tcPr>
          <w:p w14:paraId="6971FB65" w14:textId="77777777" w:rsidR="000A20D8" w:rsidRPr="00FA0EF7" w:rsidRDefault="000A20D8" w:rsidP="00032E7B">
            <w:pPr>
              <w:spacing w:after="0" w:line="240" w:lineRule="auto"/>
              <w:jc w:val="right"/>
              <w:rPr>
                <w:rFonts w:ascii="Arial Narrow" w:eastAsia="Times New Roman" w:hAnsi="Arial Narrow" w:cs="Arial"/>
                <w:b/>
                <w:bCs/>
              </w:rPr>
            </w:pPr>
          </w:p>
        </w:tc>
        <w:tc>
          <w:tcPr>
            <w:tcW w:w="296" w:type="dxa"/>
            <w:tcBorders>
              <w:top w:val="nil"/>
              <w:left w:val="nil"/>
              <w:bottom w:val="nil"/>
              <w:right w:val="nil"/>
            </w:tcBorders>
            <w:shd w:val="clear" w:color="auto" w:fill="auto"/>
            <w:noWrap/>
            <w:vAlign w:val="bottom"/>
            <w:hideMark/>
          </w:tcPr>
          <w:p w14:paraId="54C647DA"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501F9235" w14:textId="77777777" w:rsidTr="000A20D8">
        <w:trPr>
          <w:trHeight w:val="150"/>
        </w:trPr>
        <w:tc>
          <w:tcPr>
            <w:tcW w:w="9052" w:type="dxa"/>
            <w:tcBorders>
              <w:top w:val="nil"/>
              <w:left w:val="nil"/>
              <w:bottom w:val="nil"/>
              <w:right w:val="nil"/>
            </w:tcBorders>
            <w:shd w:val="clear" w:color="auto" w:fill="auto"/>
            <w:noWrap/>
            <w:vAlign w:val="bottom"/>
            <w:hideMark/>
          </w:tcPr>
          <w:p w14:paraId="2A007D54" w14:textId="77777777" w:rsidR="000A20D8" w:rsidRPr="00FA0EF7" w:rsidRDefault="000A20D8" w:rsidP="00032E7B">
            <w:pPr>
              <w:spacing w:after="0" w:line="240" w:lineRule="auto"/>
              <w:jc w:val="center"/>
              <w:rPr>
                <w:rFonts w:ascii="Arial Narrow" w:eastAsia="Times New Roman" w:hAnsi="Arial Narrow" w:cs="Arial"/>
                <w:b/>
                <w:bCs/>
              </w:rPr>
            </w:pPr>
          </w:p>
        </w:tc>
        <w:tc>
          <w:tcPr>
            <w:tcW w:w="296" w:type="dxa"/>
            <w:tcBorders>
              <w:top w:val="nil"/>
              <w:left w:val="nil"/>
              <w:bottom w:val="nil"/>
              <w:right w:val="nil"/>
            </w:tcBorders>
            <w:shd w:val="clear" w:color="auto" w:fill="auto"/>
            <w:noWrap/>
            <w:vAlign w:val="bottom"/>
            <w:hideMark/>
          </w:tcPr>
          <w:p w14:paraId="6FD4C1E6"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450C7663" w14:textId="77777777" w:rsidTr="000A20D8">
        <w:trPr>
          <w:trHeight w:val="300"/>
        </w:trPr>
        <w:tc>
          <w:tcPr>
            <w:tcW w:w="9052" w:type="dxa"/>
            <w:tcBorders>
              <w:top w:val="nil"/>
              <w:left w:val="nil"/>
              <w:bottom w:val="nil"/>
              <w:right w:val="nil"/>
            </w:tcBorders>
            <w:shd w:val="clear" w:color="auto" w:fill="auto"/>
            <w:noWrap/>
            <w:vAlign w:val="bottom"/>
            <w:hideMark/>
          </w:tcPr>
          <w:p w14:paraId="6638EC9E" w14:textId="77777777" w:rsidR="000A20D8" w:rsidRPr="00FA0EF7" w:rsidRDefault="000A20D8" w:rsidP="00032E7B">
            <w:pPr>
              <w:spacing w:after="0" w:line="240" w:lineRule="auto"/>
              <w:jc w:val="center"/>
              <w:rPr>
                <w:rFonts w:ascii="Arial Narrow" w:eastAsia="Times New Roman" w:hAnsi="Arial Narrow" w:cs="Arial"/>
                <w:b/>
                <w:bCs/>
                <w:sz w:val="32"/>
                <w:szCs w:val="32"/>
              </w:rPr>
            </w:pPr>
            <w:r w:rsidRPr="00FA0EF7">
              <w:rPr>
                <w:rFonts w:ascii="Arial Narrow" w:eastAsia="Times New Roman" w:hAnsi="Arial Narrow" w:cs="Arial"/>
                <w:b/>
                <w:bCs/>
                <w:sz w:val="32"/>
                <w:szCs w:val="32"/>
              </w:rPr>
              <w:t xml:space="preserve">       LINCOLNSHIRE COMMUNITY AND VOLUNTARY SERVICE</w:t>
            </w:r>
          </w:p>
        </w:tc>
        <w:tc>
          <w:tcPr>
            <w:tcW w:w="296" w:type="dxa"/>
            <w:tcBorders>
              <w:top w:val="nil"/>
              <w:left w:val="nil"/>
              <w:bottom w:val="nil"/>
              <w:right w:val="nil"/>
            </w:tcBorders>
            <w:shd w:val="clear" w:color="auto" w:fill="auto"/>
            <w:noWrap/>
            <w:vAlign w:val="bottom"/>
            <w:hideMark/>
          </w:tcPr>
          <w:p w14:paraId="30DA62C9"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7834ECD8" w14:textId="77777777" w:rsidTr="000A20D8">
        <w:trPr>
          <w:trHeight w:val="300"/>
        </w:trPr>
        <w:tc>
          <w:tcPr>
            <w:tcW w:w="9052" w:type="dxa"/>
            <w:tcBorders>
              <w:top w:val="nil"/>
              <w:left w:val="nil"/>
              <w:bottom w:val="nil"/>
              <w:right w:val="nil"/>
            </w:tcBorders>
            <w:shd w:val="clear" w:color="auto" w:fill="auto"/>
            <w:noWrap/>
            <w:vAlign w:val="bottom"/>
            <w:hideMark/>
          </w:tcPr>
          <w:p w14:paraId="0A2684BE" w14:textId="77777777" w:rsidR="000A20D8" w:rsidRPr="00FA0EF7" w:rsidRDefault="000A20D8" w:rsidP="00032E7B">
            <w:pPr>
              <w:spacing w:after="0" w:line="240" w:lineRule="auto"/>
              <w:jc w:val="center"/>
              <w:rPr>
                <w:rFonts w:ascii="Arial Narrow" w:eastAsia="Times New Roman" w:hAnsi="Arial Narrow" w:cs="Arial"/>
                <w:b/>
                <w:bCs/>
              </w:rPr>
            </w:pPr>
          </w:p>
        </w:tc>
        <w:tc>
          <w:tcPr>
            <w:tcW w:w="296" w:type="dxa"/>
            <w:tcBorders>
              <w:top w:val="nil"/>
              <w:left w:val="nil"/>
              <w:bottom w:val="nil"/>
              <w:right w:val="nil"/>
            </w:tcBorders>
            <w:shd w:val="clear" w:color="auto" w:fill="auto"/>
            <w:noWrap/>
            <w:vAlign w:val="bottom"/>
            <w:hideMark/>
          </w:tcPr>
          <w:p w14:paraId="02BF1929"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0E515D56" w14:textId="77777777" w:rsidTr="000A20D8">
        <w:trPr>
          <w:trHeight w:val="60"/>
        </w:trPr>
        <w:tc>
          <w:tcPr>
            <w:tcW w:w="9052" w:type="dxa"/>
            <w:tcBorders>
              <w:top w:val="nil"/>
              <w:left w:val="nil"/>
              <w:bottom w:val="nil"/>
              <w:right w:val="nil"/>
            </w:tcBorders>
            <w:shd w:val="clear" w:color="auto" w:fill="auto"/>
            <w:noWrap/>
            <w:vAlign w:val="bottom"/>
            <w:hideMark/>
          </w:tcPr>
          <w:p w14:paraId="216F0818" w14:textId="77777777" w:rsidR="000A20D8" w:rsidRPr="00FA0EF7" w:rsidRDefault="000A20D8" w:rsidP="00032E7B">
            <w:pPr>
              <w:spacing w:after="0" w:line="240" w:lineRule="auto"/>
              <w:rPr>
                <w:rFonts w:ascii="Arial Narrow" w:eastAsia="Times New Roman" w:hAnsi="Arial Narrow" w:cs="Arial"/>
              </w:rPr>
            </w:pPr>
          </w:p>
        </w:tc>
        <w:tc>
          <w:tcPr>
            <w:tcW w:w="296" w:type="dxa"/>
            <w:tcBorders>
              <w:top w:val="nil"/>
              <w:left w:val="nil"/>
              <w:bottom w:val="nil"/>
              <w:right w:val="nil"/>
            </w:tcBorders>
            <w:shd w:val="clear" w:color="auto" w:fill="auto"/>
            <w:noWrap/>
            <w:vAlign w:val="bottom"/>
            <w:hideMark/>
          </w:tcPr>
          <w:p w14:paraId="3B96413C"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05876BBA" w14:textId="77777777" w:rsidTr="000A20D8">
        <w:trPr>
          <w:trHeight w:val="300"/>
        </w:trPr>
        <w:tc>
          <w:tcPr>
            <w:tcW w:w="9052" w:type="dxa"/>
            <w:tcBorders>
              <w:top w:val="nil"/>
              <w:left w:val="nil"/>
              <w:bottom w:val="nil"/>
              <w:right w:val="nil"/>
            </w:tcBorders>
            <w:shd w:val="clear" w:color="auto" w:fill="auto"/>
            <w:noWrap/>
            <w:vAlign w:val="bottom"/>
            <w:hideMark/>
          </w:tcPr>
          <w:p w14:paraId="62766B1B" w14:textId="77777777" w:rsidR="000A20D8" w:rsidRPr="00FA0EF7" w:rsidRDefault="000A20D8" w:rsidP="00032E7B">
            <w:pPr>
              <w:spacing w:after="0" w:line="240" w:lineRule="auto"/>
              <w:jc w:val="center"/>
              <w:rPr>
                <w:rFonts w:ascii="Arial Narrow" w:eastAsia="Times New Roman" w:hAnsi="Arial Narrow" w:cs="Arial"/>
                <w:b/>
                <w:bCs/>
              </w:rPr>
            </w:pPr>
            <w:r w:rsidRPr="00FA0EF7">
              <w:rPr>
                <w:rFonts w:ascii="Arial Narrow" w:eastAsia="Times New Roman" w:hAnsi="Arial Narrow" w:cs="Arial"/>
                <w:b/>
                <w:bCs/>
              </w:rPr>
              <w:t>(A company limited by guarantee)</w:t>
            </w:r>
          </w:p>
        </w:tc>
        <w:tc>
          <w:tcPr>
            <w:tcW w:w="296" w:type="dxa"/>
            <w:tcBorders>
              <w:top w:val="nil"/>
              <w:left w:val="nil"/>
              <w:bottom w:val="nil"/>
              <w:right w:val="nil"/>
            </w:tcBorders>
            <w:shd w:val="clear" w:color="auto" w:fill="auto"/>
            <w:noWrap/>
            <w:vAlign w:val="bottom"/>
            <w:hideMark/>
          </w:tcPr>
          <w:p w14:paraId="73F7D3DB"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254BD605" w14:textId="77777777" w:rsidTr="000A20D8">
        <w:trPr>
          <w:trHeight w:val="150"/>
        </w:trPr>
        <w:tc>
          <w:tcPr>
            <w:tcW w:w="9052" w:type="dxa"/>
            <w:tcBorders>
              <w:top w:val="nil"/>
              <w:left w:val="nil"/>
              <w:bottom w:val="nil"/>
              <w:right w:val="nil"/>
            </w:tcBorders>
            <w:shd w:val="clear" w:color="auto" w:fill="auto"/>
            <w:noWrap/>
            <w:vAlign w:val="bottom"/>
            <w:hideMark/>
          </w:tcPr>
          <w:p w14:paraId="373C7917" w14:textId="77777777" w:rsidR="000A20D8" w:rsidRPr="00FA0EF7" w:rsidRDefault="000A20D8" w:rsidP="00032E7B">
            <w:pPr>
              <w:spacing w:after="0" w:line="240" w:lineRule="auto"/>
              <w:rPr>
                <w:rFonts w:ascii="Arial Narrow" w:eastAsia="Times New Roman" w:hAnsi="Arial Narrow" w:cs="Arial"/>
              </w:rPr>
            </w:pPr>
          </w:p>
        </w:tc>
        <w:tc>
          <w:tcPr>
            <w:tcW w:w="296" w:type="dxa"/>
            <w:tcBorders>
              <w:top w:val="nil"/>
              <w:left w:val="nil"/>
              <w:bottom w:val="nil"/>
              <w:right w:val="nil"/>
            </w:tcBorders>
            <w:shd w:val="clear" w:color="auto" w:fill="auto"/>
            <w:noWrap/>
            <w:vAlign w:val="bottom"/>
            <w:hideMark/>
          </w:tcPr>
          <w:p w14:paraId="25FE3BE0"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09C6EB53" w14:textId="77777777" w:rsidTr="000A20D8">
        <w:trPr>
          <w:trHeight w:val="300"/>
        </w:trPr>
        <w:tc>
          <w:tcPr>
            <w:tcW w:w="9052" w:type="dxa"/>
            <w:tcBorders>
              <w:top w:val="nil"/>
              <w:left w:val="nil"/>
              <w:bottom w:val="nil"/>
              <w:right w:val="nil"/>
            </w:tcBorders>
            <w:shd w:val="clear" w:color="auto" w:fill="auto"/>
            <w:noWrap/>
            <w:vAlign w:val="bottom"/>
            <w:hideMark/>
          </w:tcPr>
          <w:p w14:paraId="695E48E4" w14:textId="77777777" w:rsidR="000A20D8" w:rsidRPr="00FA0EF7" w:rsidRDefault="000A20D8" w:rsidP="00032E7B">
            <w:pPr>
              <w:spacing w:after="0" w:line="240" w:lineRule="auto"/>
              <w:jc w:val="center"/>
              <w:rPr>
                <w:rFonts w:ascii="Arial Narrow" w:eastAsia="Times New Roman" w:hAnsi="Arial Narrow" w:cs="Arial"/>
                <w:b/>
                <w:bCs/>
              </w:rPr>
            </w:pPr>
          </w:p>
        </w:tc>
        <w:tc>
          <w:tcPr>
            <w:tcW w:w="296" w:type="dxa"/>
            <w:tcBorders>
              <w:top w:val="nil"/>
              <w:left w:val="nil"/>
              <w:bottom w:val="nil"/>
              <w:right w:val="nil"/>
            </w:tcBorders>
            <w:shd w:val="clear" w:color="auto" w:fill="auto"/>
            <w:noWrap/>
            <w:vAlign w:val="bottom"/>
            <w:hideMark/>
          </w:tcPr>
          <w:p w14:paraId="611F532E"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7497BED0" w14:textId="77777777" w:rsidTr="000A20D8">
        <w:trPr>
          <w:trHeight w:val="300"/>
        </w:trPr>
        <w:tc>
          <w:tcPr>
            <w:tcW w:w="9052" w:type="dxa"/>
            <w:tcBorders>
              <w:top w:val="nil"/>
              <w:left w:val="nil"/>
              <w:bottom w:val="nil"/>
              <w:right w:val="nil"/>
            </w:tcBorders>
            <w:shd w:val="clear" w:color="auto" w:fill="auto"/>
            <w:noWrap/>
            <w:vAlign w:val="bottom"/>
            <w:hideMark/>
          </w:tcPr>
          <w:p w14:paraId="2F3E79F0" w14:textId="77777777" w:rsidR="000A20D8" w:rsidRPr="00FA0EF7" w:rsidRDefault="000A20D8" w:rsidP="00032E7B">
            <w:pPr>
              <w:spacing w:after="0" w:line="240" w:lineRule="auto"/>
              <w:rPr>
                <w:rFonts w:ascii="Arial Narrow" w:eastAsia="Times New Roman" w:hAnsi="Arial Narrow" w:cs="Arial"/>
              </w:rPr>
            </w:pPr>
          </w:p>
          <w:p w14:paraId="0AD8BB2A" w14:textId="77777777" w:rsidR="000A20D8" w:rsidRPr="00FA0EF7" w:rsidRDefault="000A20D8" w:rsidP="00032E7B">
            <w:pPr>
              <w:spacing w:after="120" w:line="240" w:lineRule="auto"/>
              <w:rPr>
                <w:rFonts w:ascii="Arial Narrow" w:hAnsi="Arial Narrow"/>
                <w:bCs/>
              </w:rPr>
            </w:pPr>
            <w:r w:rsidRPr="00FA0EF7">
              <w:rPr>
                <w:rFonts w:ascii="Arial Narrow" w:hAnsi="Arial Narrow"/>
                <w:b/>
                <w:bCs/>
              </w:rPr>
              <w:t xml:space="preserve">                                             Registered Company Number:                           3503128</w:t>
            </w:r>
          </w:p>
          <w:p w14:paraId="3790FEF8" w14:textId="77777777" w:rsidR="000A20D8" w:rsidRPr="00FA0EF7" w:rsidRDefault="000A20D8" w:rsidP="00032E7B">
            <w:pPr>
              <w:spacing w:after="120" w:line="240" w:lineRule="auto"/>
              <w:rPr>
                <w:rFonts w:ascii="Arial Narrow" w:hAnsi="Arial Narrow"/>
                <w:bCs/>
              </w:rPr>
            </w:pPr>
          </w:p>
          <w:p w14:paraId="50923939" w14:textId="6EED7F58" w:rsidR="000A20D8" w:rsidRPr="00FA0EF7" w:rsidRDefault="000A20D8" w:rsidP="00032E7B">
            <w:pPr>
              <w:spacing w:after="120" w:line="240" w:lineRule="auto"/>
              <w:rPr>
                <w:rFonts w:ascii="Arial Narrow" w:hAnsi="Arial Narrow"/>
                <w:b/>
                <w:bCs/>
              </w:rPr>
            </w:pPr>
            <w:r w:rsidRPr="00FA0EF7">
              <w:rPr>
                <w:rFonts w:ascii="Arial Narrow" w:hAnsi="Arial Narrow"/>
                <w:b/>
                <w:bCs/>
              </w:rPr>
              <w:t xml:space="preserve">                                             Charity Commission Registered Number:      1069356</w:t>
            </w:r>
          </w:p>
          <w:p w14:paraId="14AA2457" w14:textId="77777777" w:rsidR="000A20D8" w:rsidRPr="00FA0EF7" w:rsidRDefault="000A20D8" w:rsidP="00032E7B">
            <w:pPr>
              <w:spacing w:after="0" w:line="240" w:lineRule="auto"/>
              <w:rPr>
                <w:rFonts w:ascii="Arial Narrow" w:eastAsia="Times New Roman" w:hAnsi="Arial Narrow" w:cs="Arial"/>
              </w:rPr>
            </w:pPr>
          </w:p>
          <w:p w14:paraId="5E40CEE8" w14:textId="77777777" w:rsidR="000A20D8" w:rsidRPr="00FA0EF7" w:rsidRDefault="000A20D8" w:rsidP="00032E7B">
            <w:pPr>
              <w:spacing w:after="0" w:line="240" w:lineRule="auto"/>
              <w:rPr>
                <w:rFonts w:ascii="Arial Narrow" w:eastAsia="Times New Roman" w:hAnsi="Arial Narrow" w:cs="Arial"/>
              </w:rPr>
            </w:pPr>
          </w:p>
          <w:p w14:paraId="774E880C" w14:textId="77777777" w:rsidR="000A20D8" w:rsidRPr="00FA0EF7" w:rsidRDefault="000A20D8" w:rsidP="00032E7B">
            <w:pPr>
              <w:spacing w:after="0" w:line="240" w:lineRule="auto"/>
              <w:rPr>
                <w:rFonts w:ascii="Arial Narrow" w:eastAsia="Times New Roman" w:hAnsi="Arial Narrow" w:cs="Arial"/>
              </w:rPr>
            </w:pPr>
          </w:p>
          <w:p w14:paraId="1AC63889" w14:textId="77777777" w:rsidR="000A20D8" w:rsidRPr="00FA0EF7" w:rsidRDefault="000A20D8" w:rsidP="00032E7B">
            <w:pPr>
              <w:spacing w:after="0" w:line="240" w:lineRule="auto"/>
              <w:rPr>
                <w:rFonts w:ascii="Arial Narrow" w:eastAsia="Times New Roman" w:hAnsi="Arial Narrow" w:cs="Arial"/>
              </w:rPr>
            </w:pPr>
          </w:p>
          <w:p w14:paraId="4173A321" w14:textId="77777777" w:rsidR="000A20D8" w:rsidRPr="00FA0EF7" w:rsidRDefault="000A20D8" w:rsidP="00032E7B">
            <w:pPr>
              <w:spacing w:after="0" w:line="240" w:lineRule="auto"/>
              <w:rPr>
                <w:rFonts w:ascii="Arial Narrow" w:eastAsia="Times New Roman" w:hAnsi="Arial Narrow" w:cs="Arial"/>
              </w:rPr>
            </w:pPr>
          </w:p>
          <w:p w14:paraId="0C460E25" w14:textId="77777777" w:rsidR="000A20D8" w:rsidRPr="00FA0EF7" w:rsidRDefault="000A20D8" w:rsidP="00032E7B">
            <w:pPr>
              <w:spacing w:after="0" w:line="240" w:lineRule="auto"/>
              <w:rPr>
                <w:rFonts w:ascii="Arial Narrow" w:eastAsia="Times New Roman" w:hAnsi="Arial Narrow" w:cs="Arial"/>
              </w:rPr>
            </w:pPr>
          </w:p>
        </w:tc>
        <w:tc>
          <w:tcPr>
            <w:tcW w:w="296" w:type="dxa"/>
            <w:tcBorders>
              <w:top w:val="nil"/>
              <w:left w:val="nil"/>
              <w:bottom w:val="nil"/>
              <w:right w:val="nil"/>
            </w:tcBorders>
            <w:shd w:val="clear" w:color="auto" w:fill="auto"/>
            <w:noWrap/>
            <w:vAlign w:val="bottom"/>
            <w:hideMark/>
          </w:tcPr>
          <w:p w14:paraId="76995D28"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30A03009" w14:textId="77777777" w:rsidTr="000A20D8">
        <w:trPr>
          <w:trHeight w:val="300"/>
        </w:trPr>
        <w:tc>
          <w:tcPr>
            <w:tcW w:w="9052" w:type="dxa"/>
            <w:tcBorders>
              <w:top w:val="nil"/>
              <w:left w:val="nil"/>
              <w:bottom w:val="nil"/>
              <w:right w:val="nil"/>
            </w:tcBorders>
            <w:shd w:val="clear" w:color="auto" w:fill="auto"/>
            <w:noWrap/>
            <w:vAlign w:val="bottom"/>
            <w:hideMark/>
          </w:tcPr>
          <w:p w14:paraId="7C80385B" w14:textId="77777777" w:rsidR="000A20D8" w:rsidRPr="00FA0EF7" w:rsidRDefault="000A20D8" w:rsidP="00032E7B">
            <w:pPr>
              <w:spacing w:after="0" w:line="240" w:lineRule="auto"/>
              <w:jc w:val="center"/>
              <w:rPr>
                <w:rFonts w:ascii="Arial Narrow" w:eastAsia="Times New Roman" w:hAnsi="Arial Narrow" w:cs="Arial"/>
                <w:b/>
                <w:bCs/>
                <w:sz w:val="32"/>
                <w:szCs w:val="32"/>
              </w:rPr>
            </w:pPr>
          </w:p>
          <w:p w14:paraId="5DFEF291" w14:textId="6AED4193" w:rsidR="000A20D8" w:rsidRPr="00FA0EF7" w:rsidRDefault="000A20D8" w:rsidP="00032E7B">
            <w:pPr>
              <w:spacing w:after="0" w:line="240" w:lineRule="auto"/>
              <w:jc w:val="center"/>
              <w:rPr>
                <w:rFonts w:ascii="Arial Narrow" w:eastAsia="Times New Roman" w:hAnsi="Arial Narrow" w:cs="Arial"/>
                <w:b/>
                <w:bCs/>
                <w:sz w:val="30"/>
                <w:szCs w:val="30"/>
              </w:rPr>
            </w:pPr>
            <w:r w:rsidRPr="00FA0EF7">
              <w:rPr>
                <w:rFonts w:ascii="Arial Narrow" w:eastAsia="Times New Roman" w:hAnsi="Arial Narrow" w:cs="Arial"/>
                <w:b/>
                <w:bCs/>
                <w:sz w:val="32"/>
                <w:szCs w:val="32"/>
              </w:rPr>
              <w:t xml:space="preserve">       </w:t>
            </w:r>
            <w:r w:rsidRPr="00FA0EF7">
              <w:rPr>
                <w:rFonts w:ascii="Arial Narrow" w:eastAsia="Times New Roman" w:hAnsi="Arial Narrow" w:cs="Arial"/>
                <w:b/>
                <w:bCs/>
                <w:sz w:val="30"/>
                <w:szCs w:val="30"/>
              </w:rPr>
              <w:t>FINANCIAL STATEMENTS FOR THE YEAR ENDED 31 MARCH 202</w:t>
            </w:r>
            <w:r w:rsidR="00C24FFF">
              <w:rPr>
                <w:rFonts w:ascii="Arial Narrow" w:eastAsia="Times New Roman" w:hAnsi="Arial Narrow" w:cs="Arial"/>
                <w:b/>
                <w:bCs/>
                <w:sz w:val="30"/>
                <w:szCs w:val="30"/>
              </w:rPr>
              <w:t>3</w:t>
            </w:r>
          </w:p>
        </w:tc>
        <w:tc>
          <w:tcPr>
            <w:tcW w:w="296" w:type="dxa"/>
            <w:tcBorders>
              <w:top w:val="nil"/>
              <w:left w:val="nil"/>
              <w:bottom w:val="nil"/>
              <w:right w:val="nil"/>
            </w:tcBorders>
            <w:shd w:val="clear" w:color="auto" w:fill="auto"/>
            <w:noWrap/>
            <w:vAlign w:val="bottom"/>
            <w:hideMark/>
          </w:tcPr>
          <w:p w14:paraId="18AC9A17" w14:textId="77777777" w:rsidR="000A20D8" w:rsidRPr="00FA0EF7" w:rsidRDefault="000A20D8" w:rsidP="00032E7B">
            <w:pPr>
              <w:spacing w:after="0" w:line="240" w:lineRule="auto"/>
              <w:jc w:val="center"/>
              <w:rPr>
                <w:rFonts w:ascii="Arial Narrow" w:eastAsia="Times New Roman" w:hAnsi="Arial Narrow" w:cs="Times New Roman"/>
              </w:rPr>
            </w:pPr>
          </w:p>
        </w:tc>
      </w:tr>
      <w:tr w:rsidR="000A20D8" w:rsidRPr="00FA0EF7" w14:paraId="25C44C41" w14:textId="77777777" w:rsidTr="000A20D8">
        <w:trPr>
          <w:trHeight w:val="75"/>
        </w:trPr>
        <w:tc>
          <w:tcPr>
            <w:tcW w:w="9052" w:type="dxa"/>
            <w:tcBorders>
              <w:top w:val="nil"/>
              <w:left w:val="nil"/>
              <w:bottom w:val="nil"/>
              <w:right w:val="nil"/>
            </w:tcBorders>
            <w:shd w:val="clear" w:color="auto" w:fill="auto"/>
            <w:noWrap/>
            <w:vAlign w:val="bottom"/>
            <w:hideMark/>
          </w:tcPr>
          <w:p w14:paraId="0C5F8E48" w14:textId="77777777" w:rsidR="000A20D8" w:rsidRPr="00FA0EF7" w:rsidRDefault="000A20D8" w:rsidP="00032E7B">
            <w:pPr>
              <w:spacing w:after="0" w:line="240" w:lineRule="auto"/>
              <w:rPr>
                <w:rFonts w:ascii="Arial Narrow" w:eastAsia="Times New Roman" w:hAnsi="Arial Narrow" w:cs="Arial"/>
              </w:rPr>
            </w:pPr>
          </w:p>
        </w:tc>
        <w:tc>
          <w:tcPr>
            <w:tcW w:w="296" w:type="dxa"/>
            <w:tcBorders>
              <w:top w:val="nil"/>
              <w:left w:val="nil"/>
              <w:bottom w:val="nil"/>
              <w:right w:val="nil"/>
            </w:tcBorders>
            <w:shd w:val="clear" w:color="auto" w:fill="auto"/>
            <w:noWrap/>
            <w:vAlign w:val="bottom"/>
            <w:hideMark/>
          </w:tcPr>
          <w:p w14:paraId="48E21ECC"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67A9DE02" w14:textId="77777777" w:rsidTr="000A20D8">
        <w:trPr>
          <w:trHeight w:val="300"/>
        </w:trPr>
        <w:tc>
          <w:tcPr>
            <w:tcW w:w="9052" w:type="dxa"/>
            <w:tcBorders>
              <w:top w:val="nil"/>
              <w:left w:val="nil"/>
              <w:bottom w:val="nil"/>
              <w:right w:val="nil"/>
            </w:tcBorders>
            <w:shd w:val="clear" w:color="auto" w:fill="auto"/>
            <w:noWrap/>
            <w:vAlign w:val="bottom"/>
            <w:hideMark/>
          </w:tcPr>
          <w:p w14:paraId="76AE32C6" w14:textId="77777777" w:rsidR="000A20D8" w:rsidRPr="00FA0EF7" w:rsidRDefault="000A20D8" w:rsidP="00032E7B">
            <w:pPr>
              <w:spacing w:after="0" w:line="240" w:lineRule="auto"/>
              <w:jc w:val="center"/>
              <w:rPr>
                <w:rFonts w:ascii="Arial Narrow" w:eastAsia="Times New Roman" w:hAnsi="Arial Narrow" w:cs="Arial"/>
                <w:b/>
                <w:bCs/>
              </w:rPr>
            </w:pPr>
          </w:p>
        </w:tc>
        <w:tc>
          <w:tcPr>
            <w:tcW w:w="296" w:type="dxa"/>
            <w:tcBorders>
              <w:top w:val="nil"/>
              <w:left w:val="nil"/>
              <w:bottom w:val="nil"/>
              <w:right w:val="nil"/>
            </w:tcBorders>
            <w:shd w:val="clear" w:color="auto" w:fill="auto"/>
            <w:noWrap/>
            <w:vAlign w:val="bottom"/>
            <w:hideMark/>
          </w:tcPr>
          <w:p w14:paraId="13DEDBFB"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0EF6BD85" w14:textId="77777777" w:rsidTr="000A20D8">
        <w:trPr>
          <w:trHeight w:val="90"/>
        </w:trPr>
        <w:tc>
          <w:tcPr>
            <w:tcW w:w="9052" w:type="dxa"/>
            <w:tcBorders>
              <w:top w:val="nil"/>
              <w:left w:val="nil"/>
              <w:bottom w:val="nil"/>
              <w:right w:val="nil"/>
            </w:tcBorders>
            <w:shd w:val="clear" w:color="auto" w:fill="auto"/>
            <w:noWrap/>
            <w:vAlign w:val="bottom"/>
            <w:hideMark/>
          </w:tcPr>
          <w:p w14:paraId="7AB6EAE9" w14:textId="77777777" w:rsidR="000A20D8" w:rsidRPr="00FA0EF7" w:rsidRDefault="000A20D8" w:rsidP="00032E7B">
            <w:pPr>
              <w:spacing w:after="0" w:line="240" w:lineRule="auto"/>
              <w:rPr>
                <w:rFonts w:ascii="Arial Narrow" w:eastAsia="Times New Roman" w:hAnsi="Arial Narrow" w:cs="Arial"/>
              </w:rPr>
            </w:pPr>
          </w:p>
        </w:tc>
        <w:tc>
          <w:tcPr>
            <w:tcW w:w="296" w:type="dxa"/>
            <w:tcBorders>
              <w:top w:val="nil"/>
              <w:left w:val="nil"/>
              <w:bottom w:val="nil"/>
              <w:right w:val="nil"/>
            </w:tcBorders>
            <w:shd w:val="clear" w:color="auto" w:fill="auto"/>
            <w:noWrap/>
            <w:vAlign w:val="bottom"/>
            <w:hideMark/>
          </w:tcPr>
          <w:p w14:paraId="565ED3F8"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5DC28910" w14:textId="77777777" w:rsidTr="000A20D8">
        <w:trPr>
          <w:trHeight w:val="300"/>
        </w:trPr>
        <w:tc>
          <w:tcPr>
            <w:tcW w:w="9052" w:type="dxa"/>
            <w:tcBorders>
              <w:top w:val="nil"/>
              <w:left w:val="nil"/>
              <w:bottom w:val="nil"/>
              <w:right w:val="nil"/>
            </w:tcBorders>
            <w:shd w:val="clear" w:color="auto" w:fill="auto"/>
            <w:noWrap/>
            <w:vAlign w:val="bottom"/>
            <w:hideMark/>
          </w:tcPr>
          <w:p w14:paraId="2AD1446D" w14:textId="77777777" w:rsidR="000A20D8" w:rsidRPr="00FA0EF7" w:rsidRDefault="000A20D8" w:rsidP="00032E7B">
            <w:pPr>
              <w:spacing w:after="0" w:line="240" w:lineRule="auto"/>
              <w:rPr>
                <w:rFonts w:ascii="Arial Narrow" w:eastAsia="Times New Roman" w:hAnsi="Arial Narrow" w:cs="Arial"/>
                <w:b/>
                <w:bCs/>
              </w:rPr>
            </w:pPr>
          </w:p>
          <w:p w14:paraId="393ACA69" w14:textId="77777777" w:rsidR="000A20D8" w:rsidRPr="00FA0EF7" w:rsidRDefault="000A20D8" w:rsidP="00032E7B">
            <w:pPr>
              <w:spacing w:after="0" w:line="240" w:lineRule="auto"/>
              <w:rPr>
                <w:rFonts w:ascii="Arial Narrow" w:eastAsia="Times New Roman" w:hAnsi="Arial Narrow" w:cs="Arial"/>
                <w:b/>
                <w:bCs/>
              </w:rPr>
            </w:pPr>
            <w:r w:rsidRPr="00FA0EF7">
              <w:rPr>
                <w:rFonts w:ascii="Arial Narrow" w:eastAsia="Times New Roman" w:hAnsi="Arial Narrow" w:cs="Arial"/>
                <w:b/>
                <w:bCs/>
                <w:noProof/>
                <w:lang w:eastAsia="en-GB"/>
              </w:rPr>
              <w:drawing>
                <wp:anchor distT="0" distB="0" distL="114300" distR="114300" simplePos="0" relativeHeight="251658240" behindDoc="0" locked="0" layoutInCell="1" allowOverlap="1" wp14:anchorId="4FEBB388" wp14:editId="20534DF0">
                  <wp:simplePos x="0" y="0"/>
                  <wp:positionH relativeFrom="column">
                    <wp:posOffset>1574165</wp:posOffset>
                  </wp:positionH>
                  <wp:positionV relativeFrom="paragraph">
                    <wp:posOffset>71120</wp:posOffset>
                  </wp:positionV>
                  <wp:extent cx="2571750" cy="2409190"/>
                  <wp:effectExtent l="1905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3318" name="Picture 9"/>
                          <pic:cNvPicPr>
                            <a:picLocks noChangeAspect="1" noChangeArrowheads="1"/>
                          </pic:cNvPicPr>
                        </pic:nvPicPr>
                        <pic:blipFill>
                          <a:blip r:embed="rId11" cstate="print"/>
                          <a:srcRect/>
                          <a:stretch>
                            <a:fillRect/>
                          </a:stretch>
                        </pic:blipFill>
                        <pic:spPr bwMode="auto">
                          <a:xfrm>
                            <a:off x="0" y="0"/>
                            <a:ext cx="2571750" cy="2409190"/>
                          </a:xfrm>
                          <a:prstGeom prst="rect">
                            <a:avLst/>
                          </a:prstGeom>
                          <a:noFill/>
                          <a:ln w="9525">
                            <a:noFill/>
                            <a:miter lim="800000"/>
                            <a:headEnd/>
                            <a:tailEnd/>
                          </a:ln>
                        </pic:spPr>
                      </pic:pic>
                    </a:graphicData>
                  </a:graphic>
                </wp:anchor>
              </w:drawing>
            </w:r>
          </w:p>
          <w:p w14:paraId="1F73FC8E" w14:textId="77777777" w:rsidR="000A20D8" w:rsidRPr="00FA0EF7" w:rsidRDefault="000A20D8" w:rsidP="00032E7B">
            <w:pPr>
              <w:spacing w:after="0" w:line="240" w:lineRule="auto"/>
              <w:rPr>
                <w:rFonts w:ascii="Arial Narrow" w:eastAsia="Times New Roman" w:hAnsi="Arial Narrow" w:cs="Arial"/>
                <w:b/>
                <w:bCs/>
              </w:rPr>
            </w:pPr>
          </w:p>
        </w:tc>
        <w:tc>
          <w:tcPr>
            <w:tcW w:w="296" w:type="dxa"/>
            <w:tcBorders>
              <w:top w:val="nil"/>
              <w:left w:val="nil"/>
              <w:bottom w:val="nil"/>
              <w:right w:val="nil"/>
            </w:tcBorders>
            <w:shd w:val="clear" w:color="auto" w:fill="auto"/>
            <w:noWrap/>
            <w:vAlign w:val="bottom"/>
            <w:hideMark/>
          </w:tcPr>
          <w:p w14:paraId="3FACA855"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6F7B8A98" w14:textId="77777777" w:rsidTr="000A20D8">
        <w:trPr>
          <w:trHeight w:val="300"/>
        </w:trPr>
        <w:tc>
          <w:tcPr>
            <w:tcW w:w="9052" w:type="dxa"/>
            <w:tcBorders>
              <w:top w:val="nil"/>
              <w:left w:val="nil"/>
              <w:bottom w:val="nil"/>
              <w:right w:val="nil"/>
            </w:tcBorders>
            <w:shd w:val="clear" w:color="auto" w:fill="auto"/>
            <w:noWrap/>
            <w:vAlign w:val="bottom"/>
            <w:hideMark/>
          </w:tcPr>
          <w:p w14:paraId="0B110FE5" w14:textId="77777777" w:rsidR="000A20D8" w:rsidRPr="00FA0EF7" w:rsidRDefault="000A20D8" w:rsidP="00032E7B">
            <w:pPr>
              <w:spacing w:after="0" w:line="240" w:lineRule="auto"/>
              <w:rPr>
                <w:rFonts w:ascii="Arial Narrow" w:eastAsia="Times New Roman" w:hAnsi="Arial Narrow" w:cs="Times New Roman"/>
              </w:rPr>
            </w:pPr>
          </w:p>
        </w:tc>
        <w:tc>
          <w:tcPr>
            <w:tcW w:w="296" w:type="dxa"/>
            <w:tcBorders>
              <w:top w:val="nil"/>
              <w:left w:val="nil"/>
              <w:bottom w:val="nil"/>
              <w:right w:val="nil"/>
            </w:tcBorders>
            <w:shd w:val="clear" w:color="auto" w:fill="auto"/>
            <w:noWrap/>
            <w:vAlign w:val="bottom"/>
            <w:hideMark/>
          </w:tcPr>
          <w:p w14:paraId="289B78F1"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5BFDA7F5" w14:textId="77777777" w:rsidTr="000A20D8">
        <w:trPr>
          <w:trHeight w:val="300"/>
        </w:trPr>
        <w:tc>
          <w:tcPr>
            <w:tcW w:w="9052" w:type="dxa"/>
            <w:tcBorders>
              <w:top w:val="nil"/>
              <w:left w:val="nil"/>
              <w:bottom w:val="nil"/>
              <w:right w:val="nil"/>
            </w:tcBorders>
            <w:shd w:val="clear" w:color="auto" w:fill="auto"/>
            <w:noWrap/>
            <w:vAlign w:val="bottom"/>
            <w:hideMark/>
          </w:tcPr>
          <w:p w14:paraId="7180C946" w14:textId="77777777" w:rsidR="000A20D8" w:rsidRPr="00FA0EF7" w:rsidRDefault="000A20D8" w:rsidP="00032E7B">
            <w:pPr>
              <w:spacing w:after="0" w:line="240" w:lineRule="auto"/>
              <w:rPr>
                <w:rFonts w:ascii="Arial Narrow" w:eastAsia="Times New Roman" w:hAnsi="Arial Narrow"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7860"/>
            </w:tblGrid>
            <w:tr w:rsidR="000A20D8" w:rsidRPr="00FA0EF7" w14:paraId="17FADB65" w14:textId="77777777" w:rsidTr="0079081B">
              <w:trPr>
                <w:trHeight w:val="300"/>
                <w:tblCellSpacing w:w="0" w:type="dxa"/>
              </w:trPr>
              <w:tc>
                <w:tcPr>
                  <w:tcW w:w="7860" w:type="dxa"/>
                  <w:tcBorders>
                    <w:top w:val="nil"/>
                    <w:left w:val="nil"/>
                    <w:bottom w:val="nil"/>
                    <w:right w:val="nil"/>
                  </w:tcBorders>
                  <w:shd w:val="clear" w:color="auto" w:fill="auto"/>
                  <w:noWrap/>
                  <w:vAlign w:val="bottom"/>
                  <w:hideMark/>
                </w:tcPr>
                <w:p w14:paraId="74B67D89" w14:textId="77777777" w:rsidR="000A20D8" w:rsidRPr="00FA0EF7" w:rsidRDefault="000A20D8" w:rsidP="00032E7B">
                  <w:pPr>
                    <w:spacing w:after="0" w:line="240" w:lineRule="auto"/>
                    <w:rPr>
                      <w:rFonts w:ascii="Arial Narrow" w:eastAsia="Times New Roman" w:hAnsi="Arial Narrow" w:cs="Times New Roman"/>
                    </w:rPr>
                  </w:pPr>
                </w:p>
              </w:tc>
            </w:tr>
          </w:tbl>
          <w:p w14:paraId="0DBF7774" w14:textId="77777777" w:rsidR="000A20D8" w:rsidRPr="00FA0EF7" w:rsidRDefault="000A20D8" w:rsidP="00032E7B">
            <w:pPr>
              <w:spacing w:after="0" w:line="240" w:lineRule="auto"/>
              <w:rPr>
                <w:rFonts w:ascii="Arial Narrow" w:eastAsia="Times New Roman" w:hAnsi="Arial Narrow" w:cs="Arial"/>
                <w:sz w:val="20"/>
                <w:szCs w:val="20"/>
              </w:rPr>
            </w:pPr>
          </w:p>
        </w:tc>
        <w:tc>
          <w:tcPr>
            <w:tcW w:w="296" w:type="dxa"/>
            <w:tcBorders>
              <w:top w:val="nil"/>
              <w:left w:val="nil"/>
              <w:bottom w:val="nil"/>
              <w:right w:val="nil"/>
            </w:tcBorders>
            <w:shd w:val="clear" w:color="auto" w:fill="auto"/>
            <w:noWrap/>
            <w:vAlign w:val="bottom"/>
            <w:hideMark/>
          </w:tcPr>
          <w:p w14:paraId="055654BE"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5589F6FC" w14:textId="77777777" w:rsidTr="000A20D8">
        <w:trPr>
          <w:trHeight w:val="300"/>
        </w:trPr>
        <w:tc>
          <w:tcPr>
            <w:tcW w:w="9052" w:type="dxa"/>
            <w:tcBorders>
              <w:top w:val="nil"/>
              <w:left w:val="nil"/>
              <w:bottom w:val="nil"/>
              <w:right w:val="nil"/>
            </w:tcBorders>
            <w:shd w:val="clear" w:color="auto" w:fill="auto"/>
            <w:noWrap/>
            <w:vAlign w:val="bottom"/>
            <w:hideMark/>
          </w:tcPr>
          <w:p w14:paraId="2D213EEB" w14:textId="77777777" w:rsidR="000A20D8" w:rsidRPr="00FA0EF7" w:rsidRDefault="000A20D8" w:rsidP="00032E7B">
            <w:pPr>
              <w:spacing w:after="0" w:line="240" w:lineRule="auto"/>
              <w:rPr>
                <w:rFonts w:ascii="Arial Narrow" w:eastAsia="Times New Roman" w:hAnsi="Arial Narrow" w:cs="Times New Roman"/>
              </w:rPr>
            </w:pPr>
          </w:p>
        </w:tc>
        <w:tc>
          <w:tcPr>
            <w:tcW w:w="296" w:type="dxa"/>
            <w:tcBorders>
              <w:top w:val="nil"/>
              <w:left w:val="nil"/>
              <w:bottom w:val="nil"/>
              <w:right w:val="nil"/>
            </w:tcBorders>
            <w:shd w:val="clear" w:color="auto" w:fill="auto"/>
            <w:noWrap/>
            <w:vAlign w:val="bottom"/>
            <w:hideMark/>
          </w:tcPr>
          <w:p w14:paraId="6F7779D6"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06D086EC" w14:textId="77777777" w:rsidTr="000A20D8">
        <w:trPr>
          <w:trHeight w:val="300"/>
        </w:trPr>
        <w:tc>
          <w:tcPr>
            <w:tcW w:w="9052" w:type="dxa"/>
            <w:tcBorders>
              <w:top w:val="nil"/>
              <w:left w:val="nil"/>
              <w:bottom w:val="nil"/>
              <w:right w:val="nil"/>
            </w:tcBorders>
            <w:shd w:val="clear" w:color="auto" w:fill="auto"/>
            <w:noWrap/>
            <w:vAlign w:val="bottom"/>
            <w:hideMark/>
          </w:tcPr>
          <w:p w14:paraId="28D4FF49" w14:textId="77777777" w:rsidR="000A20D8" w:rsidRPr="00FA0EF7" w:rsidRDefault="000A20D8" w:rsidP="00032E7B">
            <w:pPr>
              <w:spacing w:after="0" w:line="240" w:lineRule="auto"/>
              <w:rPr>
                <w:rFonts w:ascii="Arial Narrow" w:eastAsia="Times New Roman" w:hAnsi="Arial Narrow" w:cs="Times New Roman"/>
              </w:rPr>
            </w:pPr>
          </w:p>
        </w:tc>
        <w:tc>
          <w:tcPr>
            <w:tcW w:w="296" w:type="dxa"/>
            <w:tcBorders>
              <w:top w:val="nil"/>
              <w:left w:val="nil"/>
              <w:bottom w:val="nil"/>
              <w:right w:val="nil"/>
            </w:tcBorders>
            <w:shd w:val="clear" w:color="auto" w:fill="auto"/>
            <w:noWrap/>
            <w:vAlign w:val="bottom"/>
            <w:hideMark/>
          </w:tcPr>
          <w:p w14:paraId="0E524FEA"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4834FACB" w14:textId="77777777" w:rsidTr="000A20D8">
        <w:trPr>
          <w:trHeight w:val="300"/>
        </w:trPr>
        <w:tc>
          <w:tcPr>
            <w:tcW w:w="9052" w:type="dxa"/>
            <w:tcBorders>
              <w:top w:val="nil"/>
              <w:left w:val="nil"/>
              <w:bottom w:val="nil"/>
              <w:right w:val="nil"/>
            </w:tcBorders>
            <w:shd w:val="clear" w:color="auto" w:fill="auto"/>
            <w:noWrap/>
            <w:vAlign w:val="bottom"/>
            <w:hideMark/>
          </w:tcPr>
          <w:p w14:paraId="08D4C715" w14:textId="77777777" w:rsidR="000A20D8" w:rsidRPr="00FA0EF7" w:rsidRDefault="000A20D8" w:rsidP="00032E7B">
            <w:pPr>
              <w:spacing w:after="0" w:line="240" w:lineRule="auto"/>
              <w:rPr>
                <w:rFonts w:ascii="Arial Narrow" w:eastAsia="Times New Roman" w:hAnsi="Arial Narrow" w:cs="Times New Roman"/>
              </w:rPr>
            </w:pPr>
          </w:p>
        </w:tc>
        <w:tc>
          <w:tcPr>
            <w:tcW w:w="296" w:type="dxa"/>
            <w:tcBorders>
              <w:top w:val="nil"/>
              <w:left w:val="nil"/>
              <w:bottom w:val="nil"/>
              <w:right w:val="nil"/>
            </w:tcBorders>
            <w:shd w:val="clear" w:color="auto" w:fill="auto"/>
            <w:noWrap/>
            <w:vAlign w:val="bottom"/>
            <w:hideMark/>
          </w:tcPr>
          <w:p w14:paraId="65E61EB5"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2562132D" w14:textId="77777777" w:rsidTr="000A20D8">
        <w:trPr>
          <w:trHeight w:val="300"/>
        </w:trPr>
        <w:tc>
          <w:tcPr>
            <w:tcW w:w="9052" w:type="dxa"/>
            <w:tcBorders>
              <w:top w:val="nil"/>
              <w:left w:val="nil"/>
              <w:bottom w:val="nil"/>
              <w:right w:val="nil"/>
            </w:tcBorders>
            <w:shd w:val="clear" w:color="auto" w:fill="auto"/>
            <w:noWrap/>
            <w:vAlign w:val="bottom"/>
            <w:hideMark/>
          </w:tcPr>
          <w:p w14:paraId="33860CF2" w14:textId="77777777" w:rsidR="000A20D8" w:rsidRPr="00FA0EF7" w:rsidRDefault="000A20D8" w:rsidP="00032E7B">
            <w:pPr>
              <w:spacing w:after="0" w:line="240" w:lineRule="auto"/>
              <w:rPr>
                <w:rFonts w:ascii="Arial Narrow" w:eastAsia="Times New Roman" w:hAnsi="Arial Narrow" w:cs="Times New Roman"/>
              </w:rPr>
            </w:pPr>
          </w:p>
        </w:tc>
        <w:tc>
          <w:tcPr>
            <w:tcW w:w="296" w:type="dxa"/>
            <w:tcBorders>
              <w:top w:val="nil"/>
              <w:left w:val="nil"/>
              <w:bottom w:val="nil"/>
              <w:right w:val="nil"/>
            </w:tcBorders>
            <w:shd w:val="clear" w:color="auto" w:fill="auto"/>
            <w:noWrap/>
            <w:vAlign w:val="bottom"/>
            <w:hideMark/>
          </w:tcPr>
          <w:p w14:paraId="38AB7987"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7F0CD627" w14:textId="77777777" w:rsidTr="000A20D8">
        <w:trPr>
          <w:trHeight w:val="300"/>
        </w:trPr>
        <w:tc>
          <w:tcPr>
            <w:tcW w:w="9052" w:type="dxa"/>
            <w:tcBorders>
              <w:top w:val="nil"/>
              <w:left w:val="nil"/>
              <w:bottom w:val="nil"/>
              <w:right w:val="nil"/>
            </w:tcBorders>
            <w:shd w:val="clear" w:color="auto" w:fill="auto"/>
            <w:noWrap/>
            <w:vAlign w:val="bottom"/>
            <w:hideMark/>
          </w:tcPr>
          <w:p w14:paraId="3E8664BD" w14:textId="77777777" w:rsidR="000A20D8" w:rsidRPr="00FA0EF7" w:rsidRDefault="000A20D8" w:rsidP="00032E7B">
            <w:pPr>
              <w:spacing w:after="0" w:line="240" w:lineRule="auto"/>
              <w:rPr>
                <w:rFonts w:ascii="Arial Narrow" w:eastAsia="Times New Roman" w:hAnsi="Arial Narrow" w:cs="Times New Roman"/>
              </w:rPr>
            </w:pPr>
          </w:p>
        </w:tc>
        <w:tc>
          <w:tcPr>
            <w:tcW w:w="296" w:type="dxa"/>
            <w:tcBorders>
              <w:top w:val="nil"/>
              <w:left w:val="nil"/>
              <w:bottom w:val="nil"/>
              <w:right w:val="nil"/>
            </w:tcBorders>
            <w:shd w:val="clear" w:color="auto" w:fill="auto"/>
            <w:noWrap/>
            <w:vAlign w:val="bottom"/>
            <w:hideMark/>
          </w:tcPr>
          <w:p w14:paraId="44D373C3"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52E79257" w14:textId="77777777" w:rsidTr="000A20D8">
        <w:trPr>
          <w:trHeight w:val="300"/>
        </w:trPr>
        <w:tc>
          <w:tcPr>
            <w:tcW w:w="9052" w:type="dxa"/>
            <w:tcBorders>
              <w:top w:val="nil"/>
              <w:left w:val="nil"/>
              <w:bottom w:val="nil"/>
              <w:right w:val="nil"/>
            </w:tcBorders>
            <w:shd w:val="clear" w:color="auto" w:fill="auto"/>
            <w:noWrap/>
            <w:vAlign w:val="bottom"/>
            <w:hideMark/>
          </w:tcPr>
          <w:p w14:paraId="2A809FF6" w14:textId="77777777" w:rsidR="000A20D8" w:rsidRPr="00FA0EF7" w:rsidRDefault="000A20D8" w:rsidP="00032E7B">
            <w:pPr>
              <w:spacing w:after="0" w:line="240" w:lineRule="auto"/>
              <w:rPr>
                <w:rFonts w:ascii="Arial Narrow" w:eastAsia="Times New Roman" w:hAnsi="Arial Narrow" w:cs="Times New Roman"/>
              </w:rPr>
            </w:pPr>
          </w:p>
        </w:tc>
        <w:tc>
          <w:tcPr>
            <w:tcW w:w="296" w:type="dxa"/>
            <w:tcBorders>
              <w:top w:val="nil"/>
              <w:left w:val="nil"/>
              <w:bottom w:val="nil"/>
              <w:right w:val="nil"/>
            </w:tcBorders>
            <w:shd w:val="clear" w:color="auto" w:fill="auto"/>
            <w:noWrap/>
            <w:vAlign w:val="bottom"/>
            <w:hideMark/>
          </w:tcPr>
          <w:p w14:paraId="23857BB5"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32293A59" w14:textId="77777777" w:rsidTr="000A20D8">
        <w:trPr>
          <w:trHeight w:val="300"/>
        </w:trPr>
        <w:tc>
          <w:tcPr>
            <w:tcW w:w="9052" w:type="dxa"/>
            <w:tcBorders>
              <w:top w:val="nil"/>
              <w:left w:val="nil"/>
              <w:bottom w:val="nil"/>
              <w:right w:val="nil"/>
            </w:tcBorders>
            <w:shd w:val="clear" w:color="auto" w:fill="auto"/>
            <w:noWrap/>
            <w:vAlign w:val="bottom"/>
            <w:hideMark/>
          </w:tcPr>
          <w:p w14:paraId="18E5E74E" w14:textId="77777777" w:rsidR="000A20D8" w:rsidRPr="00FA0EF7" w:rsidRDefault="000A20D8" w:rsidP="00032E7B">
            <w:pPr>
              <w:spacing w:after="0" w:line="240" w:lineRule="auto"/>
              <w:rPr>
                <w:rFonts w:ascii="Arial Narrow" w:eastAsia="Times New Roman" w:hAnsi="Arial Narrow" w:cs="Times New Roman"/>
              </w:rPr>
            </w:pPr>
          </w:p>
        </w:tc>
        <w:tc>
          <w:tcPr>
            <w:tcW w:w="296" w:type="dxa"/>
            <w:tcBorders>
              <w:top w:val="nil"/>
              <w:left w:val="nil"/>
              <w:bottom w:val="nil"/>
              <w:right w:val="nil"/>
            </w:tcBorders>
            <w:shd w:val="clear" w:color="auto" w:fill="auto"/>
            <w:noWrap/>
            <w:vAlign w:val="bottom"/>
            <w:hideMark/>
          </w:tcPr>
          <w:p w14:paraId="46E74AB1"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6953114A" w14:textId="77777777" w:rsidTr="000A20D8">
        <w:trPr>
          <w:trHeight w:val="300"/>
        </w:trPr>
        <w:tc>
          <w:tcPr>
            <w:tcW w:w="9052" w:type="dxa"/>
            <w:tcBorders>
              <w:top w:val="nil"/>
              <w:left w:val="nil"/>
              <w:bottom w:val="nil"/>
              <w:right w:val="nil"/>
            </w:tcBorders>
            <w:shd w:val="clear" w:color="auto" w:fill="auto"/>
            <w:noWrap/>
            <w:vAlign w:val="bottom"/>
            <w:hideMark/>
          </w:tcPr>
          <w:p w14:paraId="72B03E32" w14:textId="77777777" w:rsidR="000A20D8" w:rsidRPr="00FA0EF7" w:rsidRDefault="000A20D8" w:rsidP="00032E7B">
            <w:pPr>
              <w:spacing w:after="0" w:line="240" w:lineRule="auto"/>
              <w:rPr>
                <w:rFonts w:ascii="Arial Narrow" w:eastAsia="Times New Roman" w:hAnsi="Arial Narrow" w:cs="Times New Roman"/>
              </w:rPr>
            </w:pPr>
          </w:p>
        </w:tc>
        <w:tc>
          <w:tcPr>
            <w:tcW w:w="296" w:type="dxa"/>
            <w:tcBorders>
              <w:top w:val="nil"/>
              <w:left w:val="nil"/>
              <w:bottom w:val="nil"/>
              <w:right w:val="nil"/>
            </w:tcBorders>
            <w:shd w:val="clear" w:color="auto" w:fill="auto"/>
            <w:noWrap/>
            <w:vAlign w:val="bottom"/>
            <w:hideMark/>
          </w:tcPr>
          <w:p w14:paraId="6E4F0A82"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157067CB" w14:textId="77777777" w:rsidTr="000A20D8">
        <w:trPr>
          <w:trHeight w:val="300"/>
        </w:trPr>
        <w:tc>
          <w:tcPr>
            <w:tcW w:w="9052" w:type="dxa"/>
            <w:tcBorders>
              <w:top w:val="nil"/>
              <w:left w:val="nil"/>
              <w:bottom w:val="nil"/>
              <w:right w:val="nil"/>
            </w:tcBorders>
            <w:shd w:val="clear" w:color="auto" w:fill="auto"/>
            <w:noWrap/>
            <w:vAlign w:val="bottom"/>
            <w:hideMark/>
          </w:tcPr>
          <w:p w14:paraId="32CB2BA9" w14:textId="77777777" w:rsidR="000A20D8" w:rsidRPr="00FA0EF7" w:rsidRDefault="000A20D8" w:rsidP="00032E7B">
            <w:pPr>
              <w:spacing w:after="0" w:line="240" w:lineRule="auto"/>
              <w:rPr>
                <w:rFonts w:ascii="Arial Narrow" w:eastAsia="Times New Roman" w:hAnsi="Arial Narrow" w:cs="Times New Roman"/>
              </w:rPr>
            </w:pPr>
          </w:p>
        </w:tc>
        <w:tc>
          <w:tcPr>
            <w:tcW w:w="296" w:type="dxa"/>
            <w:tcBorders>
              <w:top w:val="nil"/>
              <w:left w:val="nil"/>
              <w:bottom w:val="nil"/>
              <w:right w:val="nil"/>
            </w:tcBorders>
            <w:shd w:val="clear" w:color="auto" w:fill="auto"/>
            <w:noWrap/>
            <w:vAlign w:val="bottom"/>
            <w:hideMark/>
          </w:tcPr>
          <w:p w14:paraId="3756BBD3"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5444F1DF" w14:textId="77777777" w:rsidTr="000A20D8">
        <w:trPr>
          <w:trHeight w:val="285"/>
        </w:trPr>
        <w:tc>
          <w:tcPr>
            <w:tcW w:w="9052" w:type="dxa"/>
            <w:tcBorders>
              <w:top w:val="nil"/>
              <w:left w:val="nil"/>
              <w:bottom w:val="nil"/>
              <w:right w:val="nil"/>
            </w:tcBorders>
            <w:shd w:val="clear" w:color="auto" w:fill="auto"/>
            <w:noWrap/>
            <w:vAlign w:val="bottom"/>
            <w:hideMark/>
          </w:tcPr>
          <w:p w14:paraId="144A9DEE" w14:textId="77777777" w:rsidR="000A20D8" w:rsidRPr="00FA0EF7" w:rsidRDefault="000A20D8" w:rsidP="00032E7B">
            <w:pPr>
              <w:spacing w:after="0" w:line="240" w:lineRule="auto"/>
              <w:rPr>
                <w:rFonts w:ascii="Arial Narrow" w:eastAsia="Times New Roman" w:hAnsi="Arial Narrow" w:cs="Times New Roman"/>
              </w:rPr>
            </w:pPr>
          </w:p>
        </w:tc>
        <w:tc>
          <w:tcPr>
            <w:tcW w:w="296" w:type="dxa"/>
            <w:tcBorders>
              <w:top w:val="nil"/>
              <w:left w:val="nil"/>
              <w:bottom w:val="nil"/>
              <w:right w:val="nil"/>
            </w:tcBorders>
            <w:shd w:val="clear" w:color="auto" w:fill="auto"/>
            <w:noWrap/>
            <w:vAlign w:val="bottom"/>
            <w:hideMark/>
          </w:tcPr>
          <w:p w14:paraId="0D997C5F"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30AC8452" w14:textId="77777777" w:rsidTr="000A20D8">
        <w:trPr>
          <w:trHeight w:val="300"/>
        </w:trPr>
        <w:tc>
          <w:tcPr>
            <w:tcW w:w="9052" w:type="dxa"/>
            <w:tcBorders>
              <w:top w:val="nil"/>
              <w:left w:val="nil"/>
              <w:bottom w:val="nil"/>
              <w:right w:val="nil"/>
            </w:tcBorders>
            <w:shd w:val="clear" w:color="auto" w:fill="auto"/>
            <w:noWrap/>
            <w:vAlign w:val="bottom"/>
            <w:hideMark/>
          </w:tcPr>
          <w:p w14:paraId="73FFDC0A" w14:textId="77777777" w:rsidR="000A20D8" w:rsidRPr="00FA0EF7" w:rsidRDefault="000A20D8" w:rsidP="00032E7B">
            <w:pPr>
              <w:spacing w:after="0" w:line="240" w:lineRule="auto"/>
              <w:rPr>
                <w:rFonts w:ascii="Arial Narrow" w:eastAsia="Times New Roman" w:hAnsi="Arial Narrow" w:cs="Times New Roman"/>
              </w:rPr>
            </w:pPr>
          </w:p>
        </w:tc>
        <w:tc>
          <w:tcPr>
            <w:tcW w:w="296" w:type="dxa"/>
            <w:tcBorders>
              <w:top w:val="nil"/>
              <w:left w:val="nil"/>
              <w:bottom w:val="nil"/>
              <w:right w:val="nil"/>
            </w:tcBorders>
            <w:shd w:val="clear" w:color="auto" w:fill="auto"/>
            <w:noWrap/>
            <w:vAlign w:val="bottom"/>
            <w:hideMark/>
          </w:tcPr>
          <w:p w14:paraId="39A95848"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18657F82" w14:textId="77777777" w:rsidTr="000A20D8">
        <w:trPr>
          <w:trHeight w:val="300"/>
        </w:trPr>
        <w:tc>
          <w:tcPr>
            <w:tcW w:w="9052" w:type="dxa"/>
            <w:tcBorders>
              <w:top w:val="nil"/>
              <w:left w:val="nil"/>
              <w:bottom w:val="nil"/>
              <w:right w:val="nil"/>
            </w:tcBorders>
            <w:shd w:val="clear" w:color="auto" w:fill="auto"/>
            <w:noWrap/>
            <w:vAlign w:val="bottom"/>
            <w:hideMark/>
          </w:tcPr>
          <w:p w14:paraId="655D002C" w14:textId="77777777" w:rsidR="000A20D8" w:rsidRPr="00FA0EF7" w:rsidRDefault="000A20D8" w:rsidP="00032E7B">
            <w:pPr>
              <w:spacing w:after="0" w:line="240" w:lineRule="auto"/>
              <w:rPr>
                <w:rFonts w:ascii="Arial Narrow" w:eastAsia="Times New Roman" w:hAnsi="Arial Narrow" w:cs="Times New Roman"/>
              </w:rPr>
            </w:pPr>
          </w:p>
        </w:tc>
        <w:tc>
          <w:tcPr>
            <w:tcW w:w="296" w:type="dxa"/>
            <w:tcBorders>
              <w:top w:val="nil"/>
              <w:left w:val="nil"/>
              <w:bottom w:val="nil"/>
              <w:right w:val="nil"/>
            </w:tcBorders>
            <w:shd w:val="clear" w:color="auto" w:fill="auto"/>
            <w:noWrap/>
            <w:vAlign w:val="bottom"/>
            <w:hideMark/>
          </w:tcPr>
          <w:p w14:paraId="3BDC95A4"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7D4B4356" w14:textId="77777777" w:rsidTr="000A20D8">
        <w:trPr>
          <w:trHeight w:val="300"/>
        </w:trPr>
        <w:tc>
          <w:tcPr>
            <w:tcW w:w="9052" w:type="dxa"/>
            <w:tcBorders>
              <w:top w:val="nil"/>
              <w:left w:val="nil"/>
              <w:bottom w:val="nil"/>
              <w:right w:val="nil"/>
            </w:tcBorders>
            <w:shd w:val="clear" w:color="auto" w:fill="auto"/>
            <w:noWrap/>
            <w:vAlign w:val="bottom"/>
            <w:hideMark/>
          </w:tcPr>
          <w:p w14:paraId="08D96A48" w14:textId="77777777" w:rsidR="000A20D8" w:rsidRPr="00FA0EF7" w:rsidRDefault="000A20D8" w:rsidP="00032E7B">
            <w:pPr>
              <w:spacing w:after="0" w:line="240" w:lineRule="auto"/>
              <w:rPr>
                <w:rFonts w:ascii="Arial Narrow" w:eastAsia="Times New Roman" w:hAnsi="Arial Narrow" w:cs="Times New Roman"/>
              </w:rPr>
            </w:pPr>
          </w:p>
        </w:tc>
        <w:tc>
          <w:tcPr>
            <w:tcW w:w="296" w:type="dxa"/>
            <w:tcBorders>
              <w:top w:val="nil"/>
              <w:left w:val="nil"/>
              <w:bottom w:val="nil"/>
              <w:right w:val="nil"/>
            </w:tcBorders>
            <w:shd w:val="clear" w:color="auto" w:fill="auto"/>
            <w:noWrap/>
            <w:vAlign w:val="bottom"/>
            <w:hideMark/>
          </w:tcPr>
          <w:p w14:paraId="17CF0DA5"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25EA81F6" w14:textId="77777777" w:rsidTr="000A20D8">
        <w:trPr>
          <w:trHeight w:val="300"/>
        </w:trPr>
        <w:tc>
          <w:tcPr>
            <w:tcW w:w="9052" w:type="dxa"/>
            <w:tcBorders>
              <w:top w:val="nil"/>
              <w:left w:val="nil"/>
              <w:bottom w:val="nil"/>
              <w:right w:val="nil"/>
            </w:tcBorders>
            <w:shd w:val="clear" w:color="auto" w:fill="auto"/>
            <w:noWrap/>
            <w:vAlign w:val="bottom"/>
            <w:hideMark/>
          </w:tcPr>
          <w:p w14:paraId="4B63369F" w14:textId="77777777" w:rsidR="000A20D8" w:rsidRPr="00FA0EF7" w:rsidRDefault="000A20D8" w:rsidP="00032E7B">
            <w:pPr>
              <w:spacing w:after="0" w:line="240" w:lineRule="auto"/>
              <w:rPr>
                <w:rFonts w:ascii="Arial Narrow" w:eastAsia="Times New Roman" w:hAnsi="Arial Narrow" w:cs="Times New Roman"/>
                <w:b/>
                <w:bCs/>
              </w:rPr>
            </w:pPr>
          </w:p>
        </w:tc>
        <w:tc>
          <w:tcPr>
            <w:tcW w:w="296" w:type="dxa"/>
            <w:tcBorders>
              <w:top w:val="nil"/>
              <w:left w:val="nil"/>
              <w:bottom w:val="nil"/>
              <w:right w:val="nil"/>
            </w:tcBorders>
            <w:shd w:val="clear" w:color="auto" w:fill="auto"/>
            <w:noWrap/>
            <w:vAlign w:val="bottom"/>
            <w:hideMark/>
          </w:tcPr>
          <w:p w14:paraId="38335FAF"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46417451" w14:textId="77777777" w:rsidTr="000A20D8">
        <w:trPr>
          <w:trHeight w:val="300"/>
        </w:trPr>
        <w:tc>
          <w:tcPr>
            <w:tcW w:w="9052" w:type="dxa"/>
            <w:tcBorders>
              <w:top w:val="nil"/>
              <w:left w:val="nil"/>
              <w:bottom w:val="nil"/>
              <w:right w:val="nil"/>
            </w:tcBorders>
            <w:shd w:val="clear" w:color="auto" w:fill="auto"/>
            <w:noWrap/>
            <w:vAlign w:val="bottom"/>
            <w:hideMark/>
          </w:tcPr>
          <w:p w14:paraId="3088757D" w14:textId="77777777" w:rsidR="000A20D8" w:rsidRPr="00FA0EF7" w:rsidRDefault="000A20D8" w:rsidP="00032E7B">
            <w:pPr>
              <w:spacing w:after="0" w:line="240" w:lineRule="auto"/>
              <w:jc w:val="center"/>
              <w:rPr>
                <w:rFonts w:ascii="Arial Narrow" w:eastAsia="Times New Roman" w:hAnsi="Arial Narrow" w:cs="Times New Roman"/>
                <w:b/>
                <w:bCs/>
              </w:rPr>
            </w:pPr>
          </w:p>
        </w:tc>
        <w:tc>
          <w:tcPr>
            <w:tcW w:w="296" w:type="dxa"/>
            <w:tcBorders>
              <w:top w:val="nil"/>
              <w:left w:val="nil"/>
              <w:bottom w:val="nil"/>
              <w:right w:val="nil"/>
            </w:tcBorders>
            <w:shd w:val="clear" w:color="auto" w:fill="auto"/>
            <w:noWrap/>
            <w:vAlign w:val="bottom"/>
            <w:hideMark/>
          </w:tcPr>
          <w:p w14:paraId="7E0FFBF2" w14:textId="77777777" w:rsidR="000A20D8" w:rsidRPr="00FA0EF7" w:rsidRDefault="000A20D8" w:rsidP="00032E7B">
            <w:pPr>
              <w:spacing w:after="0" w:line="240" w:lineRule="auto"/>
              <w:rPr>
                <w:rFonts w:ascii="Arial Narrow" w:eastAsia="Times New Roman" w:hAnsi="Arial Narrow" w:cs="Times New Roman"/>
              </w:rPr>
            </w:pPr>
          </w:p>
        </w:tc>
      </w:tr>
      <w:tr w:rsidR="000A20D8" w:rsidRPr="00FA0EF7" w14:paraId="44295852" w14:textId="77777777" w:rsidTr="000A20D8">
        <w:trPr>
          <w:trHeight w:val="300"/>
        </w:trPr>
        <w:tc>
          <w:tcPr>
            <w:tcW w:w="9052" w:type="dxa"/>
            <w:tcBorders>
              <w:top w:val="nil"/>
              <w:left w:val="nil"/>
              <w:bottom w:val="nil"/>
              <w:right w:val="nil"/>
            </w:tcBorders>
            <w:shd w:val="clear" w:color="auto" w:fill="auto"/>
            <w:noWrap/>
            <w:vAlign w:val="bottom"/>
            <w:hideMark/>
          </w:tcPr>
          <w:p w14:paraId="58181593" w14:textId="77777777" w:rsidR="000A20D8" w:rsidRPr="00FA0EF7" w:rsidRDefault="000A20D8" w:rsidP="00032E7B">
            <w:pPr>
              <w:spacing w:after="0" w:line="240" w:lineRule="auto"/>
              <w:jc w:val="center"/>
              <w:rPr>
                <w:rFonts w:ascii="Arial Narrow" w:eastAsia="Times New Roman" w:hAnsi="Arial Narrow" w:cs="Times New Roman"/>
                <w:b/>
                <w:bCs/>
              </w:rPr>
            </w:pPr>
          </w:p>
        </w:tc>
        <w:tc>
          <w:tcPr>
            <w:tcW w:w="296" w:type="dxa"/>
            <w:tcBorders>
              <w:top w:val="nil"/>
              <w:left w:val="nil"/>
              <w:bottom w:val="nil"/>
              <w:right w:val="nil"/>
            </w:tcBorders>
            <w:shd w:val="clear" w:color="auto" w:fill="auto"/>
            <w:noWrap/>
            <w:vAlign w:val="bottom"/>
            <w:hideMark/>
          </w:tcPr>
          <w:p w14:paraId="2F00938D" w14:textId="77777777" w:rsidR="000A20D8" w:rsidRPr="00FA0EF7" w:rsidRDefault="000A20D8" w:rsidP="00032E7B">
            <w:pPr>
              <w:spacing w:after="0" w:line="240" w:lineRule="auto"/>
              <w:rPr>
                <w:rFonts w:ascii="Arial Narrow" w:eastAsia="Times New Roman" w:hAnsi="Arial Narrow" w:cs="Times New Roman"/>
              </w:rPr>
            </w:pPr>
          </w:p>
        </w:tc>
      </w:tr>
    </w:tbl>
    <w:p w14:paraId="012E224D" w14:textId="77777777" w:rsidR="000A20D8" w:rsidRPr="00FA0EF7" w:rsidRDefault="000A20D8" w:rsidP="00032E7B">
      <w:pPr>
        <w:spacing w:after="160" w:line="240" w:lineRule="auto"/>
        <w:rPr>
          <w:rFonts w:ascii="Arial Narrow" w:hAnsi="Arial Narrow"/>
        </w:rPr>
      </w:pPr>
      <w:r w:rsidRPr="00FA0EF7">
        <w:rPr>
          <w:rFonts w:ascii="Arial Narrow" w:hAnsi="Arial Narrow"/>
        </w:rPr>
        <w:br w:type="page"/>
      </w:r>
    </w:p>
    <w:p w14:paraId="61E695A6" w14:textId="77777777" w:rsidR="000A20D8" w:rsidRPr="00FA0EF7" w:rsidRDefault="000A20D8" w:rsidP="00032E7B">
      <w:pPr>
        <w:spacing w:line="240" w:lineRule="auto"/>
        <w:rPr>
          <w:rFonts w:ascii="Arial Narrow" w:hAnsi="Arial Narrow"/>
          <w:b/>
          <w:sz w:val="28"/>
        </w:rPr>
      </w:pPr>
      <w:r w:rsidRPr="00FA0EF7">
        <w:rPr>
          <w:rFonts w:ascii="Arial Narrow" w:hAnsi="Arial Narrow"/>
          <w:b/>
          <w:sz w:val="28"/>
        </w:rPr>
        <w:lastRenderedPageBreak/>
        <w:t>Company Information</w:t>
      </w:r>
    </w:p>
    <w:p w14:paraId="6607EB8D" w14:textId="11504431" w:rsidR="000A20D8" w:rsidRPr="00FA0EF7" w:rsidRDefault="000A20D8" w:rsidP="00032E7B">
      <w:pPr>
        <w:spacing w:line="240" w:lineRule="auto"/>
        <w:rPr>
          <w:rFonts w:ascii="Arial Narrow" w:hAnsi="Arial Narrow"/>
          <w:b/>
        </w:rPr>
      </w:pPr>
      <w:r w:rsidRPr="00FA0EF7">
        <w:rPr>
          <w:rFonts w:ascii="Arial Narrow" w:hAnsi="Arial Narrow"/>
          <w:b/>
        </w:rPr>
        <w:t xml:space="preserve">Board of </w:t>
      </w:r>
      <w:r w:rsidR="006A6784">
        <w:rPr>
          <w:rFonts w:ascii="Arial Narrow" w:hAnsi="Arial Narrow"/>
          <w:b/>
        </w:rPr>
        <w:t>Trustees</w:t>
      </w:r>
      <w:r w:rsidRPr="00FA0EF7">
        <w:rPr>
          <w:rFonts w:ascii="Arial Narrow" w:hAnsi="Arial Narrow"/>
          <w:b/>
        </w:rPr>
        <w:t xml:space="preserve">/Company </w:t>
      </w:r>
      <w:r w:rsidR="006A6784">
        <w:rPr>
          <w:rFonts w:ascii="Arial Narrow" w:hAnsi="Arial Narrow"/>
          <w:b/>
        </w:rPr>
        <w:t>Directors</w:t>
      </w:r>
      <w:r w:rsidRPr="00FA0EF7">
        <w:rPr>
          <w:rFonts w:ascii="Arial Narrow" w:hAnsi="Arial Narrow"/>
          <w:b/>
        </w:rPr>
        <w:t>:</w:t>
      </w:r>
    </w:p>
    <w:p w14:paraId="22F235F6" w14:textId="0E55B41F" w:rsidR="00133580" w:rsidRPr="00FA2FEA" w:rsidRDefault="00133580" w:rsidP="00032E7B">
      <w:pPr>
        <w:spacing w:after="0" w:line="240" w:lineRule="auto"/>
        <w:ind w:left="3600"/>
        <w:rPr>
          <w:rFonts w:ascii="Arial Narrow" w:hAnsi="Arial Narrow"/>
        </w:rPr>
      </w:pPr>
      <w:bookmarkStart w:id="0" w:name="_Hlk88665099"/>
      <w:r w:rsidRPr="00FA2FEA">
        <w:rPr>
          <w:rFonts w:ascii="Arial Narrow" w:hAnsi="Arial Narrow"/>
        </w:rPr>
        <w:t xml:space="preserve">J.C. Latham </w:t>
      </w:r>
      <w:bookmarkEnd w:id="0"/>
      <w:r w:rsidRPr="00FA2FEA">
        <w:rPr>
          <w:rFonts w:ascii="Arial Narrow" w:hAnsi="Arial Narrow"/>
        </w:rPr>
        <w:t>(Chair</w:t>
      </w:r>
      <w:r w:rsidR="00502FA6" w:rsidRPr="00FA2FEA">
        <w:rPr>
          <w:rFonts w:ascii="Arial Narrow" w:hAnsi="Arial Narrow"/>
        </w:rPr>
        <w:t>)</w:t>
      </w:r>
      <w:r w:rsidRPr="00FA2FEA">
        <w:rPr>
          <w:rFonts w:ascii="Arial Narrow" w:hAnsi="Arial Narrow"/>
        </w:rPr>
        <w:t xml:space="preserve"> </w:t>
      </w:r>
    </w:p>
    <w:p w14:paraId="50595031" w14:textId="77777777" w:rsidR="000A20D8" w:rsidRDefault="000A20D8" w:rsidP="00032E7B">
      <w:pPr>
        <w:spacing w:after="0" w:line="240" w:lineRule="auto"/>
        <w:ind w:left="3600"/>
        <w:rPr>
          <w:rFonts w:ascii="Arial Narrow" w:hAnsi="Arial Narrow"/>
        </w:rPr>
      </w:pPr>
      <w:r w:rsidRPr="00FA2FEA">
        <w:rPr>
          <w:rFonts w:ascii="Arial Narrow" w:hAnsi="Arial Narrow"/>
        </w:rPr>
        <w:t>S. Holdaway (Vice Chair)</w:t>
      </w:r>
    </w:p>
    <w:p w14:paraId="51522015" w14:textId="77777777" w:rsidR="005273C9" w:rsidRPr="00FA2FEA" w:rsidRDefault="005273C9" w:rsidP="00032E7B">
      <w:pPr>
        <w:spacing w:after="0" w:line="240" w:lineRule="auto"/>
        <w:ind w:left="3600"/>
        <w:rPr>
          <w:rFonts w:ascii="Arial Narrow" w:hAnsi="Arial Narrow"/>
        </w:rPr>
      </w:pPr>
    </w:p>
    <w:p w14:paraId="7B4D59EA" w14:textId="2AF9A0EF" w:rsidR="005273C9" w:rsidRDefault="005273C9" w:rsidP="005273C9">
      <w:pPr>
        <w:spacing w:after="0" w:line="240" w:lineRule="auto"/>
        <w:ind w:left="3600"/>
        <w:rPr>
          <w:rFonts w:ascii="Arial Narrow" w:hAnsi="Arial Narrow"/>
        </w:rPr>
      </w:pPr>
      <w:r w:rsidRPr="00FA2FEA">
        <w:rPr>
          <w:rFonts w:ascii="Arial Narrow" w:hAnsi="Arial Narrow"/>
        </w:rPr>
        <w:t xml:space="preserve">P.J. Bateson </w:t>
      </w:r>
    </w:p>
    <w:p w14:paraId="3F025034" w14:textId="77777777" w:rsidR="005273C9" w:rsidRPr="00FA2FEA" w:rsidRDefault="005273C9" w:rsidP="005273C9">
      <w:pPr>
        <w:spacing w:after="0" w:line="240" w:lineRule="auto"/>
        <w:ind w:left="3600"/>
        <w:rPr>
          <w:rFonts w:ascii="Arial Narrow" w:hAnsi="Arial Narrow"/>
        </w:rPr>
      </w:pPr>
      <w:proofErr w:type="spellStart"/>
      <w:proofErr w:type="gramStart"/>
      <w:r w:rsidRPr="00FA2FEA">
        <w:rPr>
          <w:rFonts w:ascii="Arial Narrow" w:hAnsi="Arial Narrow"/>
        </w:rPr>
        <w:t>A.Coxall</w:t>
      </w:r>
      <w:proofErr w:type="spellEnd"/>
      <w:proofErr w:type="gramEnd"/>
      <w:r w:rsidRPr="00FA2FEA">
        <w:rPr>
          <w:rFonts w:ascii="Arial Narrow" w:hAnsi="Arial Narrow"/>
        </w:rPr>
        <w:t xml:space="preserve"> </w:t>
      </w:r>
    </w:p>
    <w:p w14:paraId="1BA1CB29" w14:textId="459FC678" w:rsidR="005273C9" w:rsidRDefault="005273C9" w:rsidP="005273C9">
      <w:pPr>
        <w:spacing w:after="0" w:line="240" w:lineRule="auto"/>
        <w:ind w:left="3600"/>
        <w:rPr>
          <w:rFonts w:ascii="Arial Narrow" w:hAnsi="Arial Narrow"/>
        </w:rPr>
      </w:pPr>
      <w:r>
        <w:rPr>
          <w:rFonts w:ascii="Arial Narrow" w:hAnsi="Arial Narrow"/>
        </w:rPr>
        <w:t xml:space="preserve">G. Darby </w:t>
      </w:r>
    </w:p>
    <w:p w14:paraId="6A85583B" w14:textId="77777777" w:rsidR="000A20D8" w:rsidRPr="00FA2FEA" w:rsidRDefault="000A20D8" w:rsidP="00032E7B">
      <w:pPr>
        <w:spacing w:after="0" w:line="240" w:lineRule="auto"/>
        <w:ind w:left="3600"/>
        <w:rPr>
          <w:rFonts w:ascii="Arial Narrow" w:hAnsi="Arial Narrow"/>
        </w:rPr>
      </w:pPr>
      <w:r w:rsidRPr="00FA2FEA">
        <w:rPr>
          <w:rFonts w:ascii="Arial Narrow" w:hAnsi="Arial Narrow"/>
        </w:rPr>
        <w:t xml:space="preserve">J.A. Ellis    </w:t>
      </w:r>
    </w:p>
    <w:p w14:paraId="1896BDA8" w14:textId="77777777" w:rsidR="000A20D8" w:rsidRDefault="000A20D8" w:rsidP="00032E7B">
      <w:pPr>
        <w:spacing w:after="0" w:line="240" w:lineRule="auto"/>
        <w:ind w:left="3600"/>
        <w:rPr>
          <w:rFonts w:ascii="Arial Narrow" w:hAnsi="Arial Narrow"/>
        </w:rPr>
      </w:pPr>
      <w:proofErr w:type="spellStart"/>
      <w:proofErr w:type="gramStart"/>
      <w:r w:rsidRPr="00FA2FEA">
        <w:rPr>
          <w:rFonts w:ascii="Arial Narrow" w:hAnsi="Arial Narrow"/>
        </w:rPr>
        <w:t>S.Hall</w:t>
      </w:r>
      <w:proofErr w:type="spellEnd"/>
      <w:proofErr w:type="gramEnd"/>
      <w:r w:rsidRPr="00FA2FEA">
        <w:rPr>
          <w:rFonts w:ascii="Arial Narrow" w:hAnsi="Arial Narrow"/>
        </w:rPr>
        <w:t xml:space="preserve">  </w:t>
      </w:r>
    </w:p>
    <w:p w14:paraId="43DFC969" w14:textId="0165D00A" w:rsidR="00930313" w:rsidRDefault="00930313" w:rsidP="00032E7B">
      <w:pPr>
        <w:spacing w:after="0" w:line="240" w:lineRule="auto"/>
        <w:ind w:left="3600"/>
        <w:rPr>
          <w:rFonts w:ascii="Arial Narrow" w:hAnsi="Arial Narrow"/>
        </w:rPr>
      </w:pPr>
      <w:r>
        <w:rPr>
          <w:rFonts w:ascii="Arial Narrow" w:hAnsi="Arial Narrow"/>
        </w:rPr>
        <w:t>M.</w:t>
      </w:r>
      <w:r w:rsidR="00047EE7">
        <w:rPr>
          <w:rFonts w:ascii="Arial Narrow" w:hAnsi="Arial Narrow"/>
        </w:rPr>
        <w:t xml:space="preserve"> Powley – resigned 21July 2022</w:t>
      </w:r>
    </w:p>
    <w:p w14:paraId="4A1418E3" w14:textId="77777777" w:rsidR="009B716B" w:rsidRDefault="009B716B" w:rsidP="009B716B">
      <w:pPr>
        <w:spacing w:after="0" w:line="240" w:lineRule="auto"/>
        <w:ind w:left="3600"/>
        <w:rPr>
          <w:rFonts w:ascii="Arial Narrow" w:hAnsi="Arial Narrow"/>
        </w:rPr>
      </w:pPr>
      <w:r>
        <w:rPr>
          <w:rFonts w:ascii="Arial Narrow" w:hAnsi="Arial Narrow"/>
        </w:rPr>
        <w:t>W Moore – appointed 26 August 2022</w:t>
      </w:r>
    </w:p>
    <w:p w14:paraId="2F637F35" w14:textId="77777777" w:rsidR="009B716B" w:rsidRDefault="009B716B" w:rsidP="009B716B">
      <w:pPr>
        <w:spacing w:after="0" w:line="240" w:lineRule="auto"/>
        <w:ind w:left="3600"/>
        <w:rPr>
          <w:rFonts w:ascii="Arial Narrow" w:hAnsi="Arial Narrow"/>
        </w:rPr>
      </w:pPr>
      <w:r>
        <w:rPr>
          <w:rFonts w:ascii="Arial Narrow" w:hAnsi="Arial Narrow"/>
        </w:rPr>
        <w:t>D Holland – appointed 20 September 2022</w:t>
      </w:r>
    </w:p>
    <w:p w14:paraId="7B661075" w14:textId="7C66C120" w:rsidR="005273C9" w:rsidRDefault="00B668E2" w:rsidP="00032E7B">
      <w:pPr>
        <w:spacing w:after="0" w:line="240" w:lineRule="auto"/>
        <w:ind w:left="3600"/>
        <w:rPr>
          <w:rFonts w:ascii="Arial Narrow" w:hAnsi="Arial Narrow"/>
        </w:rPr>
      </w:pPr>
      <w:r>
        <w:rPr>
          <w:rFonts w:ascii="Arial Narrow" w:hAnsi="Arial Narrow"/>
        </w:rPr>
        <w:t xml:space="preserve">A Humphreys </w:t>
      </w:r>
      <w:r w:rsidR="00441E9E">
        <w:rPr>
          <w:rFonts w:ascii="Arial Narrow" w:hAnsi="Arial Narrow"/>
        </w:rPr>
        <w:t>– appointed 11 November 2022</w:t>
      </w:r>
    </w:p>
    <w:p w14:paraId="236CFB68" w14:textId="4109A6BB" w:rsidR="0044443D" w:rsidRDefault="0044443D" w:rsidP="00032E7B">
      <w:pPr>
        <w:spacing w:after="0" w:line="240" w:lineRule="auto"/>
        <w:ind w:left="3600"/>
        <w:rPr>
          <w:rFonts w:ascii="Arial Narrow" w:hAnsi="Arial Narrow"/>
        </w:rPr>
      </w:pPr>
      <w:r>
        <w:rPr>
          <w:rFonts w:ascii="Arial Narrow" w:hAnsi="Arial Narrow"/>
        </w:rPr>
        <w:tab/>
      </w:r>
      <w:r>
        <w:rPr>
          <w:rFonts w:ascii="Arial Narrow" w:hAnsi="Arial Narrow"/>
        </w:rPr>
        <w:tab/>
      </w:r>
      <w:r>
        <w:rPr>
          <w:rFonts w:ascii="Arial Narrow" w:hAnsi="Arial Narrow"/>
        </w:rPr>
        <w:tab/>
      </w:r>
    </w:p>
    <w:p w14:paraId="5E07C38B" w14:textId="77777777" w:rsidR="008C7D82" w:rsidRPr="00FA0EF7" w:rsidRDefault="008C7D82" w:rsidP="00032E7B">
      <w:pPr>
        <w:spacing w:after="0" w:line="240" w:lineRule="auto"/>
        <w:ind w:left="3600"/>
        <w:rPr>
          <w:rFonts w:ascii="Arial Narrow" w:hAnsi="Arial Narrow"/>
        </w:rPr>
      </w:pPr>
    </w:p>
    <w:p w14:paraId="7630653B" w14:textId="7A76D2C7" w:rsidR="000A20D8" w:rsidRPr="00FA0EF7" w:rsidRDefault="000A20D8" w:rsidP="000F5159">
      <w:pPr>
        <w:spacing w:line="240" w:lineRule="auto"/>
        <w:rPr>
          <w:rFonts w:ascii="Arial Narrow" w:hAnsi="Arial Narrow"/>
        </w:rPr>
      </w:pPr>
      <w:r w:rsidRPr="00FA0EF7">
        <w:rPr>
          <w:rFonts w:ascii="Arial Narrow" w:hAnsi="Arial Narrow"/>
          <w:b/>
        </w:rPr>
        <w:t>Chief Executive Officer</w:t>
      </w:r>
      <w:r w:rsidRPr="00FA0EF7">
        <w:rPr>
          <w:rFonts w:ascii="Arial Narrow" w:hAnsi="Arial Narrow"/>
        </w:rPr>
        <w:t xml:space="preserve">: </w:t>
      </w:r>
      <w:r w:rsidR="00032E7B" w:rsidRPr="00FA0EF7">
        <w:rPr>
          <w:rFonts w:ascii="Arial Narrow" w:hAnsi="Arial Narrow"/>
        </w:rPr>
        <w:t xml:space="preserve">                              </w:t>
      </w:r>
      <w:r w:rsidRPr="00FA0EF7">
        <w:rPr>
          <w:rFonts w:ascii="Arial Narrow" w:hAnsi="Arial Narrow"/>
        </w:rPr>
        <w:t>D.G. Fannin</w:t>
      </w:r>
    </w:p>
    <w:p w14:paraId="0E3BCD3F" w14:textId="6544A2E6" w:rsidR="00032E7B" w:rsidRPr="000F5159" w:rsidRDefault="00032E7B" w:rsidP="000F5159">
      <w:pPr>
        <w:spacing w:line="240" w:lineRule="auto"/>
        <w:rPr>
          <w:rFonts w:ascii="Arial Narrow" w:hAnsi="Arial Narrow"/>
          <w:b/>
        </w:rPr>
      </w:pPr>
      <w:r w:rsidRPr="00FA0EF7">
        <w:rPr>
          <w:rFonts w:ascii="Arial Narrow" w:hAnsi="Arial Narrow"/>
          <w:b/>
        </w:rPr>
        <w:t xml:space="preserve">Company Secretary: </w:t>
      </w:r>
      <w:r w:rsidR="000F5159">
        <w:rPr>
          <w:rFonts w:ascii="Arial Narrow" w:hAnsi="Arial Narrow"/>
          <w:b/>
        </w:rPr>
        <w:tab/>
      </w:r>
      <w:r w:rsidR="000F5159">
        <w:rPr>
          <w:rFonts w:ascii="Arial Narrow" w:hAnsi="Arial Narrow"/>
          <w:b/>
        </w:rPr>
        <w:tab/>
      </w:r>
      <w:r w:rsidR="000F5159">
        <w:rPr>
          <w:rFonts w:ascii="Arial Narrow" w:hAnsi="Arial Narrow"/>
          <w:b/>
        </w:rPr>
        <w:tab/>
      </w:r>
      <w:r w:rsidRPr="00FA0EF7">
        <w:rPr>
          <w:rFonts w:ascii="Arial Narrow" w:hAnsi="Arial Narrow"/>
        </w:rPr>
        <w:t>D.G. Fannin</w:t>
      </w:r>
    </w:p>
    <w:p w14:paraId="0199ECA9" w14:textId="754CE6FC" w:rsidR="00032E7B" w:rsidRPr="00FA0EF7" w:rsidRDefault="00032E7B" w:rsidP="000F5159">
      <w:pPr>
        <w:spacing w:after="0" w:line="240" w:lineRule="auto"/>
        <w:rPr>
          <w:rFonts w:ascii="Arial Narrow" w:hAnsi="Arial Narrow"/>
        </w:rPr>
      </w:pPr>
      <w:r w:rsidRPr="00FA0EF7">
        <w:rPr>
          <w:rFonts w:ascii="Arial Narrow" w:hAnsi="Arial Narrow"/>
        </w:rPr>
        <w:t>Registered Office:</w:t>
      </w:r>
      <w:r w:rsidRPr="00FA0EF7">
        <w:rPr>
          <w:rFonts w:ascii="Arial Narrow" w:hAnsi="Arial Narrow"/>
        </w:rPr>
        <w:tab/>
      </w:r>
      <w:r w:rsidRPr="00FA0EF7">
        <w:rPr>
          <w:rFonts w:ascii="Arial Narrow" w:hAnsi="Arial Narrow"/>
        </w:rPr>
        <w:tab/>
      </w:r>
      <w:r w:rsidRPr="00FA0EF7">
        <w:rPr>
          <w:rFonts w:ascii="Arial Narrow" w:hAnsi="Arial Narrow"/>
        </w:rPr>
        <w:tab/>
        <w:t>Municipal Buildings</w:t>
      </w:r>
    </w:p>
    <w:p w14:paraId="0918BBC1" w14:textId="77777777" w:rsidR="00032E7B" w:rsidRPr="00FA0EF7" w:rsidRDefault="00032E7B" w:rsidP="00032E7B">
      <w:pPr>
        <w:spacing w:after="0" w:line="240" w:lineRule="auto"/>
        <w:rPr>
          <w:rFonts w:ascii="Arial Narrow" w:hAnsi="Arial Narrow"/>
        </w:rPr>
      </w:pP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t>West Street</w:t>
      </w:r>
    </w:p>
    <w:p w14:paraId="14E7A2F9" w14:textId="77777777" w:rsidR="00032E7B" w:rsidRPr="00FA0EF7" w:rsidRDefault="00032E7B" w:rsidP="00032E7B">
      <w:pPr>
        <w:spacing w:after="0" w:line="240" w:lineRule="auto"/>
        <w:rPr>
          <w:rFonts w:ascii="Arial Narrow" w:hAnsi="Arial Narrow"/>
        </w:rPr>
      </w:pP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t>Boston</w:t>
      </w:r>
    </w:p>
    <w:p w14:paraId="1563F0DB" w14:textId="77777777" w:rsidR="00032E7B" w:rsidRPr="00FA0EF7" w:rsidRDefault="00032E7B" w:rsidP="00032E7B">
      <w:pPr>
        <w:spacing w:after="0" w:line="240" w:lineRule="auto"/>
        <w:rPr>
          <w:rFonts w:ascii="Arial Narrow" w:hAnsi="Arial Narrow"/>
        </w:rPr>
      </w:pP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t>Lincolnshire</w:t>
      </w:r>
    </w:p>
    <w:p w14:paraId="361BBAD8" w14:textId="77777777" w:rsidR="00032E7B" w:rsidRPr="00FA0EF7" w:rsidRDefault="00032E7B" w:rsidP="00032E7B">
      <w:pPr>
        <w:spacing w:after="0" w:line="240" w:lineRule="auto"/>
        <w:rPr>
          <w:rFonts w:ascii="Arial Narrow" w:hAnsi="Arial Narrow"/>
        </w:rPr>
      </w:pP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t>PE12 8QR</w:t>
      </w:r>
    </w:p>
    <w:p w14:paraId="0DEC40C9" w14:textId="77777777" w:rsidR="000F5159" w:rsidRDefault="000F5159" w:rsidP="00032E7B">
      <w:pPr>
        <w:spacing w:after="0" w:line="240" w:lineRule="auto"/>
        <w:rPr>
          <w:rFonts w:ascii="Arial Narrow" w:hAnsi="Arial Narrow"/>
        </w:rPr>
      </w:pPr>
    </w:p>
    <w:p w14:paraId="3DF5185D" w14:textId="054CC294" w:rsidR="00133580" w:rsidRDefault="00032E7B" w:rsidP="00032E7B">
      <w:pPr>
        <w:spacing w:after="0" w:line="240" w:lineRule="auto"/>
        <w:rPr>
          <w:rFonts w:ascii="Arial Narrow" w:hAnsi="Arial Narrow"/>
        </w:rPr>
      </w:pPr>
      <w:r w:rsidRPr="00FA0EF7">
        <w:rPr>
          <w:rFonts w:ascii="Arial Narrow" w:hAnsi="Arial Narrow"/>
        </w:rPr>
        <w:t>Auditor:</w:t>
      </w: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r>
      <w:r w:rsidR="00137980">
        <w:rPr>
          <w:rFonts w:ascii="Arial Narrow" w:hAnsi="Arial Narrow"/>
        </w:rPr>
        <w:t xml:space="preserve">Heather Bright </w:t>
      </w:r>
      <w:r w:rsidR="00A434A9">
        <w:rPr>
          <w:rFonts w:ascii="Arial Narrow" w:hAnsi="Arial Narrow"/>
        </w:rPr>
        <w:t>FCA, CTA</w:t>
      </w:r>
    </w:p>
    <w:p w14:paraId="6745646D" w14:textId="087CFCA6" w:rsidR="00032E7B" w:rsidRPr="00FA0EF7" w:rsidRDefault="00032E7B" w:rsidP="00133580">
      <w:pPr>
        <w:spacing w:after="0" w:line="240" w:lineRule="auto"/>
        <w:ind w:left="2880" w:firstLine="720"/>
        <w:rPr>
          <w:rFonts w:ascii="Arial Narrow" w:hAnsi="Arial Narrow"/>
        </w:rPr>
      </w:pPr>
      <w:r w:rsidRPr="00FA0EF7">
        <w:rPr>
          <w:rFonts w:ascii="Arial Narrow" w:hAnsi="Arial Narrow"/>
        </w:rPr>
        <w:t>Moore Thompson</w:t>
      </w:r>
    </w:p>
    <w:p w14:paraId="6C2AA48D" w14:textId="77777777" w:rsidR="00032E7B" w:rsidRPr="00FA0EF7" w:rsidRDefault="00032E7B" w:rsidP="00032E7B">
      <w:pPr>
        <w:spacing w:after="0" w:line="240" w:lineRule="auto"/>
        <w:rPr>
          <w:rFonts w:ascii="Arial Narrow" w:hAnsi="Arial Narrow"/>
        </w:rPr>
      </w:pP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t>Bank House, Broad Street</w:t>
      </w:r>
    </w:p>
    <w:p w14:paraId="3AF7B833" w14:textId="77777777" w:rsidR="00032E7B" w:rsidRPr="00FA0EF7" w:rsidRDefault="00032E7B" w:rsidP="00032E7B">
      <w:pPr>
        <w:spacing w:after="0" w:line="240" w:lineRule="auto"/>
        <w:rPr>
          <w:rFonts w:ascii="Arial Narrow" w:hAnsi="Arial Narrow"/>
        </w:rPr>
      </w:pP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t>Spalding</w:t>
      </w:r>
    </w:p>
    <w:p w14:paraId="4C62437C" w14:textId="77777777" w:rsidR="00032E7B" w:rsidRPr="00FA0EF7" w:rsidRDefault="00032E7B" w:rsidP="00032E7B">
      <w:pPr>
        <w:spacing w:after="0" w:line="240" w:lineRule="auto"/>
        <w:rPr>
          <w:rFonts w:ascii="Arial Narrow" w:hAnsi="Arial Narrow"/>
        </w:rPr>
      </w:pP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t>Lincolnshire</w:t>
      </w:r>
    </w:p>
    <w:p w14:paraId="70C3C668" w14:textId="77777777" w:rsidR="00032E7B" w:rsidRPr="00FA0EF7" w:rsidRDefault="00032E7B" w:rsidP="00032E7B">
      <w:pPr>
        <w:spacing w:after="0" w:line="240" w:lineRule="auto"/>
        <w:rPr>
          <w:rFonts w:ascii="Arial Narrow" w:hAnsi="Arial Narrow"/>
        </w:rPr>
      </w:pP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t>PE11 1TB</w:t>
      </w:r>
    </w:p>
    <w:p w14:paraId="6CA7D369" w14:textId="77777777" w:rsidR="000F5159" w:rsidRDefault="000F5159" w:rsidP="00032E7B">
      <w:pPr>
        <w:spacing w:after="0" w:line="240" w:lineRule="auto"/>
        <w:rPr>
          <w:rFonts w:ascii="Arial Narrow" w:hAnsi="Arial Narrow"/>
        </w:rPr>
      </w:pPr>
    </w:p>
    <w:p w14:paraId="7FED6869" w14:textId="58ADA062" w:rsidR="00032E7B" w:rsidRPr="00FA0EF7" w:rsidRDefault="00032E7B" w:rsidP="00032E7B">
      <w:pPr>
        <w:spacing w:after="0" w:line="240" w:lineRule="auto"/>
        <w:rPr>
          <w:rFonts w:ascii="Arial Narrow" w:hAnsi="Arial Narrow"/>
        </w:rPr>
      </w:pPr>
      <w:r w:rsidRPr="00FA0EF7">
        <w:rPr>
          <w:rFonts w:ascii="Arial Narrow" w:hAnsi="Arial Narrow"/>
        </w:rPr>
        <w:t>Bankers:</w:t>
      </w: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t>Unity Trust Bank Plc</w:t>
      </w:r>
    </w:p>
    <w:p w14:paraId="51CB8253" w14:textId="77777777" w:rsidR="00032E7B" w:rsidRPr="00FA0EF7" w:rsidRDefault="00032E7B" w:rsidP="00032E7B">
      <w:pPr>
        <w:spacing w:after="0" w:line="240" w:lineRule="auto"/>
        <w:rPr>
          <w:rFonts w:ascii="Arial Narrow" w:hAnsi="Arial Narrow"/>
        </w:rPr>
      </w:pP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t>9 Brindley Place</w:t>
      </w:r>
    </w:p>
    <w:p w14:paraId="07537F80" w14:textId="77777777" w:rsidR="00032E7B" w:rsidRPr="00FA0EF7" w:rsidRDefault="00032E7B" w:rsidP="00032E7B">
      <w:pPr>
        <w:spacing w:after="0" w:line="240" w:lineRule="auto"/>
        <w:rPr>
          <w:rFonts w:ascii="Arial Narrow" w:hAnsi="Arial Narrow"/>
        </w:rPr>
      </w:pP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t>Birmingham</w:t>
      </w:r>
    </w:p>
    <w:p w14:paraId="294F00B5" w14:textId="77777777" w:rsidR="00032E7B" w:rsidRPr="00FA0EF7" w:rsidRDefault="00032E7B" w:rsidP="00032E7B">
      <w:pPr>
        <w:spacing w:after="0" w:line="240" w:lineRule="auto"/>
        <w:rPr>
          <w:rFonts w:ascii="Arial Narrow" w:hAnsi="Arial Narrow"/>
        </w:rPr>
      </w:pP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r>
      <w:r w:rsidRPr="00FA0EF7">
        <w:rPr>
          <w:rFonts w:ascii="Arial Narrow" w:hAnsi="Arial Narrow"/>
        </w:rPr>
        <w:tab/>
        <w:t>B1 2HB</w:t>
      </w:r>
    </w:p>
    <w:p w14:paraId="56DAE3DD" w14:textId="77777777" w:rsidR="00032E7B" w:rsidRPr="00FA0EF7" w:rsidRDefault="00032E7B">
      <w:pPr>
        <w:spacing w:after="160" w:line="259" w:lineRule="auto"/>
        <w:rPr>
          <w:rFonts w:ascii="Arial Narrow" w:hAnsi="Arial Narrow"/>
        </w:rPr>
      </w:pPr>
      <w:r w:rsidRPr="00FA0EF7">
        <w:rPr>
          <w:rFonts w:ascii="Arial Narrow" w:hAnsi="Arial Narrow"/>
        </w:rPr>
        <w:br w:type="page"/>
      </w:r>
    </w:p>
    <w:p w14:paraId="2190CEF8" w14:textId="389A54B1" w:rsidR="00ED5DD8" w:rsidRPr="00FA0EF7" w:rsidRDefault="00ED5DD8" w:rsidP="00ED5DD8">
      <w:pPr>
        <w:spacing w:after="0" w:line="240" w:lineRule="auto"/>
        <w:rPr>
          <w:rFonts w:ascii="Arial Narrow" w:hAnsi="Arial Narrow"/>
          <w:b/>
        </w:rPr>
      </w:pPr>
      <w:r>
        <w:rPr>
          <w:rFonts w:ascii="Arial Narrow" w:hAnsi="Arial Narrow"/>
          <w:b/>
        </w:rPr>
        <w:lastRenderedPageBreak/>
        <w:t xml:space="preserve">Annual </w:t>
      </w:r>
      <w:r w:rsidRPr="00FA0EF7">
        <w:rPr>
          <w:rFonts w:ascii="Arial Narrow" w:hAnsi="Arial Narrow"/>
          <w:b/>
        </w:rPr>
        <w:t xml:space="preserve">Report of the Board of </w:t>
      </w:r>
      <w:r>
        <w:rPr>
          <w:rFonts w:ascii="Arial Narrow" w:hAnsi="Arial Narrow"/>
          <w:b/>
        </w:rPr>
        <w:t>Trustees</w:t>
      </w:r>
      <w:r w:rsidRPr="00FA0EF7">
        <w:rPr>
          <w:rFonts w:ascii="Arial Narrow" w:hAnsi="Arial Narrow"/>
          <w:b/>
        </w:rPr>
        <w:t xml:space="preserve"> for the year ended 31</w:t>
      </w:r>
      <w:r w:rsidRPr="00FA0EF7">
        <w:rPr>
          <w:rFonts w:ascii="Arial Narrow" w:hAnsi="Arial Narrow"/>
          <w:b/>
          <w:vertAlign w:val="superscript"/>
        </w:rPr>
        <w:t xml:space="preserve"> </w:t>
      </w:r>
      <w:r w:rsidRPr="00FA0EF7">
        <w:rPr>
          <w:rFonts w:ascii="Arial Narrow" w:hAnsi="Arial Narrow"/>
          <w:b/>
        </w:rPr>
        <w:t>March 202</w:t>
      </w:r>
      <w:r w:rsidR="00A434A9">
        <w:rPr>
          <w:rFonts w:ascii="Arial Narrow" w:hAnsi="Arial Narrow"/>
          <w:b/>
        </w:rPr>
        <w:t>3</w:t>
      </w:r>
    </w:p>
    <w:p w14:paraId="4B60C6C0" w14:textId="77777777" w:rsidR="00ED5DD8" w:rsidRPr="00FA0EF7" w:rsidRDefault="00ED5DD8" w:rsidP="00ED5DD8">
      <w:pPr>
        <w:spacing w:after="0" w:line="240" w:lineRule="auto"/>
        <w:rPr>
          <w:rFonts w:ascii="Arial Narrow" w:hAnsi="Arial Narrow"/>
        </w:rPr>
      </w:pPr>
    </w:p>
    <w:p w14:paraId="66C7D779" w14:textId="77777777" w:rsidR="00A20616" w:rsidRPr="00211ED6" w:rsidRDefault="00A20616" w:rsidP="00A20616">
      <w:pPr>
        <w:spacing w:after="0" w:line="240" w:lineRule="auto"/>
        <w:jc w:val="both"/>
        <w:rPr>
          <w:rFonts w:ascii="Arial Narrow" w:eastAsia="Times New Roman" w:hAnsi="Arial Narrow" w:cs="Times New Roman"/>
        </w:rPr>
      </w:pPr>
      <w:r w:rsidRPr="00211ED6">
        <w:rPr>
          <w:rFonts w:ascii="Arial Narrow" w:eastAsia="Times New Roman" w:hAnsi="Arial Narrow" w:cs="Times New Roman"/>
        </w:rPr>
        <w:t>The Trustees (who are also the Directors for the purposes of company law) present their annual report and the audited financial statements of Lincolnshire Community and Voluntary Service (the charity).  In so doing, the Trustees have adopted the provisions of the Statement of Recommended Practice (SORP) “Accounting and Reporting by Charities” which requires the Directors to:</w:t>
      </w:r>
    </w:p>
    <w:p w14:paraId="1BA239F1" w14:textId="77777777" w:rsidR="00A20616" w:rsidRPr="00211ED6" w:rsidRDefault="00A20616" w:rsidP="00A20616">
      <w:pPr>
        <w:numPr>
          <w:ilvl w:val="0"/>
          <w:numId w:val="1"/>
        </w:numPr>
        <w:spacing w:after="0" w:line="240" w:lineRule="auto"/>
        <w:contextualSpacing/>
        <w:jc w:val="both"/>
        <w:rPr>
          <w:rFonts w:ascii="Arial Narrow" w:eastAsia="Times New Roman" w:hAnsi="Arial Narrow" w:cs="Times New Roman"/>
        </w:rPr>
      </w:pPr>
      <w:r w:rsidRPr="00211ED6">
        <w:rPr>
          <w:rFonts w:ascii="Arial Narrow" w:eastAsia="Times New Roman" w:hAnsi="Arial Narrow" w:cs="Times New Roman"/>
        </w:rPr>
        <w:t>select suitable accounting policies and apply them consistently</w:t>
      </w:r>
    </w:p>
    <w:p w14:paraId="39958521" w14:textId="77777777" w:rsidR="00A20616" w:rsidRPr="00211ED6" w:rsidRDefault="00A20616" w:rsidP="00A20616">
      <w:pPr>
        <w:numPr>
          <w:ilvl w:val="0"/>
          <w:numId w:val="1"/>
        </w:numPr>
        <w:spacing w:after="0" w:line="240" w:lineRule="auto"/>
        <w:contextualSpacing/>
        <w:jc w:val="both"/>
        <w:rPr>
          <w:rFonts w:ascii="Arial Narrow" w:eastAsia="Times New Roman" w:hAnsi="Arial Narrow" w:cs="Times New Roman"/>
        </w:rPr>
      </w:pPr>
      <w:r w:rsidRPr="00211ED6">
        <w:rPr>
          <w:rFonts w:ascii="Arial Narrow" w:eastAsia="Times New Roman" w:hAnsi="Arial Narrow" w:cs="Times New Roman"/>
        </w:rPr>
        <w:t>observe the methods and principles in the Charities SORP</w:t>
      </w:r>
    </w:p>
    <w:p w14:paraId="38210DC4" w14:textId="77777777" w:rsidR="00A20616" w:rsidRPr="00211ED6" w:rsidRDefault="00A20616" w:rsidP="00A20616">
      <w:pPr>
        <w:numPr>
          <w:ilvl w:val="0"/>
          <w:numId w:val="1"/>
        </w:numPr>
        <w:spacing w:after="0" w:line="240" w:lineRule="auto"/>
        <w:contextualSpacing/>
        <w:jc w:val="both"/>
        <w:rPr>
          <w:rFonts w:ascii="Arial Narrow" w:eastAsia="Times New Roman" w:hAnsi="Arial Narrow" w:cs="Times New Roman"/>
        </w:rPr>
      </w:pPr>
      <w:r w:rsidRPr="00211ED6">
        <w:rPr>
          <w:rFonts w:ascii="Arial Narrow" w:eastAsia="Times New Roman" w:hAnsi="Arial Narrow" w:cs="Times New Roman"/>
        </w:rPr>
        <w:t>make judgements and estimates that are reasonable and prudent</w:t>
      </w:r>
    </w:p>
    <w:p w14:paraId="6719FCAE" w14:textId="77777777" w:rsidR="00A20616" w:rsidRPr="00211ED6" w:rsidRDefault="00A20616" w:rsidP="00A20616">
      <w:pPr>
        <w:numPr>
          <w:ilvl w:val="0"/>
          <w:numId w:val="1"/>
        </w:numPr>
        <w:spacing w:after="0" w:line="240" w:lineRule="auto"/>
        <w:contextualSpacing/>
        <w:jc w:val="both"/>
        <w:rPr>
          <w:rFonts w:ascii="Arial Narrow" w:eastAsia="Times New Roman" w:hAnsi="Arial Narrow" w:cs="Times New Roman"/>
        </w:rPr>
      </w:pPr>
      <w:r w:rsidRPr="00211ED6">
        <w:rPr>
          <w:rFonts w:ascii="Arial Narrow" w:eastAsia="Times New Roman" w:hAnsi="Arial Narrow" w:cs="Times New Roman"/>
        </w:rPr>
        <w:t>state whether applicable UK Accounting Standards have been followed, subject to any material departures disclosed and explained in the financial statements</w:t>
      </w:r>
    </w:p>
    <w:p w14:paraId="6AFF8F4D" w14:textId="77777777" w:rsidR="00A20616" w:rsidRPr="00211ED6" w:rsidRDefault="00A20616" w:rsidP="00A20616">
      <w:pPr>
        <w:numPr>
          <w:ilvl w:val="0"/>
          <w:numId w:val="1"/>
        </w:numPr>
        <w:spacing w:after="0" w:line="240" w:lineRule="auto"/>
        <w:contextualSpacing/>
        <w:jc w:val="both"/>
        <w:rPr>
          <w:rFonts w:ascii="Arial Narrow" w:eastAsia="Times New Roman" w:hAnsi="Arial Narrow" w:cs="Times New Roman"/>
        </w:rPr>
      </w:pPr>
      <w:r w:rsidRPr="00211ED6">
        <w:rPr>
          <w:rFonts w:ascii="Arial Narrow" w:eastAsia="Times New Roman" w:hAnsi="Arial Narrow" w:cs="Times New Roman"/>
        </w:rPr>
        <w:t>prepare the financial statements on the going concern basis unless it is inappropriate to presume that the charitable company will continue in operation.</w:t>
      </w:r>
    </w:p>
    <w:p w14:paraId="692972FC" w14:textId="77777777" w:rsidR="00A20616" w:rsidRPr="00211ED6" w:rsidRDefault="00A20616" w:rsidP="00A20616">
      <w:pPr>
        <w:spacing w:after="0" w:line="240" w:lineRule="auto"/>
        <w:jc w:val="both"/>
        <w:rPr>
          <w:rFonts w:ascii="Arial Narrow" w:eastAsia="Times New Roman" w:hAnsi="Arial Narrow" w:cs="Times New Roman"/>
        </w:rPr>
      </w:pPr>
    </w:p>
    <w:p w14:paraId="762D0AAE" w14:textId="77777777" w:rsidR="00A20616" w:rsidRPr="00211ED6" w:rsidRDefault="00A20616" w:rsidP="00A20616">
      <w:pPr>
        <w:spacing w:after="0" w:line="240" w:lineRule="auto"/>
        <w:jc w:val="both"/>
        <w:rPr>
          <w:rFonts w:ascii="Arial Narrow" w:eastAsia="Times New Roman" w:hAnsi="Arial Narrow" w:cs="Times New Roman"/>
        </w:rPr>
      </w:pPr>
      <w:r w:rsidRPr="00211ED6">
        <w:rPr>
          <w:rFonts w:ascii="Arial Narrow" w:eastAsia="Times New Roman" w:hAnsi="Arial Narrow" w:cs="Times New Roman"/>
        </w:rPr>
        <w:t>The applicable accounting standards have been followed and the Directors are satisfied that the accounts give a true and fair view of the financial situation of the company for the year under review.  The Trustees recognise that they are responsible for keeping adequate accounting records that disclose with reasonable accuracy at any time the financial position of the charitable company and enable them to ensure that the financial statements comply with the Companies Act 2006. They are also responsible for safeguarding the assets of the charitable company and for taking reasonable steps for the prevention and detection of fraud and other irregularities.</w:t>
      </w:r>
    </w:p>
    <w:p w14:paraId="38FFACF2" w14:textId="77777777" w:rsidR="00A20616" w:rsidRPr="00211ED6" w:rsidRDefault="00A20616" w:rsidP="00A20616">
      <w:pPr>
        <w:spacing w:after="0" w:line="240" w:lineRule="auto"/>
        <w:jc w:val="both"/>
        <w:rPr>
          <w:rFonts w:ascii="Arial Narrow" w:eastAsia="Times New Roman" w:hAnsi="Arial Narrow" w:cs="Times New Roman"/>
        </w:rPr>
      </w:pPr>
    </w:p>
    <w:p w14:paraId="439AA3F2" w14:textId="77777777" w:rsidR="00A20616" w:rsidRPr="00211ED6" w:rsidRDefault="00A20616" w:rsidP="00A20616">
      <w:pPr>
        <w:spacing w:after="0" w:line="240" w:lineRule="auto"/>
        <w:jc w:val="both"/>
        <w:rPr>
          <w:rFonts w:ascii="Arial Narrow" w:eastAsia="Times New Roman" w:hAnsi="Arial Narrow" w:cs="Times New Roman"/>
        </w:rPr>
      </w:pPr>
      <w:r w:rsidRPr="00211ED6">
        <w:rPr>
          <w:rFonts w:ascii="Arial Narrow" w:eastAsia="Times New Roman" w:hAnsi="Arial Narrow" w:cs="Times New Roman"/>
        </w:rPr>
        <w:t>In so far as the Trustees are aware:</w:t>
      </w:r>
    </w:p>
    <w:p w14:paraId="1E904133" w14:textId="77777777" w:rsidR="00A20616" w:rsidRPr="00211ED6" w:rsidRDefault="00A20616" w:rsidP="00A20616">
      <w:pPr>
        <w:numPr>
          <w:ilvl w:val="0"/>
          <w:numId w:val="2"/>
        </w:numPr>
        <w:spacing w:after="0" w:line="240" w:lineRule="auto"/>
        <w:contextualSpacing/>
        <w:jc w:val="both"/>
        <w:rPr>
          <w:rFonts w:ascii="Arial Narrow" w:eastAsia="Times New Roman" w:hAnsi="Arial Narrow" w:cs="Times New Roman"/>
        </w:rPr>
      </w:pPr>
      <w:r w:rsidRPr="00211ED6">
        <w:rPr>
          <w:rFonts w:ascii="Arial Narrow" w:eastAsia="Times New Roman" w:hAnsi="Arial Narrow" w:cs="Times New Roman"/>
        </w:rPr>
        <w:t>there is no relevant audit information of which the charitable company’s auditor is unaware; and</w:t>
      </w:r>
    </w:p>
    <w:p w14:paraId="1F22038B" w14:textId="77777777" w:rsidR="00A20616" w:rsidRPr="00211ED6" w:rsidRDefault="00A20616" w:rsidP="00A20616">
      <w:pPr>
        <w:numPr>
          <w:ilvl w:val="0"/>
          <w:numId w:val="2"/>
        </w:numPr>
        <w:spacing w:after="0" w:line="240" w:lineRule="auto"/>
        <w:contextualSpacing/>
        <w:jc w:val="both"/>
        <w:rPr>
          <w:rFonts w:ascii="Arial Narrow" w:eastAsia="Times New Roman" w:hAnsi="Arial Narrow" w:cs="Times New Roman"/>
        </w:rPr>
      </w:pPr>
      <w:r w:rsidRPr="00211ED6">
        <w:rPr>
          <w:rFonts w:ascii="Arial Narrow" w:eastAsia="Times New Roman" w:hAnsi="Arial Narrow" w:cs="Times New Roman"/>
        </w:rPr>
        <w:t>the Trustees have taken all steps that they ought to have taken to make themselves aware of any relevant audit information and to establish that the auditor is aware of that information.</w:t>
      </w:r>
    </w:p>
    <w:p w14:paraId="76EE9FF1" w14:textId="77777777" w:rsidR="00A20616" w:rsidRPr="00A434A9" w:rsidRDefault="00A20616" w:rsidP="00A20616">
      <w:pPr>
        <w:spacing w:after="0" w:line="240" w:lineRule="auto"/>
        <w:jc w:val="both"/>
        <w:rPr>
          <w:rFonts w:ascii="Arial Narrow" w:eastAsia="Times New Roman" w:hAnsi="Arial Narrow" w:cs="Times New Roman"/>
          <w:highlight w:val="yellow"/>
        </w:rPr>
      </w:pPr>
    </w:p>
    <w:p w14:paraId="3B7AE673" w14:textId="77777777" w:rsidR="00A20616" w:rsidRPr="003D09AB" w:rsidRDefault="00A20616" w:rsidP="00A20616">
      <w:pPr>
        <w:spacing w:after="0" w:line="240" w:lineRule="auto"/>
        <w:jc w:val="both"/>
        <w:rPr>
          <w:rFonts w:ascii="Arial Narrow" w:eastAsia="Times New Roman" w:hAnsi="Arial Narrow" w:cs="Times New Roman"/>
          <w:b/>
        </w:rPr>
      </w:pPr>
      <w:r w:rsidRPr="003D09AB">
        <w:rPr>
          <w:rFonts w:ascii="Arial Narrow" w:eastAsia="Times New Roman" w:hAnsi="Arial Narrow" w:cs="Times New Roman"/>
          <w:b/>
        </w:rPr>
        <w:t>Structure, Governance and Management</w:t>
      </w:r>
    </w:p>
    <w:p w14:paraId="74E79407" w14:textId="77777777" w:rsidR="00A20616" w:rsidRPr="003D09AB" w:rsidRDefault="00A20616" w:rsidP="00A20616">
      <w:pPr>
        <w:spacing w:after="0" w:line="240" w:lineRule="auto"/>
        <w:jc w:val="both"/>
        <w:rPr>
          <w:rFonts w:ascii="Arial Narrow" w:eastAsia="Times New Roman" w:hAnsi="Arial Narrow" w:cs="Times New Roman"/>
          <w:b/>
        </w:rPr>
      </w:pPr>
    </w:p>
    <w:p w14:paraId="7326D0F8" w14:textId="77777777" w:rsidR="00A20616" w:rsidRPr="003D09AB" w:rsidRDefault="00A20616" w:rsidP="00A20616">
      <w:pPr>
        <w:spacing w:after="120" w:line="240" w:lineRule="auto"/>
        <w:jc w:val="both"/>
        <w:rPr>
          <w:rFonts w:ascii="Arial Narrow" w:eastAsia="Times New Roman" w:hAnsi="Arial Narrow" w:cs="Times New Roman"/>
          <w:b/>
        </w:rPr>
      </w:pPr>
      <w:r w:rsidRPr="003D09AB">
        <w:rPr>
          <w:rFonts w:ascii="Arial Narrow" w:eastAsia="Times New Roman" w:hAnsi="Arial Narrow" w:cs="Times New Roman"/>
          <w:b/>
        </w:rPr>
        <w:t>How the charity is constituted</w:t>
      </w:r>
    </w:p>
    <w:p w14:paraId="332BA0D2" w14:textId="77777777" w:rsidR="00A20616" w:rsidRPr="003D09AB" w:rsidRDefault="00A20616" w:rsidP="00A20616">
      <w:pPr>
        <w:spacing w:after="0" w:line="240" w:lineRule="auto"/>
        <w:jc w:val="both"/>
        <w:rPr>
          <w:rFonts w:ascii="Arial Narrow" w:eastAsia="Times New Roman" w:hAnsi="Arial Narrow" w:cs="Times New Roman"/>
        </w:rPr>
      </w:pPr>
      <w:r w:rsidRPr="003D09AB">
        <w:rPr>
          <w:rFonts w:ascii="Arial Narrow" w:eastAsia="Times New Roman" w:hAnsi="Arial Narrow" w:cs="Times New Roman"/>
        </w:rPr>
        <w:t>The charity was registered as a charitable company limited by guarantee on 3 February 1998, charity number 1069356, company number 3503128, and its Memorandum and Articles of Association are its principle governing document. The company was formed as Boston District Council for Voluntary Service (CVS) and became South Lincolnshire CVS on 31 October 2006.  A further change was approved on 15 March 2011 to bring East Lindsey into its area of benefit.  The change of name to Lincolnshire Community and Voluntary Service (LCVS) was agreed by the membership at the Annual General Meeting held on 1 November 2011. The governing body of the Charity is its board of trustees/directors.</w:t>
      </w:r>
    </w:p>
    <w:p w14:paraId="2BC57354" w14:textId="77777777" w:rsidR="00A20616" w:rsidRPr="003D09AB" w:rsidRDefault="00A20616" w:rsidP="00A20616">
      <w:pPr>
        <w:spacing w:after="0" w:line="240" w:lineRule="auto"/>
        <w:jc w:val="both"/>
        <w:rPr>
          <w:rFonts w:ascii="Arial Narrow" w:eastAsia="Times New Roman" w:hAnsi="Arial Narrow" w:cs="Times New Roman"/>
          <w:b/>
        </w:rPr>
      </w:pPr>
    </w:p>
    <w:p w14:paraId="50E62B97" w14:textId="77777777" w:rsidR="00A20616" w:rsidRPr="003D09AB" w:rsidRDefault="00A20616" w:rsidP="00A20616">
      <w:pPr>
        <w:spacing w:after="120" w:line="240" w:lineRule="auto"/>
        <w:jc w:val="both"/>
        <w:rPr>
          <w:rFonts w:ascii="Arial Narrow" w:eastAsia="Times New Roman" w:hAnsi="Arial Narrow" w:cs="Times New Roman"/>
          <w:b/>
        </w:rPr>
      </w:pPr>
      <w:r w:rsidRPr="003D09AB">
        <w:rPr>
          <w:rFonts w:ascii="Arial Narrow" w:eastAsia="Times New Roman" w:hAnsi="Arial Narrow" w:cs="Times New Roman"/>
          <w:b/>
        </w:rPr>
        <w:t>Recruitment and appointment of new trustees</w:t>
      </w:r>
    </w:p>
    <w:p w14:paraId="29232409" w14:textId="77777777" w:rsidR="00A20616" w:rsidRDefault="00A20616" w:rsidP="00A20616">
      <w:pPr>
        <w:spacing w:after="0" w:line="240" w:lineRule="auto"/>
        <w:jc w:val="both"/>
        <w:rPr>
          <w:rFonts w:ascii="Arial Narrow" w:eastAsia="Times New Roman" w:hAnsi="Arial Narrow" w:cs="Times New Roman"/>
        </w:rPr>
      </w:pPr>
      <w:r w:rsidRPr="003D09AB">
        <w:rPr>
          <w:rFonts w:ascii="Arial Narrow" w:eastAsia="Times New Roman" w:hAnsi="Arial Narrow" w:cs="Times New Roman"/>
        </w:rPr>
        <w:t>The Articles of Association state t</w:t>
      </w:r>
      <w:r>
        <w:rPr>
          <w:rFonts w:ascii="Arial Narrow" w:eastAsia="Times New Roman" w:hAnsi="Arial Narrow" w:cs="Times New Roman"/>
        </w:rPr>
        <w:t>hat t</w:t>
      </w:r>
      <w:r w:rsidRPr="003D09AB">
        <w:rPr>
          <w:rFonts w:ascii="Arial Narrow" w:eastAsia="Times New Roman" w:hAnsi="Arial Narrow" w:cs="Times New Roman"/>
        </w:rPr>
        <w:t>he number of trustees shall be no more than 15 and no fewer than 5</w:t>
      </w:r>
      <w:r>
        <w:rPr>
          <w:rFonts w:ascii="Arial Narrow" w:eastAsia="Times New Roman" w:hAnsi="Arial Narrow" w:cs="Times New Roman"/>
        </w:rPr>
        <w:t>.  T</w:t>
      </w:r>
      <w:r w:rsidRPr="003D09AB">
        <w:rPr>
          <w:rFonts w:ascii="Arial Narrow" w:eastAsia="Times New Roman" w:hAnsi="Arial Narrow" w:cs="Times New Roman"/>
        </w:rPr>
        <w:t xml:space="preserve">rustee </w:t>
      </w:r>
      <w:r>
        <w:rPr>
          <w:rFonts w:ascii="Arial Narrow" w:eastAsia="Times New Roman" w:hAnsi="Arial Narrow" w:cs="Times New Roman"/>
        </w:rPr>
        <w:t>vacancie</w:t>
      </w:r>
      <w:r w:rsidRPr="003D09AB">
        <w:rPr>
          <w:rFonts w:ascii="Arial Narrow" w:eastAsia="Times New Roman" w:hAnsi="Arial Narrow" w:cs="Times New Roman"/>
        </w:rPr>
        <w:t>s are advertised</w:t>
      </w:r>
      <w:r>
        <w:rPr>
          <w:rFonts w:ascii="Arial Narrow" w:eastAsia="Times New Roman" w:hAnsi="Arial Narrow" w:cs="Times New Roman"/>
        </w:rPr>
        <w:t xml:space="preserve"> on our website and social media and targeted recruitment is used to promote board diversity</w:t>
      </w:r>
      <w:r w:rsidRPr="00B3142B">
        <w:rPr>
          <w:rFonts w:ascii="Arial Narrow" w:eastAsia="Times New Roman" w:hAnsi="Arial Narrow" w:cs="Times New Roman"/>
        </w:rPr>
        <w:t xml:space="preserve"> </w:t>
      </w:r>
      <w:r>
        <w:rPr>
          <w:rFonts w:ascii="Arial Narrow" w:eastAsia="Times New Roman" w:hAnsi="Arial Narrow" w:cs="Times New Roman"/>
        </w:rPr>
        <w:t xml:space="preserve">and </w:t>
      </w:r>
      <w:r w:rsidRPr="003D09AB">
        <w:rPr>
          <w:rFonts w:ascii="Arial Narrow" w:eastAsia="Times New Roman" w:hAnsi="Arial Narrow" w:cs="Times New Roman"/>
        </w:rPr>
        <w:t xml:space="preserve">ensure that it has the appropriate balance of skills, knowledge and experience to fulfil its duties and responsibilities and oversee the charity’s activities.  </w:t>
      </w:r>
    </w:p>
    <w:p w14:paraId="442A417D" w14:textId="77777777" w:rsidR="00A20616" w:rsidRDefault="00A20616" w:rsidP="00A20616">
      <w:pPr>
        <w:spacing w:after="0" w:line="240" w:lineRule="auto"/>
        <w:jc w:val="both"/>
        <w:rPr>
          <w:rFonts w:ascii="Arial Narrow" w:eastAsia="Times New Roman" w:hAnsi="Arial Narrow" w:cs="Times New Roman"/>
        </w:rPr>
      </w:pPr>
    </w:p>
    <w:p w14:paraId="241F388C" w14:textId="77777777" w:rsidR="00A20616" w:rsidRPr="003D09AB" w:rsidRDefault="00A20616" w:rsidP="00A20616">
      <w:pPr>
        <w:spacing w:after="0" w:line="240" w:lineRule="auto"/>
        <w:jc w:val="both"/>
        <w:rPr>
          <w:rFonts w:ascii="Arial Narrow" w:eastAsia="Times New Roman" w:hAnsi="Arial Narrow" w:cs="Times New Roman"/>
        </w:rPr>
      </w:pPr>
      <w:r w:rsidRPr="003D09AB">
        <w:rPr>
          <w:rFonts w:ascii="Arial Narrow" w:eastAsia="Times New Roman" w:hAnsi="Arial Narrow" w:cs="Times New Roman"/>
        </w:rPr>
        <w:t xml:space="preserve">Prospective new trustees are invited to attend a board meeting before they confirm their interest.  New trustees are elected by the existing board members and appointment is confirmed at the next annual general meeting. </w:t>
      </w:r>
      <w:r w:rsidRPr="00512EE9">
        <w:rPr>
          <w:rFonts w:ascii="Arial Narrow" w:eastAsia="Times New Roman" w:hAnsi="Arial Narrow" w:cs="Times New Roman"/>
        </w:rPr>
        <w:t xml:space="preserve">All new trustees are offered induction, training and support to enable them to fulfil their duties.  </w:t>
      </w:r>
    </w:p>
    <w:p w14:paraId="5CC9080F" w14:textId="77777777" w:rsidR="00A20616" w:rsidRPr="00A434A9" w:rsidRDefault="00A20616" w:rsidP="00A20616">
      <w:pPr>
        <w:spacing w:after="0" w:line="240" w:lineRule="auto"/>
        <w:jc w:val="both"/>
        <w:rPr>
          <w:rFonts w:ascii="Arial Narrow" w:eastAsia="Times New Roman" w:hAnsi="Arial Narrow" w:cs="Times New Roman"/>
          <w:highlight w:val="yellow"/>
        </w:rPr>
      </w:pPr>
    </w:p>
    <w:p w14:paraId="2746FFF1" w14:textId="77777777" w:rsidR="00A20616" w:rsidRDefault="00A20616" w:rsidP="00A20616">
      <w:pPr>
        <w:spacing w:after="0" w:line="240" w:lineRule="auto"/>
        <w:jc w:val="both"/>
        <w:rPr>
          <w:rFonts w:ascii="Arial Narrow" w:eastAsia="Times New Roman" w:hAnsi="Arial Narrow" w:cs="Times New Roman"/>
        </w:rPr>
      </w:pPr>
      <w:r w:rsidRPr="00512EE9">
        <w:rPr>
          <w:rFonts w:ascii="Arial Narrow" w:eastAsia="Times New Roman" w:hAnsi="Arial Narrow" w:cs="Times New Roman"/>
        </w:rPr>
        <w:t xml:space="preserve">Following a </w:t>
      </w:r>
      <w:r>
        <w:rPr>
          <w:rFonts w:ascii="Arial Narrow" w:eastAsia="Times New Roman" w:hAnsi="Arial Narrow" w:cs="Times New Roman"/>
        </w:rPr>
        <w:t xml:space="preserve">governance review and </w:t>
      </w:r>
      <w:r w:rsidRPr="00512EE9">
        <w:rPr>
          <w:rFonts w:ascii="Arial Narrow" w:eastAsia="Times New Roman" w:hAnsi="Arial Narrow" w:cs="Times New Roman"/>
        </w:rPr>
        <w:t>skills audit and anticipating the retirement of one of its longest serving board members, the Board recruited 3 new trustees</w:t>
      </w:r>
      <w:r w:rsidRPr="0012436E">
        <w:rPr>
          <w:rFonts w:ascii="Arial Narrow" w:eastAsia="Times New Roman" w:hAnsi="Arial Narrow" w:cs="Times New Roman"/>
        </w:rPr>
        <w:t xml:space="preserve"> </w:t>
      </w:r>
      <w:r w:rsidRPr="00512EE9">
        <w:rPr>
          <w:rFonts w:ascii="Arial Narrow" w:eastAsia="Times New Roman" w:hAnsi="Arial Narrow" w:cs="Times New Roman"/>
        </w:rPr>
        <w:t xml:space="preserve">in 2022.  The board had 10 trustees registered as of 31 March 2023.  </w:t>
      </w:r>
    </w:p>
    <w:p w14:paraId="69D587E1" w14:textId="77777777" w:rsidR="00A20616" w:rsidRPr="00A434A9" w:rsidRDefault="00A20616" w:rsidP="00A20616">
      <w:pPr>
        <w:spacing w:after="0" w:line="240" w:lineRule="auto"/>
        <w:jc w:val="both"/>
        <w:rPr>
          <w:rFonts w:ascii="Arial Narrow" w:eastAsia="Times New Roman" w:hAnsi="Arial Narrow" w:cs="Times New Roman"/>
          <w:highlight w:val="yellow"/>
        </w:rPr>
      </w:pPr>
    </w:p>
    <w:p w14:paraId="3FCABFF2" w14:textId="77777777" w:rsidR="00A20616" w:rsidRPr="00FE4DC3" w:rsidRDefault="00A20616" w:rsidP="00A20616">
      <w:pPr>
        <w:spacing w:after="120" w:line="240" w:lineRule="auto"/>
        <w:jc w:val="both"/>
        <w:rPr>
          <w:rFonts w:ascii="Arial Narrow" w:eastAsia="Times New Roman" w:hAnsi="Arial Narrow" w:cs="Times New Roman"/>
          <w:b/>
        </w:rPr>
      </w:pPr>
      <w:r w:rsidRPr="00FE4DC3">
        <w:rPr>
          <w:rFonts w:ascii="Arial Narrow" w:eastAsia="Times New Roman" w:hAnsi="Arial Narrow" w:cs="Times New Roman"/>
          <w:b/>
        </w:rPr>
        <w:t>Organisational structure</w:t>
      </w:r>
    </w:p>
    <w:p w14:paraId="60326E65" w14:textId="77777777" w:rsidR="00A20616" w:rsidRDefault="00A20616" w:rsidP="00A20616">
      <w:pPr>
        <w:spacing w:after="0" w:line="240" w:lineRule="auto"/>
        <w:jc w:val="both"/>
        <w:rPr>
          <w:rFonts w:ascii="Arial Narrow" w:eastAsia="Times New Roman" w:hAnsi="Arial Narrow" w:cs="Times New Roman"/>
        </w:rPr>
      </w:pPr>
      <w:r w:rsidRPr="00FE4DC3">
        <w:rPr>
          <w:rFonts w:ascii="Arial Narrow" w:eastAsia="Times New Roman" w:hAnsi="Arial Narrow" w:cs="Times New Roman"/>
        </w:rPr>
        <w:t xml:space="preserve">The Chief Executive is the chief officer and head of paid service and is appointed by the trustees.  The Chief Executive is supported by a management team of senior officers who represent the organisation’s core areas of activity; these being community development and volunteering, social prescribing and central support services.  All </w:t>
      </w:r>
      <w:r w:rsidRPr="00FE4DC3">
        <w:rPr>
          <w:rFonts w:ascii="Arial Narrow" w:eastAsia="Times New Roman" w:hAnsi="Arial Narrow" w:cs="Times New Roman"/>
        </w:rPr>
        <w:lastRenderedPageBreak/>
        <w:t xml:space="preserve">paid staff and LCVS volunteers are managed directly by a senior officer and aligned to </w:t>
      </w:r>
      <w:r>
        <w:rPr>
          <w:rFonts w:ascii="Arial Narrow" w:eastAsia="Times New Roman" w:hAnsi="Arial Narrow" w:cs="Times New Roman"/>
        </w:rPr>
        <w:t xml:space="preserve">our core purpose and </w:t>
      </w:r>
      <w:r w:rsidRPr="00FE4DC3">
        <w:rPr>
          <w:rFonts w:ascii="Arial Narrow" w:eastAsia="Times New Roman" w:hAnsi="Arial Narrow" w:cs="Times New Roman"/>
        </w:rPr>
        <w:t xml:space="preserve">core areas of activity.  </w:t>
      </w:r>
    </w:p>
    <w:p w14:paraId="09C1FD79" w14:textId="77777777" w:rsidR="00A20616" w:rsidRPr="00FE4DC3" w:rsidRDefault="00A20616" w:rsidP="00A20616">
      <w:pPr>
        <w:spacing w:after="0" w:line="240" w:lineRule="auto"/>
        <w:jc w:val="both"/>
        <w:rPr>
          <w:rFonts w:ascii="Arial Narrow" w:eastAsia="Times New Roman" w:hAnsi="Arial Narrow" w:cs="Times New Roman"/>
        </w:rPr>
      </w:pPr>
    </w:p>
    <w:p w14:paraId="7225CA32" w14:textId="77777777" w:rsidR="00A20616" w:rsidRDefault="00A20616" w:rsidP="00A20616">
      <w:pPr>
        <w:spacing w:after="0" w:line="240" w:lineRule="auto"/>
        <w:jc w:val="both"/>
        <w:rPr>
          <w:rFonts w:ascii="Arial Narrow" w:eastAsia="Times New Roman" w:hAnsi="Arial Narrow" w:cs="Times New Roman"/>
        </w:rPr>
      </w:pPr>
      <w:r w:rsidRPr="007F62D8">
        <w:rPr>
          <w:rFonts w:ascii="Arial Narrow" w:eastAsia="Times New Roman" w:hAnsi="Arial Narrow" w:cs="Times New Roman"/>
        </w:rPr>
        <w:t>The staff structure has continued to expand largely due to social prescribing</w:t>
      </w:r>
      <w:r>
        <w:rPr>
          <w:rFonts w:ascii="Arial Narrow" w:eastAsia="Times New Roman" w:hAnsi="Arial Narrow" w:cs="Times New Roman"/>
        </w:rPr>
        <w:t xml:space="preserve"> and</w:t>
      </w:r>
      <w:r w:rsidRPr="007F62D8">
        <w:rPr>
          <w:rFonts w:ascii="Arial Narrow" w:eastAsia="Times New Roman" w:hAnsi="Arial Narrow" w:cs="Times New Roman"/>
        </w:rPr>
        <w:t xml:space="preserve"> </w:t>
      </w:r>
      <w:r>
        <w:rPr>
          <w:rFonts w:ascii="Arial Narrow" w:eastAsia="Times New Roman" w:hAnsi="Arial Narrow" w:cs="Times New Roman"/>
        </w:rPr>
        <w:t xml:space="preserve">investment in digital maturity and </w:t>
      </w:r>
      <w:r w:rsidRPr="007F62D8">
        <w:rPr>
          <w:rFonts w:ascii="Arial Narrow" w:eastAsia="Times New Roman" w:hAnsi="Arial Narrow" w:cs="Times New Roman"/>
        </w:rPr>
        <w:t xml:space="preserve">has deepened to support the senior team and establish progression pathways for emerging leaders as the organisation has grown.  Our focus </w:t>
      </w:r>
      <w:r>
        <w:rPr>
          <w:rFonts w:ascii="Arial Narrow" w:eastAsia="Times New Roman" w:hAnsi="Arial Narrow" w:cs="Times New Roman"/>
        </w:rPr>
        <w:t>is</w:t>
      </w:r>
      <w:r w:rsidRPr="007F62D8">
        <w:rPr>
          <w:rFonts w:ascii="Arial Narrow" w:eastAsia="Times New Roman" w:hAnsi="Arial Narrow" w:cs="Times New Roman"/>
        </w:rPr>
        <w:t xml:space="preserve"> on </w:t>
      </w:r>
      <w:r>
        <w:rPr>
          <w:rFonts w:ascii="Arial Narrow" w:eastAsia="Times New Roman" w:hAnsi="Arial Narrow" w:cs="Times New Roman"/>
        </w:rPr>
        <w:t xml:space="preserve">getting the balance right between </w:t>
      </w:r>
      <w:r w:rsidRPr="007F62D8">
        <w:rPr>
          <w:rFonts w:ascii="Arial Narrow" w:eastAsia="Times New Roman" w:hAnsi="Arial Narrow" w:cs="Times New Roman"/>
        </w:rPr>
        <w:t xml:space="preserve">delivering high quality </w:t>
      </w:r>
      <w:r>
        <w:rPr>
          <w:rFonts w:ascii="Arial Narrow" w:eastAsia="Times New Roman" w:hAnsi="Arial Narrow" w:cs="Times New Roman"/>
        </w:rPr>
        <w:t xml:space="preserve">impactful </w:t>
      </w:r>
      <w:r w:rsidRPr="007F62D8">
        <w:rPr>
          <w:rFonts w:ascii="Arial Narrow" w:eastAsia="Times New Roman" w:hAnsi="Arial Narrow" w:cs="Times New Roman"/>
        </w:rPr>
        <w:t xml:space="preserve">services </w:t>
      </w:r>
      <w:r>
        <w:rPr>
          <w:rFonts w:ascii="Arial Narrow" w:eastAsia="Times New Roman" w:hAnsi="Arial Narrow" w:cs="Times New Roman"/>
        </w:rPr>
        <w:t>and offering prudent best value.</w:t>
      </w:r>
    </w:p>
    <w:p w14:paraId="2ECAC5B1" w14:textId="77777777" w:rsidR="00A20616" w:rsidRDefault="00A20616" w:rsidP="00A20616">
      <w:pPr>
        <w:spacing w:after="0" w:line="240" w:lineRule="auto"/>
        <w:jc w:val="both"/>
        <w:rPr>
          <w:rFonts w:ascii="Arial Narrow" w:eastAsia="Times New Roman" w:hAnsi="Arial Narrow" w:cs="Times New Roman"/>
        </w:rPr>
      </w:pPr>
    </w:p>
    <w:p w14:paraId="340EF5F0" w14:textId="77777777" w:rsidR="00A20616" w:rsidRPr="007F62D8" w:rsidRDefault="00A20616" w:rsidP="00A20616">
      <w:pPr>
        <w:spacing w:after="0" w:line="240" w:lineRule="auto"/>
        <w:jc w:val="both"/>
        <w:rPr>
          <w:rFonts w:ascii="Arial Narrow" w:eastAsia="Times New Roman" w:hAnsi="Arial Narrow" w:cs="Times New Roman"/>
        </w:rPr>
      </w:pPr>
      <w:r w:rsidRPr="007F62D8">
        <w:rPr>
          <w:rFonts w:ascii="Arial Narrow" w:eastAsia="Times New Roman" w:hAnsi="Arial Narrow" w:cs="Times New Roman"/>
        </w:rPr>
        <w:t>The organisational structure is flexible and agile when circumstances require it</w:t>
      </w:r>
      <w:r>
        <w:rPr>
          <w:rFonts w:ascii="Arial Narrow" w:eastAsia="Times New Roman" w:hAnsi="Arial Narrow" w:cs="Times New Roman"/>
        </w:rPr>
        <w:t xml:space="preserve">.  Changes over the last year have anticipated, and to some extent responded to, </w:t>
      </w:r>
      <w:r w:rsidRPr="007F62D8">
        <w:rPr>
          <w:rFonts w:ascii="Arial Narrow" w:eastAsia="Times New Roman" w:hAnsi="Arial Narrow" w:cs="Times New Roman"/>
        </w:rPr>
        <w:t>government policy</w:t>
      </w:r>
      <w:r w:rsidRPr="00354FB7">
        <w:rPr>
          <w:rFonts w:ascii="Arial Narrow" w:eastAsia="Times New Roman" w:hAnsi="Arial Narrow" w:cs="Times New Roman"/>
        </w:rPr>
        <w:t xml:space="preserve"> </w:t>
      </w:r>
      <w:r>
        <w:rPr>
          <w:rFonts w:ascii="Arial Narrow" w:eastAsia="Times New Roman" w:hAnsi="Arial Narrow" w:cs="Times New Roman"/>
        </w:rPr>
        <w:t xml:space="preserve">on </w:t>
      </w:r>
      <w:r w:rsidRPr="007F62D8">
        <w:rPr>
          <w:rFonts w:ascii="Arial Narrow" w:eastAsia="Times New Roman" w:hAnsi="Arial Narrow" w:cs="Times New Roman"/>
        </w:rPr>
        <w:t xml:space="preserve">levelling up, </w:t>
      </w:r>
      <w:r>
        <w:rPr>
          <w:rFonts w:ascii="Arial Narrow" w:eastAsia="Times New Roman" w:hAnsi="Arial Narrow" w:cs="Times New Roman"/>
        </w:rPr>
        <w:t>Lincolnshire Integrated Care System ambitions</w:t>
      </w:r>
      <w:r w:rsidRPr="007F62D8">
        <w:rPr>
          <w:rFonts w:ascii="Arial Narrow" w:eastAsia="Times New Roman" w:hAnsi="Arial Narrow" w:cs="Times New Roman"/>
        </w:rPr>
        <w:t xml:space="preserve"> and working with local authorities </w:t>
      </w:r>
      <w:r>
        <w:rPr>
          <w:rFonts w:ascii="Arial Narrow" w:eastAsia="Times New Roman" w:hAnsi="Arial Narrow" w:cs="Times New Roman"/>
        </w:rPr>
        <w:t>to support local people and communities as we have emerged from</w:t>
      </w:r>
      <w:r w:rsidRPr="007F62D8">
        <w:rPr>
          <w:rFonts w:ascii="Arial Narrow" w:eastAsia="Times New Roman" w:hAnsi="Arial Narrow" w:cs="Times New Roman"/>
        </w:rPr>
        <w:t xml:space="preserve"> the Covid-19 pandemic.</w:t>
      </w:r>
      <w:r>
        <w:rPr>
          <w:rFonts w:ascii="Arial Narrow" w:eastAsia="Times New Roman" w:hAnsi="Arial Narrow" w:cs="Times New Roman"/>
        </w:rPr>
        <w:t xml:space="preserve"> </w:t>
      </w:r>
    </w:p>
    <w:p w14:paraId="3CFDBB79" w14:textId="77777777" w:rsidR="00A20616" w:rsidRPr="007F62D8" w:rsidRDefault="00A20616" w:rsidP="00A20616">
      <w:pPr>
        <w:spacing w:after="0" w:line="240" w:lineRule="auto"/>
        <w:jc w:val="both"/>
        <w:rPr>
          <w:rFonts w:ascii="Arial Narrow" w:eastAsia="Times New Roman" w:hAnsi="Arial Narrow" w:cs="Times New Roman"/>
        </w:rPr>
      </w:pPr>
    </w:p>
    <w:p w14:paraId="6D0DEF24" w14:textId="77777777" w:rsidR="00A20616" w:rsidRPr="00237F0B" w:rsidRDefault="00A20616" w:rsidP="00A20616">
      <w:pPr>
        <w:spacing w:after="120" w:line="240" w:lineRule="auto"/>
        <w:jc w:val="both"/>
        <w:rPr>
          <w:rFonts w:ascii="Arial Narrow" w:eastAsia="Times New Roman" w:hAnsi="Arial Narrow" w:cs="Times New Roman"/>
          <w:b/>
          <w:bCs/>
        </w:rPr>
      </w:pPr>
      <w:r w:rsidRPr="00237F0B">
        <w:rPr>
          <w:rFonts w:ascii="Arial Narrow" w:eastAsia="Times New Roman" w:hAnsi="Arial Narrow" w:cs="Times New Roman"/>
          <w:b/>
          <w:bCs/>
        </w:rPr>
        <w:t>H</w:t>
      </w:r>
      <w:r w:rsidRPr="00237F0B">
        <w:rPr>
          <w:rFonts w:ascii="Arial Narrow" w:eastAsia="Times New Roman" w:hAnsi="Arial Narrow" w:cs="Times New Roman"/>
          <w:b/>
        </w:rPr>
        <w:t>ow decisions are made</w:t>
      </w:r>
    </w:p>
    <w:p w14:paraId="4A9C1E48" w14:textId="77777777" w:rsidR="00A20616" w:rsidRPr="00237F0B" w:rsidRDefault="00A20616" w:rsidP="00A20616">
      <w:pPr>
        <w:spacing w:after="0" w:line="240" w:lineRule="auto"/>
        <w:jc w:val="both"/>
        <w:rPr>
          <w:rFonts w:ascii="Arial Narrow" w:eastAsia="Times New Roman" w:hAnsi="Arial Narrow" w:cs="Times New Roman"/>
        </w:rPr>
      </w:pPr>
      <w:r w:rsidRPr="00237F0B">
        <w:rPr>
          <w:rFonts w:ascii="Arial Narrow" w:eastAsia="Times New Roman" w:hAnsi="Arial Narrow" w:cs="Times New Roman"/>
        </w:rPr>
        <w:t>The Board of Trustees approves the annual budget and business plan for the charity and sets overall policy, strategic direction</w:t>
      </w:r>
      <w:r w:rsidRPr="00237F0B">
        <w:rPr>
          <w:rFonts w:ascii="Arial Narrow" w:hAnsi="Arial Narrow"/>
        </w:rPr>
        <w:t xml:space="preserve"> and high-level objectives</w:t>
      </w:r>
      <w:r w:rsidRPr="00237F0B">
        <w:rPr>
          <w:rFonts w:ascii="Arial Narrow" w:eastAsia="Times New Roman" w:hAnsi="Arial Narrow" w:cs="Times New Roman"/>
        </w:rPr>
        <w:t xml:space="preserve">.  It receives recommendations from its established sub-committees and the Chief Executive on matters that have significant </w:t>
      </w:r>
      <w:r>
        <w:rPr>
          <w:rFonts w:ascii="Arial Narrow" w:eastAsia="Times New Roman" w:hAnsi="Arial Narrow" w:cs="Times New Roman"/>
        </w:rPr>
        <w:t xml:space="preserve">strategic, operational and </w:t>
      </w:r>
      <w:r w:rsidRPr="00237F0B">
        <w:rPr>
          <w:rFonts w:ascii="Arial Narrow" w:eastAsia="Times New Roman" w:hAnsi="Arial Narrow" w:cs="Times New Roman"/>
        </w:rPr>
        <w:t xml:space="preserve">financial implications.  </w:t>
      </w:r>
    </w:p>
    <w:p w14:paraId="624280B4" w14:textId="77777777" w:rsidR="00A20616" w:rsidRPr="00237F0B" w:rsidRDefault="00A20616" w:rsidP="00A20616">
      <w:pPr>
        <w:spacing w:after="0" w:line="240" w:lineRule="auto"/>
        <w:jc w:val="both"/>
        <w:rPr>
          <w:rFonts w:ascii="Arial Narrow" w:eastAsia="Times New Roman" w:hAnsi="Arial Narrow" w:cs="Times New Roman"/>
        </w:rPr>
      </w:pPr>
    </w:p>
    <w:p w14:paraId="2C505D59" w14:textId="77777777" w:rsidR="00A20616" w:rsidRPr="00237F0B" w:rsidRDefault="00A20616" w:rsidP="00A20616">
      <w:pPr>
        <w:spacing w:after="0" w:line="240" w:lineRule="auto"/>
        <w:jc w:val="both"/>
        <w:rPr>
          <w:rFonts w:ascii="Arial Narrow" w:eastAsia="Times New Roman" w:hAnsi="Arial Narrow" w:cs="Times New Roman"/>
        </w:rPr>
      </w:pPr>
      <w:r w:rsidRPr="00237F0B">
        <w:rPr>
          <w:rFonts w:ascii="Arial Narrow" w:eastAsia="Times New Roman" w:hAnsi="Arial Narrow" w:cs="Times New Roman"/>
        </w:rPr>
        <w:t xml:space="preserve">Day-to-day management of the charity is delegated to the Chief Executive by the Trustees.  The Chief Executive is accountable to the Chairman and Board of Trustees on strategic and operational decision-making.  Delegated authority is reserved to the Chief Executive to manage income and expenditure, establish new budget classes, authorise virements across budget classes and on all other operational financial decisions.   </w:t>
      </w:r>
    </w:p>
    <w:p w14:paraId="2219DEA6" w14:textId="77777777" w:rsidR="00A20616" w:rsidRPr="00237F0B" w:rsidRDefault="00A20616" w:rsidP="00A20616">
      <w:pPr>
        <w:spacing w:after="0" w:line="240" w:lineRule="auto"/>
        <w:jc w:val="both"/>
        <w:rPr>
          <w:rFonts w:ascii="Arial Narrow" w:eastAsia="Times New Roman" w:hAnsi="Arial Narrow" w:cs="Times New Roman"/>
        </w:rPr>
      </w:pPr>
    </w:p>
    <w:p w14:paraId="557F4C70" w14:textId="77777777" w:rsidR="00A20616" w:rsidRPr="00237F0B" w:rsidRDefault="00A20616" w:rsidP="00A20616">
      <w:pPr>
        <w:spacing w:after="0" w:line="240" w:lineRule="auto"/>
        <w:jc w:val="both"/>
        <w:rPr>
          <w:rFonts w:ascii="Arial Narrow" w:eastAsia="Times New Roman" w:hAnsi="Arial Narrow" w:cs="Times New Roman"/>
        </w:rPr>
      </w:pPr>
      <w:r w:rsidRPr="00237F0B">
        <w:rPr>
          <w:rFonts w:ascii="Arial Narrow" w:eastAsia="Times New Roman" w:hAnsi="Arial Narrow" w:cs="Times New Roman"/>
        </w:rPr>
        <w:t>The Board has two standing sub-committees, which are Finance &amp; Governance and Policy &amp; Practice.  Both have developed their terms of reference in the last year to strengthen decision-making and governance.  The Board may from time-to-time establish task governance and oversight groups to review specific matters, advise on policy and use of resources and provide direction on any other issues that arise including, as necessary, investigatory and appeals panels.</w:t>
      </w:r>
      <w:r>
        <w:rPr>
          <w:rFonts w:ascii="Arial Narrow" w:eastAsia="Times New Roman" w:hAnsi="Arial Narrow" w:cs="Times New Roman"/>
        </w:rPr>
        <w:t xml:space="preserve"> ‘Link trustees’ deepen insight into the core services and strengthen governance support for senior officers.</w:t>
      </w:r>
    </w:p>
    <w:p w14:paraId="0FA43F21" w14:textId="77777777" w:rsidR="00A20616" w:rsidRPr="00A434A9" w:rsidRDefault="00A20616" w:rsidP="00A20616">
      <w:pPr>
        <w:spacing w:after="0" w:line="240" w:lineRule="auto"/>
        <w:jc w:val="both"/>
        <w:rPr>
          <w:rFonts w:ascii="Arial Narrow" w:eastAsia="Times New Roman" w:hAnsi="Arial Narrow" w:cs="Times New Roman"/>
          <w:highlight w:val="yellow"/>
        </w:rPr>
      </w:pPr>
    </w:p>
    <w:p w14:paraId="2B1691AF" w14:textId="77777777" w:rsidR="00A20616" w:rsidRPr="00810B0B" w:rsidRDefault="00A20616" w:rsidP="00A20616">
      <w:pPr>
        <w:spacing w:after="120" w:line="240" w:lineRule="auto"/>
        <w:jc w:val="both"/>
        <w:rPr>
          <w:rFonts w:ascii="Arial Narrow" w:eastAsia="Times New Roman" w:hAnsi="Arial Narrow" w:cs="Times New Roman"/>
          <w:b/>
          <w:bCs/>
        </w:rPr>
      </w:pPr>
      <w:r w:rsidRPr="00810B0B">
        <w:rPr>
          <w:rFonts w:ascii="Arial Narrow" w:eastAsia="Times New Roman" w:hAnsi="Arial Narrow" w:cs="Times New Roman"/>
          <w:b/>
          <w:bCs/>
        </w:rPr>
        <w:t>Wider networks and affiliations</w:t>
      </w:r>
    </w:p>
    <w:p w14:paraId="1BDF9EFF" w14:textId="77777777" w:rsidR="00A20616" w:rsidRDefault="00A20616" w:rsidP="00A20616">
      <w:pPr>
        <w:spacing w:after="0" w:line="240" w:lineRule="auto"/>
        <w:rPr>
          <w:rFonts w:eastAsia="Times New Roman" w:cs="Arial"/>
        </w:rPr>
      </w:pPr>
      <w:r w:rsidRPr="003C21B3">
        <w:rPr>
          <w:rFonts w:eastAsia="Times New Roman" w:cs="Arial"/>
        </w:rPr>
        <w:t xml:space="preserve">The charity is rooted firmly in its local communities and has a deep sense of place.  It is the accredited Volunteer Centre operator in the LCVS area of benefit and works with Voluntary Centre Services (VCS) to provide countywide coverage of these services through a co-production service agreement with Lincolnshire County Council. </w:t>
      </w:r>
    </w:p>
    <w:p w14:paraId="6CE36DDB" w14:textId="77777777" w:rsidR="00A20616" w:rsidRDefault="00A20616" w:rsidP="00A20616">
      <w:pPr>
        <w:spacing w:after="0" w:line="240" w:lineRule="auto"/>
        <w:rPr>
          <w:rFonts w:eastAsia="Times New Roman" w:cs="Arial"/>
        </w:rPr>
      </w:pPr>
    </w:p>
    <w:p w14:paraId="6BFA66DD" w14:textId="77777777" w:rsidR="00A20616" w:rsidRPr="00810B0B" w:rsidRDefault="00A20616" w:rsidP="00A20616">
      <w:pPr>
        <w:spacing w:after="0" w:line="240" w:lineRule="auto"/>
        <w:jc w:val="both"/>
        <w:rPr>
          <w:rFonts w:ascii="Arial Narrow" w:eastAsia="Times New Roman" w:hAnsi="Arial Narrow" w:cs="Times New Roman"/>
        </w:rPr>
      </w:pPr>
      <w:r w:rsidRPr="00810B0B">
        <w:rPr>
          <w:rFonts w:ascii="Arial Narrow" w:eastAsia="Times New Roman" w:hAnsi="Arial Narrow" w:cs="Times New Roman"/>
        </w:rPr>
        <w:t xml:space="preserve">LCVS is a partner in the Integrated Care System and the largest provider of social prescribing link worker services in Lincolnshire. We work with VCS on this too and collaborate regularly on projects which require mutually supportive working and countywide reach. </w:t>
      </w:r>
    </w:p>
    <w:p w14:paraId="00491351" w14:textId="77777777" w:rsidR="00A20616" w:rsidRPr="00810B0B" w:rsidRDefault="00A20616" w:rsidP="00A20616">
      <w:pPr>
        <w:spacing w:after="0" w:line="240" w:lineRule="auto"/>
        <w:jc w:val="both"/>
        <w:rPr>
          <w:rFonts w:ascii="Arial Narrow" w:eastAsia="Times New Roman" w:hAnsi="Arial Narrow" w:cs="Times New Roman"/>
        </w:rPr>
      </w:pPr>
    </w:p>
    <w:p w14:paraId="0E76B49D" w14:textId="77777777" w:rsidR="00A20616" w:rsidRPr="00810B0B" w:rsidRDefault="00A20616" w:rsidP="00A20616">
      <w:pPr>
        <w:spacing w:after="0" w:line="240" w:lineRule="auto"/>
        <w:jc w:val="both"/>
        <w:rPr>
          <w:rFonts w:ascii="Arial Narrow" w:eastAsia="Times New Roman" w:hAnsi="Arial Narrow" w:cs="Times New Roman"/>
        </w:rPr>
      </w:pPr>
      <w:r w:rsidRPr="00810B0B">
        <w:rPr>
          <w:rFonts w:ascii="Arial Narrow" w:eastAsia="Times New Roman" w:hAnsi="Arial Narrow" w:cs="Times New Roman"/>
        </w:rPr>
        <w:t xml:space="preserve">The charity is a member of two national bodies: the National Association for Voluntary and Community Action (NAVCA), the national membership body for local voluntary sector support and development organisations in England, and the National Council for Voluntary Organisations (NCVO) which champions volunteering and volunteer involving organisations.  </w:t>
      </w:r>
    </w:p>
    <w:p w14:paraId="7AFBA8A0" w14:textId="77777777" w:rsidR="00A20616" w:rsidRPr="00810B0B" w:rsidRDefault="00A20616" w:rsidP="00A20616">
      <w:pPr>
        <w:spacing w:after="0" w:line="240" w:lineRule="auto"/>
        <w:jc w:val="both"/>
        <w:rPr>
          <w:rFonts w:ascii="Arial Narrow" w:eastAsia="Times New Roman" w:hAnsi="Arial Narrow" w:cs="Times New Roman"/>
        </w:rPr>
      </w:pPr>
    </w:p>
    <w:p w14:paraId="2380F62C" w14:textId="77777777" w:rsidR="00A20616" w:rsidRPr="00810B0B" w:rsidRDefault="00A20616" w:rsidP="00A20616">
      <w:pPr>
        <w:spacing w:line="240" w:lineRule="auto"/>
        <w:jc w:val="both"/>
        <w:rPr>
          <w:rFonts w:ascii="Arial Narrow" w:hAnsi="Arial Narrow"/>
        </w:rPr>
      </w:pPr>
      <w:r w:rsidRPr="00810B0B">
        <w:rPr>
          <w:rFonts w:ascii="Arial Narrow" w:eastAsia="Times New Roman" w:hAnsi="Arial Narrow" w:cs="Times New Roman"/>
        </w:rPr>
        <w:t>LCVS is a founding member of Involving Lincs, the umbrella forum for voluntary and community leadership and advocacy</w:t>
      </w:r>
      <w:r w:rsidRPr="00810B0B">
        <w:rPr>
          <w:rFonts w:ascii="Arial Narrow" w:hAnsi="Arial Narrow"/>
        </w:rPr>
        <w:t xml:space="preserve"> i</w:t>
      </w:r>
      <w:r w:rsidRPr="00810B0B">
        <w:rPr>
          <w:rFonts w:ascii="Arial Narrow" w:eastAsia="Times New Roman" w:hAnsi="Arial Narrow" w:cs="Times New Roman"/>
        </w:rPr>
        <w:t>n the county</w:t>
      </w:r>
      <w:r>
        <w:rPr>
          <w:rFonts w:ascii="Arial Narrow" w:eastAsia="Times New Roman" w:hAnsi="Arial Narrow" w:cs="Times New Roman"/>
        </w:rPr>
        <w:t xml:space="preserve"> and</w:t>
      </w:r>
      <w:r w:rsidRPr="00810B0B">
        <w:rPr>
          <w:rFonts w:ascii="Arial Narrow" w:eastAsia="Times New Roman" w:hAnsi="Arial Narrow" w:cs="Times New Roman"/>
        </w:rPr>
        <w:t xml:space="preserve"> the Lincolnshire Voluntary Engagement Team (LVET); a </w:t>
      </w:r>
      <w:r w:rsidRPr="00810B0B">
        <w:rPr>
          <w:rFonts w:ascii="Arial Narrow" w:hAnsi="Arial Narrow"/>
        </w:rPr>
        <w:t xml:space="preserve">collective of strategic-minded voluntary sector organisations with an interest promoting collaborative cross-sector working on health and wellbeing within the Integrated Care System in Lincolnshire. </w:t>
      </w:r>
    </w:p>
    <w:p w14:paraId="2570BF31" w14:textId="77777777" w:rsidR="00A20616" w:rsidRPr="001D4310" w:rsidRDefault="00A20616" w:rsidP="00A20616">
      <w:pPr>
        <w:spacing w:after="120" w:line="240" w:lineRule="auto"/>
        <w:jc w:val="both"/>
        <w:rPr>
          <w:rFonts w:ascii="Arial Narrow" w:eastAsia="Times New Roman" w:hAnsi="Arial Narrow" w:cs="Times New Roman"/>
          <w:b/>
        </w:rPr>
      </w:pPr>
      <w:r w:rsidRPr="001D4310">
        <w:rPr>
          <w:rFonts w:ascii="Arial Narrow" w:eastAsia="Times New Roman" w:hAnsi="Arial Narrow" w:cs="Times New Roman"/>
          <w:b/>
        </w:rPr>
        <w:t>Risk management</w:t>
      </w:r>
    </w:p>
    <w:p w14:paraId="71638008" w14:textId="77777777" w:rsidR="00A20616" w:rsidRDefault="00A20616" w:rsidP="00A20616">
      <w:pPr>
        <w:spacing w:after="0" w:line="240" w:lineRule="auto"/>
        <w:jc w:val="both"/>
        <w:rPr>
          <w:rFonts w:ascii="Arial Narrow" w:eastAsia="Times New Roman" w:hAnsi="Arial Narrow" w:cs="Times New Roman"/>
        </w:rPr>
      </w:pPr>
      <w:r w:rsidRPr="001D4310">
        <w:rPr>
          <w:rFonts w:ascii="Arial Narrow" w:eastAsia="Times New Roman" w:hAnsi="Arial Narrow" w:cs="Times New Roman"/>
        </w:rPr>
        <w:t xml:space="preserve">The major risks to which the charity is exposed are identified by the board in its strategic risk register.  Major risks are kept under </w:t>
      </w:r>
      <w:r>
        <w:rPr>
          <w:rFonts w:ascii="Arial Narrow" w:eastAsia="Times New Roman" w:hAnsi="Arial Narrow" w:cs="Times New Roman"/>
        </w:rPr>
        <w:t xml:space="preserve">regular </w:t>
      </w:r>
      <w:r w:rsidRPr="001D4310">
        <w:rPr>
          <w:rFonts w:ascii="Arial Narrow" w:eastAsia="Times New Roman" w:hAnsi="Arial Narrow" w:cs="Times New Roman"/>
        </w:rPr>
        <w:t xml:space="preserve">review and systems and procedures are established to manage them.  </w:t>
      </w:r>
    </w:p>
    <w:p w14:paraId="1133ACD1" w14:textId="77777777" w:rsidR="00A20616" w:rsidRDefault="00A20616" w:rsidP="00A20616">
      <w:pPr>
        <w:spacing w:after="0" w:line="240" w:lineRule="auto"/>
        <w:jc w:val="both"/>
        <w:rPr>
          <w:rFonts w:ascii="Arial Narrow" w:eastAsia="Times New Roman" w:hAnsi="Arial Narrow" w:cs="Times New Roman"/>
        </w:rPr>
      </w:pPr>
    </w:p>
    <w:p w14:paraId="067995C9" w14:textId="77777777" w:rsidR="00A20616" w:rsidRPr="001D4310" w:rsidRDefault="00A20616" w:rsidP="00A20616">
      <w:pPr>
        <w:spacing w:after="0" w:line="240" w:lineRule="auto"/>
        <w:jc w:val="both"/>
        <w:rPr>
          <w:rFonts w:ascii="Arial Narrow" w:eastAsia="Times New Roman" w:hAnsi="Arial Narrow" w:cs="Times New Roman"/>
        </w:rPr>
      </w:pPr>
      <w:r w:rsidRPr="001D4310">
        <w:rPr>
          <w:rFonts w:ascii="Arial Narrow" w:eastAsia="Times New Roman" w:hAnsi="Arial Narrow" w:cs="Times New Roman"/>
        </w:rPr>
        <w:t xml:space="preserve">The board is satisfied that the policy adopted in respect of risk exposure is sufficient to mitigate the impact of all but the most severe circumstances.  </w:t>
      </w:r>
    </w:p>
    <w:p w14:paraId="0173FAEB" w14:textId="77777777" w:rsidR="00A20616" w:rsidRPr="001D4310" w:rsidRDefault="00A20616" w:rsidP="00A20616">
      <w:pPr>
        <w:spacing w:after="0" w:line="240" w:lineRule="auto"/>
        <w:jc w:val="both"/>
        <w:rPr>
          <w:rFonts w:ascii="Arial Narrow" w:eastAsia="Times New Roman" w:hAnsi="Arial Narrow" w:cs="Times New Roman"/>
        </w:rPr>
      </w:pPr>
    </w:p>
    <w:p w14:paraId="596DB401" w14:textId="77777777" w:rsidR="00A20616" w:rsidRPr="001D4310" w:rsidRDefault="00A20616" w:rsidP="00A20616">
      <w:pPr>
        <w:spacing w:after="0" w:line="240" w:lineRule="auto"/>
        <w:jc w:val="both"/>
        <w:rPr>
          <w:rFonts w:ascii="Arial Narrow" w:eastAsia="Times New Roman" w:hAnsi="Arial Narrow" w:cs="Times New Roman"/>
        </w:rPr>
      </w:pPr>
      <w:r w:rsidRPr="001D4310">
        <w:rPr>
          <w:rFonts w:ascii="Arial Narrow" w:eastAsia="Times New Roman" w:hAnsi="Arial Narrow" w:cs="Times New Roman"/>
        </w:rPr>
        <w:t xml:space="preserve">The Chief Executive and senior leadership team maintains </w:t>
      </w:r>
      <w:r>
        <w:rPr>
          <w:rFonts w:ascii="Arial Narrow" w:eastAsia="Times New Roman" w:hAnsi="Arial Narrow" w:cs="Times New Roman"/>
        </w:rPr>
        <w:t>a</w:t>
      </w:r>
      <w:r w:rsidRPr="001D4310">
        <w:rPr>
          <w:rFonts w:ascii="Arial Narrow" w:eastAsia="Times New Roman" w:hAnsi="Arial Narrow" w:cs="Times New Roman"/>
        </w:rPr>
        <w:t xml:space="preserve"> register of operational risks.  Insurance policies cover possible losses, damage or other liabilities. The board supports outsourcing of key professional services to ensure systems and policies are robust and properly maintained so that major risks are mitigated so far as is reasonably possible.  Mechanisms are in place to review the income and expenditure of the charity regularly and robustly and ensure prudent management of the charity’s financial resources.</w:t>
      </w:r>
    </w:p>
    <w:p w14:paraId="609F71C4" w14:textId="77777777" w:rsidR="00A20616" w:rsidRPr="001D4310" w:rsidRDefault="00A20616" w:rsidP="00A20616">
      <w:pPr>
        <w:spacing w:after="0" w:line="240" w:lineRule="auto"/>
        <w:jc w:val="both"/>
        <w:rPr>
          <w:rFonts w:ascii="Arial Narrow" w:eastAsia="Times New Roman" w:hAnsi="Arial Narrow" w:cs="Times New Roman"/>
        </w:rPr>
      </w:pPr>
    </w:p>
    <w:p w14:paraId="5FDC449E" w14:textId="77777777" w:rsidR="00A20616" w:rsidRDefault="00A20616" w:rsidP="00A20616">
      <w:pPr>
        <w:spacing w:after="0" w:line="240" w:lineRule="auto"/>
        <w:jc w:val="both"/>
        <w:rPr>
          <w:rFonts w:ascii="Arial Narrow" w:eastAsia="Times New Roman" w:hAnsi="Arial Narrow" w:cs="Times New Roman"/>
        </w:rPr>
      </w:pPr>
      <w:r w:rsidRPr="001D4310">
        <w:rPr>
          <w:rFonts w:ascii="Arial Narrow" w:eastAsia="Times New Roman" w:hAnsi="Arial Narrow" w:cs="Times New Roman"/>
        </w:rPr>
        <w:t xml:space="preserve">The board </w:t>
      </w:r>
      <w:r>
        <w:rPr>
          <w:rFonts w:ascii="Arial Narrow" w:eastAsia="Times New Roman" w:hAnsi="Arial Narrow" w:cs="Times New Roman"/>
        </w:rPr>
        <w:t>has keeps</w:t>
      </w:r>
      <w:r w:rsidRPr="001D4310">
        <w:rPr>
          <w:rFonts w:ascii="Arial Narrow" w:eastAsia="Times New Roman" w:hAnsi="Arial Narrow" w:cs="Times New Roman"/>
        </w:rPr>
        <w:t xml:space="preserve"> governance </w:t>
      </w:r>
      <w:r>
        <w:rPr>
          <w:rFonts w:ascii="Arial Narrow" w:eastAsia="Times New Roman" w:hAnsi="Arial Narrow" w:cs="Times New Roman"/>
        </w:rPr>
        <w:t xml:space="preserve">under </w:t>
      </w:r>
      <w:r w:rsidRPr="001D4310">
        <w:rPr>
          <w:rFonts w:ascii="Arial Narrow" w:eastAsia="Times New Roman" w:hAnsi="Arial Narrow" w:cs="Times New Roman"/>
        </w:rPr>
        <w:t xml:space="preserve">review to ensure that, as the </w:t>
      </w:r>
      <w:r>
        <w:rPr>
          <w:rFonts w:ascii="Arial Narrow" w:eastAsia="Times New Roman" w:hAnsi="Arial Narrow" w:cs="Times New Roman"/>
        </w:rPr>
        <w:t>risk factors change</w:t>
      </w:r>
      <w:r w:rsidRPr="001D4310">
        <w:rPr>
          <w:rFonts w:ascii="Arial Narrow" w:eastAsia="Times New Roman" w:hAnsi="Arial Narrow" w:cs="Times New Roman"/>
        </w:rPr>
        <w:t xml:space="preserve">, the trustees </w:t>
      </w:r>
      <w:r>
        <w:rPr>
          <w:rFonts w:ascii="Arial Narrow" w:eastAsia="Times New Roman" w:hAnsi="Arial Narrow" w:cs="Times New Roman"/>
        </w:rPr>
        <w:t>a</w:t>
      </w:r>
      <w:r w:rsidRPr="001D4310">
        <w:rPr>
          <w:rFonts w:ascii="Arial Narrow" w:eastAsia="Times New Roman" w:hAnsi="Arial Narrow" w:cs="Times New Roman"/>
        </w:rPr>
        <w:t xml:space="preserve">re able to identify strategic risks and fulfil their duties and responsibilities. </w:t>
      </w:r>
    </w:p>
    <w:p w14:paraId="20414821" w14:textId="77777777" w:rsidR="00A20616" w:rsidRPr="001D4310" w:rsidRDefault="00A20616" w:rsidP="00A20616">
      <w:pPr>
        <w:spacing w:after="0" w:line="240" w:lineRule="auto"/>
        <w:jc w:val="both"/>
        <w:rPr>
          <w:rFonts w:ascii="Arial Narrow" w:eastAsia="Times New Roman" w:hAnsi="Arial Narrow" w:cs="Times New Roman"/>
        </w:rPr>
      </w:pPr>
    </w:p>
    <w:p w14:paraId="0378CE98" w14:textId="77777777" w:rsidR="00A20616" w:rsidRPr="00450F04" w:rsidRDefault="00A20616" w:rsidP="00A20616">
      <w:pPr>
        <w:spacing w:after="0" w:line="240" w:lineRule="auto"/>
        <w:jc w:val="both"/>
        <w:rPr>
          <w:rFonts w:ascii="Arial Narrow" w:eastAsia="Times New Roman" w:hAnsi="Arial Narrow" w:cs="Times New Roman"/>
          <w:b/>
        </w:rPr>
      </w:pPr>
      <w:r w:rsidRPr="00450F04">
        <w:rPr>
          <w:rFonts w:ascii="Arial Narrow" w:eastAsia="Times New Roman" w:hAnsi="Arial Narrow" w:cs="Times New Roman"/>
          <w:b/>
        </w:rPr>
        <w:t>Objectives and Activities</w:t>
      </w:r>
    </w:p>
    <w:p w14:paraId="4C9A3DF6" w14:textId="77777777" w:rsidR="00A20616" w:rsidRPr="00450F04" w:rsidRDefault="00A20616" w:rsidP="00A20616">
      <w:pPr>
        <w:spacing w:after="0" w:line="240" w:lineRule="auto"/>
        <w:jc w:val="both"/>
        <w:rPr>
          <w:rFonts w:ascii="Arial Narrow" w:eastAsia="Times New Roman" w:hAnsi="Arial Narrow" w:cs="Times New Roman"/>
          <w:b/>
        </w:rPr>
      </w:pPr>
    </w:p>
    <w:p w14:paraId="5447EEAB" w14:textId="77777777" w:rsidR="00A20616" w:rsidRPr="00450F04" w:rsidRDefault="00A20616" w:rsidP="00A20616">
      <w:pPr>
        <w:spacing w:after="120" w:line="240" w:lineRule="auto"/>
        <w:jc w:val="both"/>
        <w:rPr>
          <w:rFonts w:ascii="Arial Narrow" w:eastAsia="Times New Roman" w:hAnsi="Arial Narrow" w:cs="Times New Roman"/>
          <w:b/>
        </w:rPr>
      </w:pPr>
      <w:r w:rsidRPr="00450F04">
        <w:rPr>
          <w:rFonts w:ascii="Arial Narrow" w:eastAsia="Times New Roman" w:hAnsi="Arial Narrow" w:cs="Times New Roman"/>
          <w:b/>
        </w:rPr>
        <w:t>Objectives</w:t>
      </w:r>
    </w:p>
    <w:p w14:paraId="669BE9F7" w14:textId="77777777" w:rsidR="00A20616" w:rsidRPr="003331E6" w:rsidRDefault="00A20616" w:rsidP="00A20616">
      <w:pPr>
        <w:spacing w:after="0" w:line="240" w:lineRule="auto"/>
        <w:jc w:val="both"/>
        <w:rPr>
          <w:rFonts w:cs="Arial"/>
          <w:lang w:eastAsia="en-GB"/>
        </w:rPr>
      </w:pPr>
      <w:r w:rsidRPr="003331E6">
        <w:rPr>
          <w:rFonts w:ascii="Arial Narrow" w:eastAsia="Times New Roman" w:hAnsi="Arial Narrow" w:cs="Times New Roman"/>
        </w:rPr>
        <w:t xml:space="preserve">The core purpose of the charity is to promote any charitable purposes for the benefit of the community in the south and east of Lincolnshire, to protect health and wellbeing and to organise co-operation in achievement of these purposes. </w:t>
      </w:r>
      <w:r w:rsidRPr="003331E6">
        <w:rPr>
          <w:rFonts w:cs="Arial"/>
          <w:lang w:eastAsia="en-GB"/>
        </w:rPr>
        <w:t>LCVS is the Local Infrastructure Organisation for Lincolnshire, rooted in our communities and our core purpose is:</w:t>
      </w:r>
    </w:p>
    <w:p w14:paraId="066B8C64" w14:textId="77777777" w:rsidR="00A20616" w:rsidRPr="003331E6" w:rsidRDefault="00A20616" w:rsidP="00A20616">
      <w:pPr>
        <w:pStyle w:val="ListParagraph"/>
        <w:numPr>
          <w:ilvl w:val="0"/>
          <w:numId w:val="20"/>
        </w:numPr>
        <w:spacing w:after="0" w:line="240" w:lineRule="auto"/>
        <w:contextualSpacing w:val="0"/>
        <w:rPr>
          <w:rFonts w:eastAsia="Times New Roman" w:cs="Arial"/>
          <w:lang w:eastAsia="en-GB"/>
        </w:rPr>
      </w:pPr>
      <w:r w:rsidRPr="003331E6">
        <w:rPr>
          <w:rFonts w:eastAsia="Times New Roman" w:cs="Arial"/>
          <w:lang w:eastAsia="en-GB"/>
        </w:rPr>
        <w:t>Leadership and advocacy</w:t>
      </w:r>
    </w:p>
    <w:p w14:paraId="66F57BC4" w14:textId="77777777" w:rsidR="00A20616" w:rsidRPr="003331E6" w:rsidRDefault="00A20616" w:rsidP="00A20616">
      <w:pPr>
        <w:pStyle w:val="ListParagraph"/>
        <w:numPr>
          <w:ilvl w:val="0"/>
          <w:numId w:val="20"/>
        </w:numPr>
        <w:spacing w:after="0" w:line="240" w:lineRule="auto"/>
        <w:contextualSpacing w:val="0"/>
        <w:rPr>
          <w:rFonts w:eastAsia="Times New Roman" w:cs="Arial"/>
          <w:lang w:eastAsia="en-GB"/>
        </w:rPr>
      </w:pPr>
      <w:r w:rsidRPr="003331E6">
        <w:rPr>
          <w:rFonts w:eastAsia="Times New Roman" w:cs="Arial"/>
          <w:lang w:eastAsia="en-GB"/>
        </w:rPr>
        <w:t>Partnerships and collaborations</w:t>
      </w:r>
    </w:p>
    <w:p w14:paraId="729A0B2E" w14:textId="77777777" w:rsidR="00A20616" w:rsidRPr="003331E6" w:rsidRDefault="00A20616" w:rsidP="00A20616">
      <w:pPr>
        <w:pStyle w:val="ListParagraph"/>
        <w:numPr>
          <w:ilvl w:val="0"/>
          <w:numId w:val="20"/>
        </w:numPr>
        <w:spacing w:after="0" w:line="240" w:lineRule="auto"/>
        <w:contextualSpacing w:val="0"/>
        <w:rPr>
          <w:rFonts w:eastAsia="Times New Roman" w:cs="Arial"/>
          <w:lang w:eastAsia="en-GB"/>
        </w:rPr>
      </w:pPr>
      <w:r w:rsidRPr="003331E6">
        <w:rPr>
          <w:rFonts w:eastAsia="Times New Roman" w:cs="Arial"/>
          <w:lang w:eastAsia="en-GB"/>
        </w:rPr>
        <w:t>Capacity building</w:t>
      </w:r>
    </w:p>
    <w:p w14:paraId="1AABE304" w14:textId="77777777" w:rsidR="00A20616" w:rsidRPr="003331E6" w:rsidRDefault="00A20616" w:rsidP="00A20616">
      <w:pPr>
        <w:pStyle w:val="ListParagraph"/>
        <w:numPr>
          <w:ilvl w:val="0"/>
          <w:numId w:val="20"/>
        </w:numPr>
        <w:spacing w:after="120" w:line="240" w:lineRule="auto"/>
        <w:ind w:left="714" w:hanging="357"/>
        <w:contextualSpacing w:val="0"/>
        <w:rPr>
          <w:rFonts w:eastAsia="Times New Roman" w:cs="Arial"/>
          <w:lang w:eastAsia="en-GB"/>
        </w:rPr>
      </w:pPr>
      <w:r w:rsidRPr="003331E6">
        <w:rPr>
          <w:rFonts w:eastAsia="Times New Roman" w:cs="Arial"/>
          <w:lang w:eastAsia="en-GB"/>
        </w:rPr>
        <w:t>Volunteering</w:t>
      </w:r>
    </w:p>
    <w:p w14:paraId="4F30DB4E" w14:textId="77777777" w:rsidR="00A20616" w:rsidRPr="00450F04" w:rsidRDefault="00A20616" w:rsidP="00A20616">
      <w:pPr>
        <w:spacing w:after="0" w:line="240" w:lineRule="auto"/>
        <w:jc w:val="both"/>
        <w:rPr>
          <w:rFonts w:ascii="Arial Narrow" w:eastAsia="Times New Roman" w:hAnsi="Arial Narrow" w:cs="Times New Roman"/>
        </w:rPr>
      </w:pPr>
      <w:r w:rsidRPr="00450F04">
        <w:rPr>
          <w:rFonts w:ascii="Arial Narrow" w:eastAsia="Times New Roman" w:hAnsi="Arial Narrow" w:cs="Times New Roman"/>
        </w:rPr>
        <w:t>The charity’s aims are to:</w:t>
      </w:r>
    </w:p>
    <w:p w14:paraId="205A2AC9" w14:textId="77777777" w:rsidR="00A20616" w:rsidRPr="00450F04" w:rsidRDefault="00A20616" w:rsidP="00A20616">
      <w:pPr>
        <w:pStyle w:val="ListParagraph"/>
        <w:numPr>
          <w:ilvl w:val="0"/>
          <w:numId w:val="17"/>
        </w:numPr>
        <w:spacing w:after="0" w:line="240" w:lineRule="auto"/>
        <w:jc w:val="both"/>
        <w:rPr>
          <w:rFonts w:ascii="Arial Narrow" w:eastAsia="Times New Roman" w:hAnsi="Arial Narrow" w:cs="Times New Roman"/>
        </w:rPr>
      </w:pPr>
      <w:r w:rsidRPr="00450F04">
        <w:rPr>
          <w:rFonts w:ascii="Arial Narrow" w:eastAsia="Times New Roman" w:hAnsi="Arial Narrow" w:cs="Times New Roman"/>
        </w:rPr>
        <w:t>provide practical support to secure resources, build community capacity and boost resilience</w:t>
      </w:r>
    </w:p>
    <w:p w14:paraId="3E2826A1" w14:textId="77777777" w:rsidR="00A20616" w:rsidRPr="00450F04" w:rsidRDefault="00A20616" w:rsidP="00A20616">
      <w:pPr>
        <w:pStyle w:val="ListParagraph"/>
        <w:numPr>
          <w:ilvl w:val="0"/>
          <w:numId w:val="17"/>
        </w:numPr>
        <w:spacing w:after="0" w:line="240" w:lineRule="auto"/>
        <w:jc w:val="both"/>
        <w:rPr>
          <w:rFonts w:ascii="Arial Narrow" w:eastAsia="Times New Roman" w:hAnsi="Arial Narrow" w:cs="Times New Roman"/>
        </w:rPr>
      </w:pPr>
      <w:r w:rsidRPr="00450F04">
        <w:rPr>
          <w:rFonts w:ascii="Arial Narrow" w:eastAsia="Times New Roman" w:hAnsi="Arial Narrow" w:cs="Times New Roman"/>
        </w:rPr>
        <w:t>bring people together to have a stronger voice and influence and raise aspiration</w:t>
      </w:r>
    </w:p>
    <w:p w14:paraId="255EBE83" w14:textId="77777777" w:rsidR="00A20616" w:rsidRPr="00450F04" w:rsidRDefault="00A20616" w:rsidP="00A20616">
      <w:pPr>
        <w:pStyle w:val="ListParagraph"/>
        <w:numPr>
          <w:ilvl w:val="0"/>
          <w:numId w:val="17"/>
        </w:numPr>
        <w:spacing w:after="0" w:line="240" w:lineRule="auto"/>
        <w:jc w:val="both"/>
        <w:rPr>
          <w:rFonts w:ascii="Arial Narrow" w:eastAsia="Times New Roman" w:hAnsi="Arial Narrow" w:cs="Times New Roman"/>
        </w:rPr>
      </w:pPr>
      <w:r w:rsidRPr="00450F04">
        <w:rPr>
          <w:rFonts w:ascii="Arial Narrow" w:eastAsia="Times New Roman" w:hAnsi="Arial Narrow" w:cs="Times New Roman"/>
        </w:rPr>
        <w:t>connect local voluntary and community organisations with strategic and system partners</w:t>
      </w:r>
    </w:p>
    <w:p w14:paraId="3EBF8121" w14:textId="77777777" w:rsidR="00A20616" w:rsidRPr="00450F04" w:rsidRDefault="00A20616" w:rsidP="00A20616">
      <w:pPr>
        <w:pStyle w:val="ListParagraph"/>
        <w:numPr>
          <w:ilvl w:val="0"/>
          <w:numId w:val="17"/>
        </w:numPr>
        <w:spacing w:after="0" w:line="240" w:lineRule="auto"/>
        <w:jc w:val="both"/>
        <w:rPr>
          <w:rFonts w:ascii="Arial Narrow" w:eastAsia="Times New Roman" w:hAnsi="Arial Narrow" w:cs="Times New Roman"/>
        </w:rPr>
      </w:pPr>
      <w:r w:rsidRPr="00450F04">
        <w:rPr>
          <w:rFonts w:ascii="Arial Narrow" w:eastAsia="Times New Roman" w:hAnsi="Arial Narrow" w:cs="Times New Roman"/>
        </w:rPr>
        <w:t>encourage and nurture volunteering opportunities and generate expectations and cultures in which volunteering can thrive</w:t>
      </w:r>
    </w:p>
    <w:p w14:paraId="53C9AB26" w14:textId="77777777" w:rsidR="00A20616" w:rsidRPr="00450F04" w:rsidRDefault="00A20616" w:rsidP="00A20616">
      <w:pPr>
        <w:pStyle w:val="ListParagraph"/>
        <w:numPr>
          <w:ilvl w:val="0"/>
          <w:numId w:val="17"/>
        </w:numPr>
        <w:spacing w:after="0" w:line="240" w:lineRule="auto"/>
        <w:jc w:val="both"/>
        <w:rPr>
          <w:rFonts w:ascii="Arial Narrow" w:eastAsia="Times New Roman" w:hAnsi="Arial Narrow" w:cs="Times New Roman"/>
        </w:rPr>
      </w:pPr>
      <w:r w:rsidRPr="00450F04">
        <w:rPr>
          <w:rFonts w:ascii="Arial Narrow" w:eastAsia="Times New Roman" w:hAnsi="Arial Narrow" w:cs="Times New Roman"/>
        </w:rPr>
        <w:t>enable people to contribute to and benefit from growth</w:t>
      </w:r>
    </w:p>
    <w:p w14:paraId="7AB7BAAD" w14:textId="77777777" w:rsidR="00A20616" w:rsidRPr="00450F04" w:rsidRDefault="00A20616" w:rsidP="00A20616">
      <w:pPr>
        <w:pStyle w:val="ListParagraph"/>
        <w:numPr>
          <w:ilvl w:val="0"/>
          <w:numId w:val="17"/>
        </w:numPr>
        <w:spacing w:after="0" w:line="240" w:lineRule="auto"/>
        <w:jc w:val="both"/>
        <w:rPr>
          <w:rFonts w:ascii="Arial Narrow" w:eastAsia="Times New Roman" w:hAnsi="Arial Narrow" w:cs="Times New Roman"/>
        </w:rPr>
      </w:pPr>
      <w:r w:rsidRPr="00450F04">
        <w:rPr>
          <w:rFonts w:ascii="Arial Narrow" w:eastAsia="Times New Roman" w:hAnsi="Arial Narrow" w:cs="Times New Roman"/>
        </w:rPr>
        <w:t>collaborate with partners to tackle the wider determinants of health and wellbeing</w:t>
      </w:r>
    </w:p>
    <w:p w14:paraId="758171EF" w14:textId="77777777" w:rsidR="00A20616" w:rsidRPr="00450F04" w:rsidRDefault="00A20616" w:rsidP="00A20616">
      <w:pPr>
        <w:spacing w:after="0" w:line="240" w:lineRule="auto"/>
        <w:jc w:val="both"/>
        <w:rPr>
          <w:rFonts w:ascii="Arial Narrow" w:eastAsia="Times New Roman" w:hAnsi="Arial Narrow" w:cs="Times New Roman"/>
        </w:rPr>
      </w:pPr>
    </w:p>
    <w:p w14:paraId="01FCDE08" w14:textId="77777777" w:rsidR="00A20616" w:rsidRPr="00450F04" w:rsidRDefault="00A20616" w:rsidP="00A20616">
      <w:pPr>
        <w:spacing w:after="0" w:line="240" w:lineRule="auto"/>
        <w:jc w:val="both"/>
        <w:rPr>
          <w:rFonts w:ascii="Arial Narrow" w:eastAsia="Times New Roman" w:hAnsi="Arial Narrow" w:cs="Times New Roman"/>
        </w:rPr>
      </w:pPr>
      <w:r w:rsidRPr="00450F04">
        <w:rPr>
          <w:rFonts w:ascii="Arial Narrow" w:eastAsia="Times New Roman" w:hAnsi="Arial Narrow" w:cs="Times New Roman"/>
        </w:rPr>
        <w:t>The charity’s objectives are set out in its Business Strategy 2020</w:t>
      </w:r>
      <w:r>
        <w:rPr>
          <w:rFonts w:ascii="Arial Narrow" w:eastAsia="Times New Roman" w:hAnsi="Arial Narrow" w:cs="Times New Roman"/>
        </w:rPr>
        <w:t xml:space="preserve"> which</w:t>
      </w:r>
      <w:r w:rsidRPr="00450F04">
        <w:rPr>
          <w:rFonts w:ascii="Arial Narrow" w:eastAsia="Times New Roman" w:hAnsi="Arial Narrow" w:cs="Times New Roman"/>
        </w:rPr>
        <w:t xml:space="preserve"> are to:</w:t>
      </w:r>
    </w:p>
    <w:p w14:paraId="5CDE844A" w14:textId="77777777" w:rsidR="00A20616" w:rsidRPr="00450F04" w:rsidRDefault="00A20616" w:rsidP="00A20616">
      <w:pPr>
        <w:numPr>
          <w:ilvl w:val="0"/>
          <w:numId w:val="3"/>
        </w:numPr>
        <w:spacing w:after="0" w:line="240" w:lineRule="auto"/>
        <w:contextualSpacing/>
        <w:jc w:val="both"/>
        <w:rPr>
          <w:rFonts w:ascii="Arial Narrow" w:eastAsia="Times New Roman" w:hAnsi="Arial Narrow" w:cs="Times New Roman"/>
        </w:rPr>
      </w:pPr>
      <w:r w:rsidRPr="00450F04">
        <w:rPr>
          <w:rFonts w:ascii="Arial Narrow" w:eastAsia="Times New Roman" w:hAnsi="Arial Narrow" w:cs="Times New Roman"/>
        </w:rPr>
        <w:t>Put people first.</w:t>
      </w:r>
    </w:p>
    <w:p w14:paraId="5F85EB3E" w14:textId="77777777" w:rsidR="00A20616" w:rsidRPr="00450F04" w:rsidRDefault="00A20616" w:rsidP="00A20616">
      <w:pPr>
        <w:numPr>
          <w:ilvl w:val="0"/>
          <w:numId w:val="3"/>
        </w:numPr>
        <w:spacing w:after="0" w:line="240" w:lineRule="auto"/>
        <w:contextualSpacing/>
        <w:jc w:val="both"/>
        <w:rPr>
          <w:rFonts w:ascii="Arial Narrow" w:eastAsia="Times New Roman" w:hAnsi="Arial Narrow" w:cs="Times New Roman"/>
        </w:rPr>
      </w:pPr>
      <w:r w:rsidRPr="00450F04">
        <w:rPr>
          <w:rFonts w:ascii="Arial Narrow" w:eastAsia="Times New Roman" w:hAnsi="Arial Narrow" w:cs="Times New Roman"/>
        </w:rPr>
        <w:t>Deliver quality services and excellent outcomes.</w:t>
      </w:r>
    </w:p>
    <w:p w14:paraId="2F9E8AA2" w14:textId="77777777" w:rsidR="00A20616" w:rsidRPr="00450F04" w:rsidRDefault="00A20616" w:rsidP="00A20616">
      <w:pPr>
        <w:numPr>
          <w:ilvl w:val="0"/>
          <w:numId w:val="3"/>
        </w:numPr>
        <w:spacing w:after="0" w:line="240" w:lineRule="auto"/>
        <w:contextualSpacing/>
        <w:jc w:val="both"/>
        <w:rPr>
          <w:rFonts w:ascii="Arial Narrow" w:eastAsia="Times New Roman" w:hAnsi="Arial Narrow" w:cs="Times New Roman"/>
        </w:rPr>
      </w:pPr>
      <w:r w:rsidRPr="00450F04">
        <w:rPr>
          <w:rFonts w:ascii="Arial Narrow" w:eastAsia="Times New Roman" w:hAnsi="Arial Narrow" w:cs="Times New Roman"/>
        </w:rPr>
        <w:t>Build resilience and financial stability.</w:t>
      </w:r>
    </w:p>
    <w:p w14:paraId="70392BE9" w14:textId="77777777" w:rsidR="00A20616" w:rsidRPr="00450F04" w:rsidRDefault="00A20616" w:rsidP="00A20616">
      <w:pPr>
        <w:spacing w:after="0" w:line="240" w:lineRule="auto"/>
        <w:jc w:val="both"/>
        <w:rPr>
          <w:rFonts w:ascii="Arial Narrow" w:eastAsia="Times New Roman" w:hAnsi="Arial Narrow" w:cs="Times New Roman"/>
        </w:rPr>
      </w:pPr>
    </w:p>
    <w:p w14:paraId="5C567949" w14:textId="77777777" w:rsidR="00A20616" w:rsidRPr="00450F04" w:rsidRDefault="00A20616" w:rsidP="00A20616">
      <w:pPr>
        <w:spacing w:after="0" w:line="240" w:lineRule="auto"/>
        <w:jc w:val="both"/>
        <w:rPr>
          <w:rFonts w:ascii="Arial Narrow" w:eastAsia="Times New Roman" w:hAnsi="Arial Narrow" w:cs="Times New Roman"/>
        </w:rPr>
      </w:pPr>
      <w:r w:rsidRPr="00450F04">
        <w:rPr>
          <w:rFonts w:ascii="Arial Narrow" w:eastAsia="Times New Roman" w:hAnsi="Arial Narrow" w:cs="Times New Roman"/>
        </w:rPr>
        <w:t xml:space="preserve">The strategies and activities </w:t>
      </w:r>
      <w:r>
        <w:rPr>
          <w:rFonts w:ascii="Arial Narrow" w:eastAsia="Times New Roman" w:hAnsi="Arial Narrow" w:cs="Times New Roman"/>
        </w:rPr>
        <w:t>are</w:t>
      </w:r>
      <w:r w:rsidRPr="00450F04">
        <w:rPr>
          <w:rFonts w:ascii="Arial Narrow" w:eastAsia="Times New Roman" w:hAnsi="Arial Narrow" w:cs="Times New Roman"/>
        </w:rPr>
        <w:t xml:space="preserve"> designed to </w:t>
      </w:r>
      <w:r>
        <w:rPr>
          <w:rFonts w:ascii="Arial Narrow" w:eastAsia="Times New Roman" w:hAnsi="Arial Narrow" w:cs="Times New Roman"/>
        </w:rPr>
        <w:t>achieve this and to deliver</w:t>
      </w:r>
      <w:r w:rsidRPr="00450F04">
        <w:rPr>
          <w:rFonts w:ascii="Arial Narrow" w:eastAsia="Times New Roman" w:hAnsi="Arial Narrow" w:cs="Times New Roman"/>
        </w:rPr>
        <w:t xml:space="preserve"> </w:t>
      </w:r>
      <w:r>
        <w:rPr>
          <w:rFonts w:ascii="Arial Narrow" w:eastAsia="Times New Roman" w:hAnsi="Arial Narrow" w:cs="Times New Roman"/>
        </w:rPr>
        <w:t xml:space="preserve">it </w:t>
      </w:r>
      <w:r w:rsidRPr="00450F04">
        <w:rPr>
          <w:rFonts w:ascii="Arial Narrow" w:eastAsia="Times New Roman" w:hAnsi="Arial Narrow" w:cs="Times New Roman"/>
        </w:rPr>
        <w:t>through partnership and collaboration.  We have taken steps to understand and act on opportunities to broaden the charity’s business model and strategy for sustainability, including new income generating opportunities.</w:t>
      </w:r>
    </w:p>
    <w:p w14:paraId="7C77D83B" w14:textId="77777777" w:rsidR="00A20616" w:rsidRPr="00450F04" w:rsidRDefault="00A20616" w:rsidP="00A20616">
      <w:pPr>
        <w:spacing w:after="0" w:line="240" w:lineRule="auto"/>
        <w:jc w:val="both"/>
        <w:rPr>
          <w:rFonts w:ascii="Arial Narrow" w:eastAsia="Times New Roman" w:hAnsi="Arial Narrow" w:cs="Times New Roman"/>
        </w:rPr>
      </w:pPr>
    </w:p>
    <w:p w14:paraId="1CAF5329" w14:textId="77777777" w:rsidR="00A20616" w:rsidRPr="00450F04" w:rsidRDefault="00A20616" w:rsidP="00A20616">
      <w:pPr>
        <w:spacing w:after="0" w:line="240" w:lineRule="auto"/>
        <w:jc w:val="both"/>
        <w:rPr>
          <w:rFonts w:ascii="Arial Narrow" w:eastAsia="Times New Roman" w:hAnsi="Arial Narrow" w:cs="Times New Roman"/>
        </w:rPr>
      </w:pPr>
      <w:r w:rsidRPr="00450F04">
        <w:rPr>
          <w:rFonts w:ascii="Arial Narrow" w:eastAsia="Times New Roman" w:hAnsi="Arial Narrow" w:cs="Times New Roman"/>
        </w:rPr>
        <w:t>In setting the charity’s objectives and planning for activities, the trustees have given due consideration to general guidance published by the Charity Commission relating to public benefit and have put in place policies to support its objects, promote equality and diversity and ensure that advice and information given is impartial, independent and confidential.</w:t>
      </w:r>
    </w:p>
    <w:p w14:paraId="0D160BF6" w14:textId="77777777" w:rsidR="00A20616" w:rsidRPr="00A434A9" w:rsidRDefault="00A20616" w:rsidP="00A20616">
      <w:pPr>
        <w:spacing w:after="0" w:line="240" w:lineRule="auto"/>
        <w:jc w:val="both"/>
        <w:rPr>
          <w:rFonts w:ascii="Arial Narrow" w:eastAsia="Times New Roman" w:hAnsi="Arial Narrow" w:cs="Times New Roman"/>
          <w:highlight w:val="yellow"/>
        </w:rPr>
      </w:pPr>
    </w:p>
    <w:p w14:paraId="21D59B75" w14:textId="77777777" w:rsidR="00A20616" w:rsidRPr="001E05DE" w:rsidRDefault="00A20616" w:rsidP="00A20616">
      <w:pPr>
        <w:spacing w:after="120" w:line="240" w:lineRule="auto"/>
        <w:jc w:val="both"/>
        <w:rPr>
          <w:rFonts w:ascii="Arial Narrow" w:eastAsia="Times New Roman" w:hAnsi="Arial Narrow" w:cs="Times New Roman"/>
          <w:b/>
        </w:rPr>
      </w:pPr>
      <w:r w:rsidRPr="001E05DE">
        <w:rPr>
          <w:rFonts w:ascii="Arial Narrow" w:eastAsia="Times New Roman" w:hAnsi="Arial Narrow" w:cs="Times New Roman"/>
          <w:b/>
        </w:rPr>
        <w:t>Significant activities</w:t>
      </w:r>
    </w:p>
    <w:p w14:paraId="1AB9AF19" w14:textId="77777777" w:rsidR="00A20616" w:rsidRDefault="00A20616" w:rsidP="00A20616">
      <w:pPr>
        <w:spacing w:after="0" w:line="240" w:lineRule="auto"/>
        <w:jc w:val="both"/>
        <w:rPr>
          <w:rFonts w:cs="Arial"/>
          <w:lang w:eastAsia="en-GB"/>
        </w:rPr>
      </w:pPr>
      <w:r w:rsidRPr="001E05DE">
        <w:rPr>
          <w:rFonts w:cs="Arial"/>
          <w:lang w:eastAsia="en-GB"/>
        </w:rPr>
        <w:t xml:space="preserve">In 2022-23 our activities focused on mobilising and encouraging community action, strengthening our sector’s voice and influence on decision-makers and funders.  </w:t>
      </w:r>
    </w:p>
    <w:p w14:paraId="607F1285" w14:textId="77777777" w:rsidR="00A20616" w:rsidRPr="00DC443A" w:rsidRDefault="00A20616" w:rsidP="00A20616">
      <w:pPr>
        <w:pStyle w:val="ListParagraph"/>
        <w:numPr>
          <w:ilvl w:val="0"/>
          <w:numId w:val="22"/>
        </w:numPr>
        <w:spacing w:after="0" w:line="240" w:lineRule="auto"/>
        <w:jc w:val="both"/>
        <w:rPr>
          <w:rFonts w:cs="Arial"/>
          <w:lang w:eastAsia="en-GB"/>
        </w:rPr>
      </w:pPr>
      <w:r w:rsidRPr="00DC443A">
        <w:rPr>
          <w:rFonts w:cs="Arial"/>
          <w:lang w:eastAsia="en-GB"/>
        </w:rPr>
        <w:t xml:space="preserve">We provided practical support for local people and organisations, particularly to help those that face the greatest barriers to break through or get around them.  </w:t>
      </w:r>
    </w:p>
    <w:p w14:paraId="05F65A40" w14:textId="77777777" w:rsidR="00A20616" w:rsidRPr="00DC443A" w:rsidRDefault="00A20616" w:rsidP="00A20616">
      <w:pPr>
        <w:pStyle w:val="ListParagraph"/>
        <w:numPr>
          <w:ilvl w:val="0"/>
          <w:numId w:val="22"/>
        </w:numPr>
        <w:spacing w:after="0" w:line="240" w:lineRule="auto"/>
        <w:jc w:val="both"/>
        <w:rPr>
          <w:rFonts w:cs="Arial"/>
          <w:lang w:eastAsia="en-GB"/>
        </w:rPr>
      </w:pPr>
      <w:r w:rsidRPr="00DC443A">
        <w:rPr>
          <w:rFonts w:cs="Arial"/>
          <w:lang w:eastAsia="en-GB"/>
        </w:rPr>
        <w:t xml:space="preserve">We enabled networks of local organisations to raise skills and confidence and build resilience.  </w:t>
      </w:r>
    </w:p>
    <w:p w14:paraId="56F10C3C" w14:textId="77777777" w:rsidR="00A20616" w:rsidRPr="00DC443A" w:rsidRDefault="00A20616" w:rsidP="00A20616">
      <w:pPr>
        <w:pStyle w:val="ListParagraph"/>
        <w:numPr>
          <w:ilvl w:val="0"/>
          <w:numId w:val="22"/>
        </w:numPr>
        <w:spacing w:after="0" w:line="240" w:lineRule="auto"/>
        <w:jc w:val="both"/>
        <w:rPr>
          <w:rFonts w:cs="Arial"/>
          <w:lang w:eastAsia="en-GB"/>
        </w:rPr>
      </w:pPr>
      <w:r w:rsidRPr="00DC443A">
        <w:rPr>
          <w:rFonts w:cs="Arial"/>
          <w:lang w:eastAsia="en-GB"/>
        </w:rPr>
        <w:t xml:space="preserve">We worked with partners to mitigate the impacts of COVID-19 and promote an environment in which people and communities thrive and volunteering opportunities are nurtured and supported. </w:t>
      </w:r>
    </w:p>
    <w:p w14:paraId="786F4278" w14:textId="77777777" w:rsidR="00A20616" w:rsidRPr="00DC443A" w:rsidRDefault="00A20616" w:rsidP="00A20616">
      <w:pPr>
        <w:pStyle w:val="ListParagraph"/>
        <w:numPr>
          <w:ilvl w:val="0"/>
          <w:numId w:val="22"/>
        </w:numPr>
        <w:spacing w:after="0" w:line="240" w:lineRule="auto"/>
        <w:jc w:val="both"/>
        <w:rPr>
          <w:rFonts w:cs="Arial"/>
          <w:lang w:eastAsia="en-GB"/>
        </w:rPr>
      </w:pPr>
      <w:r w:rsidRPr="00DC443A">
        <w:rPr>
          <w:rFonts w:cs="Arial"/>
          <w:lang w:eastAsia="en-GB"/>
        </w:rPr>
        <w:t xml:space="preserve">We worked with the University of Lincoln to support student placements </w:t>
      </w:r>
      <w:r>
        <w:rPr>
          <w:rFonts w:cs="Arial"/>
          <w:lang w:eastAsia="en-GB"/>
        </w:rPr>
        <w:t>and engage in research such as the Commission on Greater Lincolnshire Inequality</w:t>
      </w:r>
      <w:r w:rsidRPr="00DC443A">
        <w:rPr>
          <w:rFonts w:cs="Arial"/>
          <w:lang w:eastAsia="en-GB"/>
        </w:rPr>
        <w:t>,</w:t>
      </w:r>
      <w:r>
        <w:rPr>
          <w:rFonts w:cs="Arial"/>
          <w:lang w:eastAsia="en-GB"/>
        </w:rPr>
        <w:t xml:space="preserve"> with</w:t>
      </w:r>
      <w:r w:rsidRPr="00DC443A">
        <w:rPr>
          <w:rFonts w:cs="Arial"/>
          <w:lang w:eastAsia="en-GB"/>
        </w:rPr>
        <w:t xml:space="preserve"> Bishop Grosseteste University </w:t>
      </w:r>
      <w:r>
        <w:rPr>
          <w:rFonts w:cs="Arial"/>
          <w:lang w:eastAsia="en-GB"/>
        </w:rPr>
        <w:t xml:space="preserve">to support staff </w:t>
      </w:r>
      <w:r w:rsidRPr="00DC443A">
        <w:rPr>
          <w:rFonts w:cs="Arial"/>
          <w:lang w:eastAsia="en-GB"/>
        </w:rPr>
        <w:lastRenderedPageBreak/>
        <w:t xml:space="preserve">development and </w:t>
      </w:r>
      <w:r>
        <w:rPr>
          <w:rFonts w:cs="Arial"/>
          <w:lang w:eastAsia="en-GB"/>
        </w:rPr>
        <w:t xml:space="preserve">with </w:t>
      </w:r>
      <w:r w:rsidRPr="00DC443A">
        <w:rPr>
          <w:rFonts w:cs="Arial"/>
          <w:lang w:eastAsia="en-GB"/>
        </w:rPr>
        <w:t xml:space="preserve">Boston College </w:t>
      </w:r>
      <w:r>
        <w:rPr>
          <w:rFonts w:cs="Arial"/>
          <w:lang w:eastAsia="en-GB"/>
        </w:rPr>
        <w:t>to support</w:t>
      </w:r>
      <w:r w:rsidRPr="00DC443A">
        <w:rPr>
          <w:rFonts w:cs="Arial"/>
          <w:lang w:eastAsia="en-GB"/>
        </w:rPr>
        <w:t xml:space="preserve"> </w:t>
      </w:r>
      <w:r>
        <w:rPr>
          <w:rFonts w:cs="Arial"/>
          <w:lang w:eastAsia="en-GB"/>
        </w:rPr>
        <w:t>LCVS</w:t>
      </w:r>
      <w:r w:rsidRPr="00DC443A">
        <w:rPr>
          <w:rFonts w:cs="Arial"/>
          <w:lang w:eastAsia="en-GB"/>
        </w:rPr>
        <w:t xml:space="preserve"> apprentice</w:t>
      </w:r>
      <w:r>
        <w:rPr>
          <w:rFonts w:cs="Arial"/>
          <w:lang w:eastAsia="en-GB"/>
        </w:rPr>
        <w:t>s and develop our ‘young leaders into governance’ programme</w:t>
      </w:r>
      <w:r w:rsidRPr="00DC443A">
        <w:rPr>
          <w:rFonts w:cs="Arial"/>
          <w:lang w:eastAsia="en-GB"/>
        </w:rPr>
        <w:t xml:space="preserve">. </w:t>
      </w:r>
    </w:p>
    <w:p w14:paraId="5F55EC47" w14:textId="77777777" w:rsidR="00A20616" w:rsidRPr="001E05DE" w:rsidRDefault="00A20616" w:rsidP="00A20616">
      <w:pPr>
        <w:spacing w:after="0" w:line="240" w:lineRule="auto"/>
        <w:jc w:val="both"/>
        <w:rPr>
          <w:rFonts w:cs="Arial"/>
          <w:color w:val="C00000"/>
          <w:lang w:eastAsia="en-GB"/>
        </w:rPr>
      </w:pPr>
    </w:p>
    <w:p w14:paraId="7E565534" w14:textId="77777777" w:rsidR="00A20616" w:rsidRPr="001E05DE" w:rsidRDefault="00A20616" w:rsidP="00A20616">
      <w:pPr>
        <w:spacing w:after="0" w:line="240" w:lineRule="auto"/>
        <w:jc w:val="both"/>
        <w:rPr>
          <w:rFonts w:ascii="Arial Narrow" w:eastAsia="Times New Roman" w:hAnsi="Arial Narrow" w:cs="Times New Roman"/>
        </w:rPr>
      </w:pPr>
      <w:r w:rsidRPr="001E05DE">
        <w:rPr>
          <w:rFonts w:ascii="Arial Narrow" w:eastAsia="Times New Roman" w:hAnsi="Arial Narrow" w:cs="Times New Roman"/>
        </w:rPr>
        <w:t>The main programmes, projects and services provided are outlined in the Statement of Financial Activities.  LCVS provided essential advice, support, training and volunteer centre services to hundreds of local charities and community groups. We worked closely with the Integrated Care System to deliver social prescribing as an enabler of integrated working for health and well-being.  The charity provided a voice for the sector and made a significant difference to individuals and local community groups by building confidence, resilience and capacity, promoting health and wellbeing and securing vital funding, volunteers and other resources.</w:t>
      </w:r>
    </w:p>
    <w:p w14:paraId="510F9DEE" w14:textId="77777777" w:rsidR="00A20616" w:rsidRPr="001E05DE" w:rsidRDefault="00A20616" w:rsidP="00A20616">
      <w:pPr>
        <w:spacing w:after="0" w:line="240" w:lineRule="auto"/>
        <w:jc w:val="both"/>
        <w:rPr>
          <w:rFonts w:ascii="Arial Narrow" w:eastAsia="Times New Roman" w:hAnsi="Arial Narrow" w:cs="Times New Roman"/>
        </w:rPr>
      </w:pPr>
    </w:p>
    <w:p w14:paraId="5F2A9EFB" w14:textId="77777777" w:rsidR="00A20616" w:rsidRPr="001E05DE" w:rsidRDefault="00A20616" w:rsidP="00A20616">
      <w:pPr>
        <w:spacing w:after="0" w:line="240" w:lineRule="auto"/>
        <w:jc w:val="both"/>
        <w:rPr>
          <w:rFonts w:ascii="Arial Narrow" w:eastAsia="Times New Roman" w:hAnsi="Arial Narrow" w:cs="Times New Roman"/>
        </w:rPr>
      </w:pPr>
      <w:r w:rsidRPr="001E05DE">
        <w:rPr>
          <w:rFonts w:ascii="Arial Narrow" w:eastAsia="Times New Roman" w:hAnsi="Arial Narrow" w:cs="Times New Roman"/>
        </w:rPr>
        <w:t>Significant activities included:</w:t>
      </w:r>
    </w:p>
    <w:p w14:paraId="0121F621" w14:textId="77777777" w:rsidR="00A20616" w:rsidRPr="001E05DE" w:rsidRDefault="00A20616" w:rsidP="00A20616">
      <w:pPr>
        <w:numPr>
          <w:ilvl w:val="0"/>
          <w:numId w:val="5"/>
        </w:numPr>
        <w:spacing w:after="0" w:line="240" w:lineRule="auto"/>
        <w:contextualSpacing/>
        <w:jc w:val="both"/>
        <w:rPr>
          <w:rFonts w:ascii="Arial Narrow" w:eastAsia="Times New Roman" w:hAnsi="Arial Narrow" w:cs="Times New Roman"/>
        </w:rPr>
      </w:pPr>
      <w:r w:rsidRPr="001E05DE">
        <w:rPr>
          <w:rFonts w:ascii="Arial Narrow" w:eastAsia="Times New Roman" w:hAnsi="Arial Narrow" w:cs="Times New Roman"/>
        </w:rPr>
        <w:t>Supporting volunteering and community development</w:t>
      </w:r>
    </w:p>
    <w:p w14:paraId="0EEBF588" w14:textId="77777777" w:rsidR="00A20616" w:rsidRPr="001E05DE" w:rsidRDefault="00A20616" w:rsidP="00A20616">
      <w:pPr>
        <w:numPr>
          <w:ilvl w:val="0"/>
          <w:numId w:val="5"/>
        </w:numPr>
        <w:spacing w:after="0" w:line="240" w:lineRule="auto"/>
        <w:contextualSpacing/>
        <w:jc w:val="both"/>
        <w:rPr>
          <w:rFonts w:ascii="Arial Narrow" w:eastAsia="Times New Roman" w:hAnsi="Arial Narrow" w:cs="Times New Roman"/>
        </w:rPr>
      </w:pPr>
      <w:r w:rsidRPr="001E05DE">
        <w:rPr>
          <w:rFonts w:ascii="Arial Narrow" w:eastAsia="Times New Roman" w:hAnsi="Arial Narrow" w:cs="Times New Roman"/>
        </w:rPr>
        <w:t>Further developing social prescribing across Primary Care Networks and mental health integrated place-based teams.</w:t>
      </w:r>
    </w:p>
    <w:p w14:paraId="0D3715F6" w14:textId="77777777" w:rsidR="00A20616" w:rsidRPr="001E05DE" w:rsidRDefault="00A20616" w:rsidP="00A20616">
      <w:pPr>
        <w:numPr>
          <w:ilvl w:val="0"/>
          <w:numId w:val="5"/>
        </w:numPr>
        <w:spacing w:after="0" w:line="240" w:lineRule="auto"/>
        <w:contextualSpacing/>
        <w:jc w:val="both"/>
        <w:rPr>
          <w:rFonts w:ascii="Arial Narrow" w:eastAsia="Times New Roman" w:hAnsi="Arial Narrow" w:cs="Times New Roman"/>
        </w:rPr>
      </w:pPr>
      <w:r w:rsidRPr="001E05DE">
        <w:rPr>
          <w:rFonts w:ascii="Arial Narrow" w:eastAsia="Times New Roman" w:hAnsi="Arial Narrow" w:cs="Times New Roman"/>
        </w:rPr>
        <w:t>Securing the funding and resources to sustain non-core funded project legacy where this had demonstrated positive outcomes and ongoing need including COPD (Happy Breathers), Next Steps (healthy living, addiction recovery), Naturehood and climate change mitigation (Anglian Water), IT system replacement (NHS Frontline Digitisation) and Youth Ambassadors (Inclusive Boston).</w:t>
      </w:r>
    </w:p>
    <w:p w14:paraId="15523C26" w14:textId="77777777" w:rsidR="00A20616" w:rsidRPr="001E05DE" w:rsidRDefault="00A20616" w:rsidP="00A20616">
      <w:pPr>
        <w:numPr>
          <w:ilvl w:val="0"/>
          <w:numId w:val="5"/>
        </w:numPr>
        <w:spacing w:after="0" w:line="240" w:lineRule="auto"/>
        <w:contextualSpacing/>
        <w:jc w:val="both"/>
        <w:rPr>
          <w:rFonts w:ascii="Arial Narrow" w:eastAsia="Times New Roman" w:hAnsi="Arial Narrow" w:cs="Times New Roman"/>
        </w:rPr>
      </w:pPr>
      <w:r w:rsidRPr="001E05DE">
        <w:rPr>
          <w:rFonts w:ascii="Arial Narrow" w:eastAsia="Times New Roman" w:hAnsi="Arial Narrow" w:cs="Times New Roman"/>
        </w:rPr>
        <w:t>Being an effective and valued strategic partner</w:t>
      </w:r>
      <w:r>
        <w:rPr>
          <w:rFonts w:ascii="Arial Narrow" w:eastAsia="Times New Roman" w:hAnsi="Arial Narrow" w:cs="Times New Roman"/>
        </w:rPr>
        <w:t xml:space="preserve"> and engaging in leadership and advocacy in collaborative forums such as the Lincolnshire Voluntary Engagement Team, Involving Lincs, various advisory groups of the South and East Lincolnshire Councils Partnership, Boston Town Deal Board, Lincolnshire Community Mental Health Programme Oversight Group, the NHS Digital Data and Technology Board and Theddlethorpe Community Partnership</w:t>
      </w:r>
      <w:r w:rsidRPr="001E05DE">
        <w:rPr>
          <w:rFonts w:ascii="Arial Narrow" w:eastAsia="Times New Roman" w:hAnsi="Arial Narrow" w:cs="Times New Roman"/>
        </w:rPr>
        <w:t>.</w:t>
      </w:r>
    </w:p>
    <w:p w14:paraId="0EDA3B5D" w14:textId="77777777" w:rsidR="00A20616" w:rsidRPr="00A434A9" w:rsidRDefault="00A20616" w:rsidP="00A20616">
      <w:pPr>
        <w:spacing w:after="0" w:line="240" w:lineRule="auto"/>
        <w:ind w:left="360"/>
        <w:jc w:val="both"/>
        <w:rPr>
          <w:rFonts w:ascii="Arial Narrow" w:eastAsia="Times New Roman" w:hAnsi="Arial Narrow" w:cs="Times New Roman"/>
          <w:highlight w:val="yellow"/>
        </w:rPr>
      </w:pPr>
    </w:p>
    <w:p w14:paraId="6524076F" w14:textId="77777777" w:rsidR="00A20616" w:rsidRPr="00A30883" w:rsidRDefault="00A20616" w:rsidP="00A20616">
      <w:pPr>
        <w:spacing w:after="120" w:line="240" w:lineRule="auto"/>
        <w:jc w:val="both"/>
        <w:rPr>
          <w:rFonts w:ascii="Arial Narrow" w:eastAsia="Times New Roman" w:hAnsi="Arial Narrow" w:cs="Times New Roman"/>
          <w:b/>
        </w:rPr>
      </w:pPr>
      <w:r w:rsidRPr="00A30883">
        <w:rPr>
          <w:rFonts w:ascii="Arial Narrow" w:eastAsia="Times New Roman" w:hAnsi="Arial Narrow" w:cs="Times New Roman"/>
          <w:b/>
        </w:rPr>
        <w:t>Achievements and Performance</w:t>
      </w:r>
    </w:p>
    <w:p w14:paraId="323E08B3" w14:textId="77777777" w:rsidR="00A20616" w:rsidRDefault="00A20616" w:rsidP="00A20616">
      <w:pPr>
        <w:spacing w:after="0" w:line="240" w:lineRule="auto"/>
        <w:jc w:val="both"/>
        <w:rPr>
          <w:rFonts w:ascii="Arial Narrow" w:eastAsia="Times New Roman" w:hAnsi="Arial Narrow" w:cs="Times New Roman"/>
        </w:rPr>
      </w:pPr>
      <w:r>
        <w:rPr>
          <w:rFonts w:ascii="Arial Narrow" w:eastAsia="Times New Roman" w:hAnsi="Arial Narrow" w:cs="Times New Roman"/>
        </w:rPr>
        <w:t xml:space="preserve">We made steady progress in how we are performing against our strategic goals and delivered against targets set </w:t>
      </w:r>
      <w:r w:rsidRPr="00674A8E">
        <w:rPr>
          <w:rFonts w:ascii="Arial Narrow" w:eastAsia="Times New Roman" w:hAnsi="Arial Narrow" w:cs="Times New Roman"/>
        </w:rPr>
        <w:t>for local government core grant funded activities</w:t>
      </w:r>
      <w:r>
        <w:rPr>
          <w:rFonts w:ascii="Arial Narrow" w:eastAsia="Times New Roman" w:hAnsi="Arial Narrow" w:cs="Times New Roman"/>
        </w:rPr>
        <w:t xml:space="preserve"> and</w:t>
      </w:r>
      <w:r w:rsidRPr="00674A8E">
        <w:rPr>
          <w:rFonts w:ascii="Arial Narrow" w:eastAsia="Times New Roman" w:hAnsi="Arial Narrow" w:cs="Times New Roman"/>
        </w:rPr>
        <w:t xml:space="preserve"> projects funded by Government</w:t>
      </w:r>
      <w:r>
        <w:rPr>
          <w:rFonts w:ascii="Arial Narrow" w:eastAsia="Times New Roman" w:hAnsi="Arial Narrow" w:cs="Times New Roman"/>
        </w:rPr>
        <w:t>, NHS</w:t>
      </w:r>
      <w:r w:rsidRPr="00674A8E">
        <w:rPr>
          <w:rFonts w:ascii="Arial Narrow" w:eastAsia="Times New Roman" w:hAnsi="Arial Narrow" w:cs="Times New Roman"/>
        </w:rPr>
        <w:t xml:space="preserve"> commissioners and grant makers that are listed in the notes to the Statement of Financial Account</w:t>
      </w:r>
      <w:r>
        <w:rPr>
          <w:rFonts w:ascii="Arial Narrow" w:eastAsia="Times New Roman" w:hAnsi="Arial Narrow" w:cs="Times New Roman"/>
        </w:rPr>
        <w:t>s</w:t>
      </w:r>
      <w:r w:rsidRPr="00674A8E">
        <w:rPr>
          <w:rFonts w:ascii="Arial Narrow" w:eastAsia="Times New Roman" w:hAnsi="Arial Narrow" w:cs="Times New Roman"/>
        </w:rPr>
        <w:t xml:space="preserve">.  </w:t>
      </w:r>
    </w:p>
    <w:p w14:paraId="10E0953F" w14:textId="77777777" w:rsidR="00A20616" w:rsidRDefault="00A20616" w:rsidP="00A20616">
      <w:pPr>
        <w:spacing w:after="0" w:line="240" w:lineRule="auto"/>
        <w:jc w:val="both"/>
        <w:rPr>
          <w:rFonts w:ascii="Arial Narrow" w:eastAsia="Times New Roman" w:hAnsi="Arial Narrow" w:cs="Times New Roman"/>
        </w:rPr>
      </w:pPr>
    </w:p>
    <w:p w14:paraId="12CA39AD" w14:textId="77777777" w:rsidR="00A20616" w:rsidRDefault="00A20616" w:rsidP="00A20616">
      <w:pPr>
        <w:spacing w:after="0" w:line="240" w:lineRule="auto"/>
        <w:jc w:val="both"/>
        <w:rPr>
          <w:rFonts w:ascii="Arial Narrow" w:eastAsia="Times New Roman" w:hAnsi="Arial Narrow" w:cs="Times New Roman"/>
        </w:rPr>
      </w:pPr>
      <w:r>
        <w:rPr>
          <w:rFonts w:ascii="Arial Narrow" w:eastAsia="Times New Roman" w:hAnsi="Arial Narrow" w:cs="Times New Roman"/>
        </w:rPr>
        <w:t>Through our community development and volunteering support activities LCVS:</w:t>
      </w:r>
    </w:p>
    <w:p w14:paraId="731366A1" w14:textId="77777777" w:rsidR="00A20616" w:rsidRPr="00160BE2" w:rsidRDefault="00A20616" w:rsidP="00A20616">
      <w:pPr>
        <w:pStyle w:val="ListParagraph"/>
        <w:numPr>
          <w:ilvl w:val="0"/>
          <w:numId w:val="23"/>
        </w:numPr>
        <w:spacing w:after="0" w:line="240" w:lineRule="auto"/>
        <w:jc w:val="both"/>
        <w:rPr>
          <w:rFonts w:ascii="Arial Narrow" w:eastAsia="Times New Roman" w:hAnsi="Arial Narrow" w:cs="Times New Roman"/>
        </w:rPr>
      </w:pPr>
      <w:r w:rsidRPr="00160BE2">
        <w:rPr>
          <w:rFonts w:ascii="Arial Narrow" w:eastAsia="Times New Roman" w:hAnsi="Arial Narrow" w:cs="Times New Roman"/>
        </w:rPr>
        <w:t>Registered and promoted 352 volunteer roles for volunteer involving organisations.</w:t>
      </w:r>
    </w:p>
    <w:p w14:paraId="4A5524F3" w14:textId="77777777" w:rsidR="00A20616" w:rsidRPr="00160BE2" w:rsidRDefault="00A20616" w:rsidP="00A20616">
      <w:pPr>
        <w:pStyle w:val="ListParagraph"/>
        <w:numPr>
          <w:ilvl w:val="0"/>
          <w:numId w:val="23"/>
        </w:numPr>
        <w:spacing w:after="0" w:line="240" w:lineRule="auto"/>
        <w:jc w:val="both"/>
        <w:rPr>
          <w:rFonts w:ascii="Arial Narrow" w:eastAsia="Times New Roman" w:hAnsi="Arial Narrow" w:cs="Times New Roman"/>
        </w:rPr>
      </w:pPr>
      <w:r w:rsidRPr="00160BE2">
        <w:rPr>
          <w:rFonts w:ascii="Arial Narrow" w:eastAsia="Times New Roman" w:hAnsi="Arial Narrow" w:cs="Times New Roman"/>
        </w:rPr>
        <w:t xml:space="preserve">Supported 231 new volunteers and successfully placed 115 </w:t>
      </w:r>
    </w:p>
    <w:p w14:paraId="3F775EDC" w14:textId="77777777" w:rsidR="00A20616" w:rsidRPr="00160BE2" w:rsidRDefault="00A20616" w:rsidP="00A20616">
      <w:pPr>
        <w:pStyle w:val="ListParagraph"/>
        <w:numPr>
          <w:ilvl w:val="0"/>
          <w:numId w:val="23"/>
        </w:numPr>
        <w:spacing w:after="0" w:line="240" w:lineRule="auto"/>
        <w:jc w:val="both"/>
        <w:rPr>
          <w:rFonts w:ascii="Arial Narrow" w:eastAsia="Times New Roman" w:hAnsi="Arial Narrow" w:cs="Times New Roman"/>
        </w:rPr>
      </w:pPr>
      <w:r w:rsidRPr="00160BE2">
        <w:rPr>
          <w:rFonts w:ascii="Arial Narrow" w:eastAsia="Times New Roman" w:hAnsi="Arial Narrow" w:cs="Times New Roman"/>
        </w:rPr>
        <w:t xml:space="preserve">Helped 62 people to re-engage with volunteering </w:t>
      </w:r>
    </w:p>
    <w:p w14:paraId="617EFCEE" w14:textId="77777777" w:rsidR="00A20616" w:rsidRPr="00160BE2" w:rsidRDefault="00A20616" w:rsidP="00A20616">
      <w:pPr>
        <w:pStyle w:val="ListParagraph"/>
        <w:numPr>
          <w:ilvl w:val="0"/>
          <w:numId w:val="23"/>
        </w:numPr>
        <w:spacing w:after="0" w:line="240" w:lineRule="auto"/>
        <w:jc w:val="both"/>
        <w:rPr>
          <w:rFonts w:ascii="Arial Narrow" w:eastAsia="Times New Roman" w:hAnsi="Arial Narrow" w:cs="Times New Roman"/>
        </w:rPr>
      </w:pPr>
      <w:r w:rsidRPr="00160BE2">
        <w:rPr>
          <w:rFonts w:ascii="Arial Narrow" w:eastAsia="Times New Roman" w:hAnsi="Arial Narrow" w:cs="Times New Roman"/>
        </w:rPr>
        <w:t>Delivered 2 group support workshops every month</w:t>
      </w:r>
    </w:p>
    <w:p w14:paraId="5FBA1C96" w14:textId="77777777" w:rsidR="00A20616" w:rsidRDefault="00A20616" w:rsidP="00A20616">
      <w:pPr>
        <w:pStyle w:val="ListParagraph"/>
        <w:numPr>
          <w:ilvl w:val="0"/>
          <w:numId w:val="23"/>
        </w:numPr>
        <w:spacing w:after="0" w:line="240" w:lineRule="auto"/>
        <w:jc w:val="both"/>
        <w:rPr>
          <w:rFonts w:ascii="Arial Narrow" w:eastAsia="Times New Roman" w:hAnsi="Arial Narrow" w:cs="Times New Roman"/>
        </w:rPr>
      </w:pPr>
      <w:r w:rsidRPr="00160BE2">
        <w:rPr>
          <w:rFonts w:ascii="Arial Narrow" w:eastAsia="Times New Roman" w:hAnsi="Arial Narrow" w:cs="Times New Roman"/>
        </w:rPr>
        <w:t>Delivered 15 volunteer management workshops over the year</w:t>
      </w:r>
    </w:p>
    <w:p w14:paraId="01E79670" w14:textId="77777777" w:rsidR="00A20616" w:rsidRPr="00160BE2" w:rsidRDefault="00A20616" w:rsidP="00A20616">
      <w:pPr>
        <w:pStyle w:val="ListParagraph"/>
        <w:numPr>
          <w:ilvl w:val="0"/>
          <w:numId w:val="23"/>
        </w:numPr>
        <w:spacing w:after="0" w:line="240" w:lineRule="auto"/>
        <w:jc w:val="both"/>
        <w:rPr>
          <w:rFonts w:ascii="Arial Narrow" w:eastAsia="Times New Roman" w:hAnsi="Arial Narrow" w:cs="Times New Roman"/>
        </w:rPr>
      </w:pPr>
      <w:r>
        <w:rPr>
          <w:rFonts w:ascii="Arial Narrow" w:eastAsia="Times New Roman" w:hAnsi="Arial Narrow" w:cs="Times New Roman"/>
        </w:rPr>
        <w:t xml:space="preserve">Through direct support and training we helped community groups to secure over £480,000 to support their activities. </w:t>
      </w:r>
    </w:p>
    <w:p w14:paraId="2C830867" w14:textId="77777777" w:rsidR="00A20616" w:rsidRDefault="00A20616" w:rsidP="00A20616">
      <w:pPr>
        <w:spacing w:after="0" w:line="240" w:lineRule="auto"/>
        <w:jc w:val="both"/>
        <w:rPr>
          <w:rFonts w:ascii="Arial Narrow" w:eastAsia="Times New Roman" w:hAnsi="Arial Narrow" w:cs="Times New Roman"/>
        </w:rPr>
      </w:pPr>
    </w:p>
    <w:p w14:paraId="39E6165C" w14:textId="77777777" w:rsidR="00A20616" w:rsidRDefault="00A20616" w:rsidP="00A20616">
      <w:pPr>
        <w:spacing w:after="0" w:line="240" w:lineRule="auto"/>
        <w:jc w:val="both"/>
        <w:rPr>
          <w:rFonts w:ascii="Arial Narrow" w:eastAsia="Times New Roman" w:hAnsi="Arial Narrow" w:cs="Times New Roman"/>
        </w:rPr>
      </w:pPr>
      <w:r w:rsidRPr="00674A8E">
        <w:rPr>
          <w:rFonts w:ascii="Arial Narrow" w:eastAsia="Times New Roman" w:hAnsi="Arial Narrow" w:cs="Times New Roman"/>
        </w:rPr>
        <w:t>The real achievements were about the outcomes of these activities.</w:t>
      </w:r>
    </w:p>
    <w:p w14:paraId="4AF4A814" w14:textId="77777777" w:rsidR="00A20616" w:rsidRPr="000D315B" w:rsidRDefault="00A20616" w:rsidP="00A20616">
      <w:pPr>
        <w:pStyle w:val="ListParagraph"/>
        <w:numPr>
          <w:ilvl w:val="0"/>
          <w:numId w:val="21"/>
        </w:numPr>
        <w:spacing w:after="0" w:line="240" w:lineRule="auto"/>
        <w:jc w:val="both"/>
        <w:rPr>
          <w:rFonts w:ascii="Arial Narrow" w:eastAsia="Times New Roman" w:hAnsi="Arial Narrow" w:cs="Times New Roman"/>
        </w:rPr>
      </w:pPr>
      <w:r w:rsidRPr="00A30883">
        <w:t xml:space="preserve">The main challenge of post-COVID volunteering </w:t>
      </w:r>
      <w:r>
        <w:t>continues to be</w:t>
      </w:r>
      <w:r w:rsidRPr="00A30883">
        <w:t xml:space="preserve"> supporting ‘hard to place’ </w:t>
      </w:r>
      <w:r w:rsidRPr="00C55869">
        <w:t>volunteers</w:t>
      </w:r>
      <w:r w:rsidRPr="00674A8E">
        <w:rPr>
          <w:rFonts w:asciiTheme="majorHAnsi" w:hAnsiTheme="majorHAnsi" w:cs="Arial"/>
        </w:rPr>
        <w:t xml:space="preserve"> reflecting the effects of the pandemic</w:t>
      </w:r>
      <w:r w:rsidRPr="00C55869">
        <w:t>.</w:t>
      </w:r>
      <w:r>
        <w:t xml:space="preserve"> Projects such as the Community Garden at the Geoff Moulder Centre in Boston have become an exemplar for bringing together local people, ‘hard to place’ volunteers and people being referred through social prescribing.  The project was set up to help people learn about organic gardening and get out in the fresh air to do something active in a friendly and supportive environment.  The project coordinator noted that, “The joy and satisfaction on people’s faces to be able to see the results of their labour grow and develop has been wonderful.  The volunteers’ confidence and skills have grown. Two who came through prescribing are now Chairman and Assistant Secretary to the project, such an amazing transformation for them”.</w:t>
      </w:r>
    </w:p>
    <w:p w14:paraId="26E0ED3F" w14:textId="77777777" w:rsidR="00A20616" w:rsidRDefault="00A20616" w:rsidP="00A20616">
      <w:pPr>
        <w:pStyle w:val="ListParagraph"/>
        <w:numPr>
          <w:ilvl w:val="0"/>
          <w:numId w:val="21"/>
        </w:numPr>
        <w:spacing w:after="0" w:line="240" w:lineRule="auto"/>
        <w:jc w:val="both"/>
      </w:pPr>
      <w:r w:rsidRPr="00674A8E">
        <w:rPr>
          <w:rFonts w:asciiTheme="majorHAnsi" w:eastAsia="Times New Roman" w:hAnsiTheme="majorHAnsi" w:cs="Times New Roman"/>
        </w:rPr>
        <w:t>On average we processed two DBS checks every working day which means over 500 people were cleared to volunteer.</w:t>
      </w:r>
      <w:r w:rsidRPr="00CD4333">
        <w:t xml:space="preserve"> </w:t>
      </w:r>
    </w:p>
    <w:p w14:paraId="1DFA4588" w14:textId="77777777" w:rsidR="00A20616" w:rsidRPr="000D315B" w:rsidRDefault="00A20616" w:rsidP="00A20616">
      <w:pPr>
        <w:pStyle w:val="ListParagraph"/>
        <w:numPr>
          <w:ilvl w:val="0"/>
          <w:numId w:val="21"/>
        </w:numPr>
        <w:spacing w:after="0" w:line="240" w:lineRule="auto"/>
        <w:jc w:val="both"/>
        <w:rPr>
          <w:rFonts w:asciiTheme="majorHAnsi" w:eastAsia="Times New Roman" w:hAnsiTheme="majorHAnsi" w:cs="Times New Roman"/>
        </w:rPr>
      </w:pPr>
      <w:r w:rsidRPr="00C55869">
        <w:t xml:space="preserve">The majority </w:t>
      </w:r>
      <w:r w:rsidRPr="00674A8E">
        <w:rPr>
          <w:rFonts w:ascii="Arial Narrow" w:eastAsia="Times New Roman" w:hAnsi="Arial Narrow" w:cs="Times New Roman"/>
        </w:rPr>
        <w:t xml:space="preserve">of volunteers were aged 19-25 or over 55, one quarter were aged 30-44.  The top four reasons for volunteering included increasing chances of paid employment, giving something back to the community, improving skills and knowledge and building self-confidence.  </w:t>
      </w:r>
    </w:p>
    <w:p w14:paraId="254A3C5D" w14:textId="77777777" w:rsidR="00A20616" w:rsidRPr="000D315B" w:rsidRDefault="00A20616" w:rsidP="00A20616">
      <w:pPr>
        <w:pStyle w:val="ListParagraph"/>
        <w:numPr>
          <w:ilvl w:val="0"/>
          <w:numId w:val="21"/>
        </w:numPr>
        <w:spacing w:after="0" w:line="240" w:lineRule="auto"/>
        <w:jc w:val="both"/>
        <w:rPr>
          <w:rFonts w:ascii="Arial Narrow" w:eastAsia="Times New Roman" w:hAnsi="Arial Narrow" w:cs="Times New Roman"/>
        </w:rPr>
      </w:pPr>
      <w:r w:rsidRPr="00674A8E">
        <w:rPr>
          <w:rFonts w:ascii="Arial Narrow" w:eastAsia="Times New Roman" w:hAnsi="Arial Narrow" w:cs="Times New Roman"/>
        </w:rPr>
        <w:t xml:space="preserve">Projects provided ongoing benefits to participants and communities as we emerged from the lockdown period of the pandemic and funding was secured to enable us to continue each of them.  This was a significant achievement but, better still, the Next Steps project was recognised as an important contributor </w:t>
      </w:r>
      <w:r w:rsidRPr="00674A8E">
        <w:rPr>
          <w:rFonts w:ascii="Arial Narrow" w:eastAsia="Times New Roman" w:hAnsi="Arial Narrow" w:cs="Times New Roman"/>
        </w:rPr>
        <w:lastRenderedPageBreak/>
        <w:t xml:space="preserve">to the county dual diagnosis programme and brought into the mainstream of NHS/Public Health commissioning. </w:t>
      </w:r>
    </w:p>
    <w:p w14:paraId="2BFA79FA" w14:textId="77777777" w:rsidR="00A20616" w:rsidRDefault="00A20616" w:rsidP="00A20616">
      <w:pPr>
        <w:pStyle w:val="ListParagraph"/>
        <w:numPr>
          <w:ilvl w:val="0"/>
          <w:numId w:val="21"/>
        </w:numPr>
        <w:spacing w:after="0" w:line="240" w:lineRule="auto"/>
        <w:jc w:val="both"/>
        <w:rPr>
          <w:rFonts w:asciiTheme="majorHAnsi" w:eastAsia="Times New Roman" w:hAnsiTheme="majorHAnsi" w:cs="Times New Roman"/>
        </w:rPr>
      </w:pPr>
      <w:r>
        <w:rPr>
          <w:rFonts w:asciiTheme="majorHAnsi" w:eastAsia="Times New Roman" w:hAnsiTheme="majorHAnsi" w:cs="Times New Roman"/>
        </w:rPr>
        <w:t>We s</w:t>
      </w:r>
      <w:r w:rsidRPr="00B27D90">
        <w:rPr>
          <w:rFonts w:asciiTheme="majorHAnsi" w:eastAsia="Times New Roman" w:hAnsiTheme="majorHAnsi" w:cs="Times New Roman"/>
        </w:rPr>
        <w:t>ecured over £200,000 of digital transformation investment fund</w:t>
      </w:r>
      <w:r>
        <w:rPr>
          <w:rFonts w:asciiTheme="majorHAnsi" w:eastAsia="Times New Roman" w:hAnsiTheme="majorHAnsi" w:cs="Times New Roman"/>
        </w:rPr>
        <w:t>ing</w:t>
      </w:r>
      <w:r w:rsidRPr="00B27D90">
        <w:rPr>
          <w:rFonts w:asciiTheme="majorHAnsi" w:eastAsia="Times New Roman" w:hAnsiTheme="majorHAnsi" w:cs="Times New Roman"/>
        </w:rPr>
        <w:t xml:space="preserve"> for a new community data management system to significantly enhance our capacity for turning data into insight using this to better inform decision-making.</w:t>
      </w:r>
    </w:p>
    <w:p w14:paraId="43263C85" w14:textId="77777777" w:rsidR="00A20616" w:rsidRDefault="00A20616" w:rsidP="00A20616">
      <w:pPr>
        <w:pStyle w:val="ListParagraph"/>
        <w:numPr>
          <w:ilvl w:val="0"/>
          <w:numId w:val="21"/>
        </w:numPr>
        <w:spacing w:after="0" w:line="240" w:lineRule="auto"/>
        <w:jc w:val="both"/>
        <w:rPr>
          <w:rFonts w:asciiTheme="majorHAnsi" w:eastAsia="Times New Roman" w:hAnsiTheme="majorHAnsi" w:cs="Times New Roman"/>
        </w:rPr>
      </w:pPr>
      <w:r>
        <w:rPr>
          <w:rFonts w:asciiTheme="majorHAnsi" w:eastAsia="Times New Roman" w:hAnsiTheme="majorHAnsi" w:cs="Times New Roman"/>
        </w:rPr>
        <w:t>We achieved a national ‘first’ when we recruited, mentored and supported a young leader onto the board of Boston Primary Care Network.</w:t>
      </w:r>
    </w:p>
    <w:p w14:paraId="2CEC85D8" w14:textId="77777777" w:rsidR="00A20616" w:rsidRPr="00B27D90" w:rsidRDefault="00A20616" w:rsidP="00A20616">
      <w:pPr>
        <w:pStyle w:val="ListParagraph"/>
        <w:numPr>
          <w:ilvl w:val="0"/>
          <w:numId w:val="21"/>
        </w:numPr>
        <w:spacing w:after="0" w:line="240" w:lineRule="auto"/>
        <w:jc w:val="both"/>
        <w:rPr>
          <w:rFonts w:asciiTheme="majorHAnsi" w:eastAsia="Times New Roman" w:hAnsiTheme="majorHAnsi" w:cs="Times New Roman"/>
        </w:rPr>
      </w:pPr>
      <w:r>
        <w:rPr>
          <w:rFonts w:asciiTheme="majorHAnsi" w:eastAsia="Times New Roman" w:hAnsiTheme="majorHAnsi" w:cs="Times New Roman"/>
        </w:rPr>
        <w:t xml:space="preserve">We were achieved </w:t>
      </w:r>
      <w:proofErr w:type="gramStart"/>
      <w:r>
        <w:rPr>
          <w:rFonts w:asciiTheme="majorHAnsi" w:eastAsia="Times New Roman" w:hAnsiTheme="majorHAnsi" w:cs="Times New Roman"/>
        </w:rPr>
        <w:t>Silver</w:t>
      </w:r>
      <w:proofErr w:type="gramEnd"/>
      <w:r>
        <w:rPr>
          <w:rFonts w:asciiTheme="majorHAnsi" w:eastAsia="Times New Roman" w:hAnsiTheme="majorHAnsi" w:cs="Times New Roman"/>
        </w:rPr>
        <w:t xml:space="preserve"> status in the Defence Employer Recognition Scheme for our support for Forces, veterans and their families through our activities and recruitment and employment practices.</w:t>
      </w:r>
    </w:p>
    <w:p w14:paraId="08D78CE8" w14:textId="77777777" w:rsidR="00A20616" w:rsidRPr="000963DE" w:rsidRDefault="00A20616" w:rsidP="00A20616">
      <w:pPr>
        <w:spacing w:after="0" w:line="240" w:lineRule="auto"/>
        <w:rPr>
          <w:rFonts w:asciiTheme="majorHAnsi" w:eastAsia="Times New Roman" w:hAnsiTheme="majorHAnsi" w:cs="Times New Roman"/>
        </w:rPr>
      </w:pPr>
    </w:p>
    <w:p w14:paraId="5045672A" w14:textId="77777777" w:rsidR="00A20616" w:rsidRDefault="00A20616" w:rsidP="00A20616">
      <w:pPr>
        <w:rPr>
          <w:rFonts w:asciiTheme="majorHAnsi" w:hAnsiTheme="majorHAnsi" w:cs="Arial"/>
        </w:rPr>
      </w:pPr>
      <w:r w:rsidRPr="000963DE">
        <w:rPr>
          <w:rFonts w:ascii="Arial Narrow" w:eastAsia="Times New Roman" w:hAnsi="Arial Narrow" w:cs="Times New Roman"/>
        </w:rPr>
        <w:t>The Social Prescribing service gr</w:t>
      </w:r>
      <w:r>
        <w:rPr>
          <w:rFonts w:ascii="Arial Narrow" w:eastAsia="Times New Roman" w:hAnsi="Arial Narrow" w:cs="Times New Roman"/>
        </w:rPr>
        <w:t>e</w:t>
      </w:r>
      <w:r w:rsidRPr="000963DE">
        <w:rPr>
          <w:rFonts w:ascii="Arial Narrow" w:eastAsia="Times New Roman" w:hAnsi="Arial Narrow" w:cs="Times New Roman"/>
        </w:rPr>
        <w:t>w</w:t>
      </w:r>
      <w:r>
        <w:rPr>
          <w:rFonts w:ascii="Arial Narrow" w:eastAsia="Times New Roman" w:hAnsi="Arial Narrow" w:cs="Times New Roman"/>
        </w:rPr>
        <w:t xml:space="preserve"> to 26 whole time equivalent staff</w:t>
      </w:r>
      <w:r w:rsidRPr="000963DE">
        <w:rPr>
          <w:rFonts w:ascii="Arial Narrow" w:eastAsia="Times New Roman" w:hAnsi="Arial Narrow" w:cs="Times New Roman"/>
        </w:rPr>
        <w:t xml:space="preserve"> </w:t>
      </w:r>
      <w:r>
        <w:rPr>
          <w:rFonts w:ascii="Arial Narrow" w:eastAsia="Times New Roman" w:hAnsi="Arial Narrow" w:cs="Times New Roman"/>
        </w:rPr>
        <w:t xml:space="preserve">in 2022-23 </w:t>
      </w:r>
      <w:r w:rsidRPr="000963DE">
        <w:rPr>
          <w:rFonts w:ascii="Arial Narrow" w:eastAsia="Times New Roman" w:hAnsi="Arial Narrow" w:cs="Times New Roman"/>
        </w:rPr>
        <w:t>and r</w:t>
      </w:r>
      <w:r w:rsidRPr="000963DE">
        <w:rPr>
          <w:rFonts w:asciiTheme="majorHAnsi" w:hAnsiTheme="majorHAnsi" w:cs="Arial"/>
        </w:rPr>
        <w:t xml:space="preserve">eferrals continued their upward trend, including referrals from the Lincolnshire NHS Mental Health Trust. </w:t>
      </w:r>
    </w:p>
    <w:p w14:paraId="119389A8" w14:textId="77777777" w:rsidR="00A20616" w:rsidRPr="005F7BC3" w:rsidRDefault="00A20616" w:rsidP="00A20616">
      <w:r w:rsidRPr="000963DE">
        <w:rPr>
          <w:rFonts w:asciiTheme="majorHAnsi" w:hAnsiTheme="majorHAnsi" w:cs="Arial"/>
        </w:rPr>
        <w:t xml:space="preserve">The </w:t>
      </w:r>
      <w:r>
        <w:rPr>
          <w:rFonts w:asciiTheme="majorHAnsi" w:hAnsiTheme="majorHAnsi" w:cs="Arial"/>
        </w:rPr>
        <w:t xml:space="preserve">Link Worker </w:t>
      </w:r>
      <w:r w:rsidRPr="000963DE">
        <w:rPr>
          <w:rFonts w:asciiTheme="majorHAnsi" w:hAnsiTheme="majorHAnsi" w:cs="Arial"/>
        </w:rPr>
        <w:t xml:space="preserve">team </w:t>
      </w:r>
      <w:r>
        <w:rPr>
          <w:rFonts w:asciiTheme="majorHAnsi" w:hAnsiTheme="majorHAnsi" w:cs="Arial"/>
        </w:rPr>
        <w:t>received just under</w:t>
      </w:r>
      <w:r w:rsidRPr="000963DE">
        <w:rPr>
          <w:rFonts w:asciiTheme="majorHAnsi" w:hAnsiTheme="majorHAnsi" w:cs="Arial"/>
        </w:rPr>
        <w:t xml:space="preserve"> 1,500 referrals from Primary Care and over </w:t>
      </w:r>
      <w:r>
        <w:rPr>
          <w:rFonts w:asciiTheme="majorHAnsi" w:hAnsiTheme="majorHAnsi" w:cs="Arial"/>
        </w:rPr>
        <w:t xml:space="preserve">1,000 mental health related referrals </w:t>
      </w:r>
      <w:r w:rsidRPr="000963DE">
        <w:rPr>
          <w:rFonts w:asciiTheme="majorHAnsi" w:hAnsiTheme="majorHAnsi" w:cs="Arial"/>
        </w:rPr>
        <w:t xml:space="preserve">from </w:t>
      </w:r>
      <w:r>
        <w:rPr>
          <w:rFonts w:asciiTheme="majorHAnsi" w:hAnsiTheme="majorHAnsi" w:cs="Arial"/>
        </w:rPr>
        <w:t>LPFT</w:t>
      </w:r>
      <w:r w:rsidRPr="000963DE">
        <w:rPr>
          <w:rFonts w:asciiTheme="majorHAnsi" w:hAnsiTheme="majorHAnsi" w:cs="Arial"/>
        </w:rPr>
        <w:t xml:space="preserve">.  </w:t>
      </w:r>
      <w:r>
        <w:t xml:space="preserve">The table below shows the percentage of participants supported at Levels 2 and 3 which reflect increasing complexity of need and interdependencies.  In practice, although 37% received Level 1 support, Level 1 applies to nearly everyone who is referred into social prescribing as useful information is shared at the point of referral to help them start on their pathway. </w:t>
      </w:r>
    </w:p>
    <w:tbl>
      <w:tblPr>
        <w:tblW w:w="6577" w:type="dxa"/>
        <w:tblInd w:w="-1" w:type="dxa"/>
        <w:tblCellMar>
          <w:left w:w="0" w:type="dxa"/>
          <w:right w:w="0" w:type="dxa"/>
        </w:tblCellMar>
        <w:tblLook w:val="04A0" w:firstRow="1" w:lastRow="0" w:firstColumn="1" w:lastColumn="0" w:noHBand="0" w:noVBand="1"/>
      </w:tblPr>
      <w:tblGrid>
        <w:gridCol w:w="4647"/>
        <w:gridCol w:w="277"/>
        <w:gridCol w:w="873"/>
        <w:gridCol w:w="780"/>
      </w:tblGrid>
      <w:tr w:rsidR="00A20616" w14:paraId="786E3E31" w14:textId="77777777" w:rsidTr="005A06DD">
        <w:trPr>
          <w:trHeight w:val="288"/>
        </w:trPr>
        <w:tc>
          <w:tcPr>
            <w:tcW w:w="4647" w:type="dxa"/>
            <w:tcBorders>
              <w:top w:val="single" w:sz="8" w:space="0" w:color="auto"/>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6414ABE0" w14:textId="77777777" w:rsidR="00A20616" w:rsidRDefault="00A20616" w:rsidP="005A06DD">
            <w:pPr>
              <w:rPr>
                <w:color w:val="000000"/>
                <w:lang w:eastAsia="en-GB"/>
              </w:rPr>
            </w:pPr>
            <w:r>
              <w:rPr>
                <w:color w:val="000000"/>
                <w:lang w:eastAsia="en-GB"/>
              </w:rPr>
              <w:t>Level 1 - signposting</w:t>
            </w:r>
          </w:p>
        </w:tc>
        <w:tc>
          <w:tcPr>
            <w:tcW w:w="277" w:type="dxa"/>
            <w:noWrap/>
            <w:tcMar>
              <w:top w:w="0" w:type="dxa"/>
              <w:left w:w="108" w:type="dxa"/>
              <w:bottom w:w="0" w:type="dxa"/>
              <w:right w:w="108" w:type="dxa"/>
            </w:tcMar>
            <w:vAlign w:val="bottom"/>
            <w:hideMark/>
          </w:tcPr>
          <w:p w14:paraId="081292E9" w14:textId="77777777" w:rsidR="00A20616" w:rsidRDefault="00A20616" w:rsidP="005A06DD">
            <w:pPr>
              <w:rPr>
                <w:color w:val="000000"/>
                <w:lang w:eastAsia="en-GB"/>
              </w:rPr>
            </w:pPr>
          </w:p>
        </w:tc>
        <w:tc>
          <w:tcPr>
            <w:tcW w:w="873" w:type="dxa"/>
            <w:noWrap/>
            <w:tcMar>
              <w:top w:w="0" w:type="dxa"/>
              <w:left w:w="108" w:type="dxa"/>
              <w:bottom w:w="0" w:type="dxa"/>
              <w:right w:w="108" w:type="dxa"/>
            </w:tcMar>
            <w:vAlign w:val="bottom"/>
            <w:hideMark/>
          </w:tcPr>
          <w:p w14:paraId="4B9AA2A6" w14:textId="77777777" w:rsidR="00A20616" w:rsidRDefault="00A20616" w:rsidP="005A06DD">
            <w:pPr>
              <w:rPr>
                <w:rFonts w:ascii="Calibri" w:hAnsi="Calibri" w:cs="Calibri"/>
                <w:color w:val="000000"/>
                <w:lang w:eastAsia="en-GB"/>
              </w:rPr>
            </w:pPr>
            <w:r>
              <w:rPr>
                <w:color w:val="000000"/>
                <w:lang w:eastAsia="en-GB"/>
              </w:rPr>
              <w:t>37%</w:t>
            </w:r>
          </w:p>
        </w:tc>
        <w:tc>
          <w:tcPr>
            <w:tcW w:w="780" w:type="dxa"/>
            <w:tcMar>
              <w:top w:w="0" w:type="dxa"/>
              <w:left w:w="108" w:type="dxa"/>
              <w:bottom w:w="0" w:type="dxa"/>
              <w:right w:w="108" w:type="dxa"/>
            </w:tcMar>
            <w:vAlign w:val="bottom"/>
          </w:tcPr>
          <w:p w14:paraId="065EA861" w14:textId="77777777" w:rsidR="00A20616" w:rsidRDefault="00A20616" w:rsidP="005A06DD">
            <w:pPr>
              <w:rPr>
                <w:rFonts w:ascii="Times New Roman" w:hAnsi="Times New Roman" w:cs="Times New Roman"/>
                <w:sz w:val="20"/>
                <w:szCs w:val="20"/>
                <w:lang w:eastAsia="en-GB"/>
              </w:rPr>
            </w:pPr>
          </w:p>
        </w:tc>
      </w:tr>
      <w:tr w:rsidR="00A20616" w14:paraId="69D589D6" w14:textId="77777777" w:rsidTr="005A06DD">
        <w:trPr>
          <w:trHeight w:val="288"/>
        </w:trPr>
        <w:tc>
          <w:tcPr>
            <w:tcW w:w="4647" w:type="dxa"/>
            <w:tcBorders>
              <w:top w:val="nil"/>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3854DD68" w14:textId="77777777" w:rsidR="00A20616" w:rsidRDefault="00A20616" w:rsidP="005A06DD">
            <w:pPr>
              <w:rPr>
                <w:rFonts w:ascii="Calibri" w:hAnsi="Calibri" w:cs="Calibri"/>
                <w:color w:val="000000"/>
                <w:lang w:eastAsia="en-GB"/>
              </w:rPr>
            </w:pPr>
            <w:r>
              <w:rPr>
                <w:color w:val="000000"/>
                <w:lang w:eastAsia="en-GB"/>
              </w:rPr>
              <w:t>Level 2 - solution planning</w:t>
            </w:r>
          </w:p>
        </w:tc>
        <w:tc>
          <w:tcPr>
            <w:tcW w:w="277" w:type="dxa"/>
            <w:noWrap/>
            <w:tcMar>
              <w:top w:w="0" w:type="dxa"/>
              <w:left w:w="108" w:type="dxa"/>
              <w:bottom w:w="0" w:type="dxa"/>
              <w:right w:w="108" w:type="dxa"/>
            </w:tcMar>
            <w:vAlign w:val="bottom"/>
            <w:hideMark/>
          </w:tcPr>
          <w:p w14:paraId="2ABE9F25" w14:textId="77777777" w:rsidR="00A20616" w:rsidRDefault="00A20616" w:rsidP="005A06DD">
            <w:pPr>
              <w:rPr>
                <w:color w:val="000000"/>
                <w:lang w:eastAsia="en-GB"/>
              </w:rPr>
            </w:pPr>
          </w:p>
        </w:tc>
        <w:tc>
          <w:tcPr>
            <w:tcW w:w="873" w:type="dxa"/>
            <w:noWrap/>
            <w:tcMar>
              <w:top w:w="0" w:type="dxa"/>
              <w:left w:w="108" w:type="dxa"/>
              <w:bottom w:w="0" w:type="dxa"/>
              <w:right w:w="108" w:type="dxa"/>
            </w:tcMar>
            <w:vAlign w:val="bottom"/>
            <w:hideMark/>
          </w:tcPr>
          <w:p w14:paraId="6DEC2967" w14:textId="77777777" w:rsidR="00A20616" w:rsidRDefault="00A20616" w:rsidP="005A06DD">
            <w:pPr>
              <w:rPr>
                <w:rFonts w:ascii="Calibri" w:hAnsi="Calibri" w:cs="Calibri"/>
                <w:color w:val="000000"/>
                <w:lang w:eastAsia="en-GB"/>
              </w:rPr>
            </w:pPr>
            <w:r>
              <w:rPr>
                <w:color w:val="000000"/>
                <w:lang w:eastAsia="en-GB"/>
              </w:rPr>
              <w:t>22%</w:t>
            </w:r>
          </w:p>
        </w:tc>
        <w:tc>
          <w:tcPr>
            <w:tcW w:w="0" w:type="auto"/>
            <w:tcMar>
              <w:top w:w="0" w:type="dxa"/>
              <w:left w:w="108" w:type="dxa"/>
              <w:bottom w:w="0" w:type="dxa"/>
              <w:right w:w="108" w:type="dxa"/>
            </w:tcMar>
            <w:vAlign w:val="bottom"/>
          </w:tcPr>
          <w:p w14:paraId="17FD41E4" w14:textId="77777777" w:rsidR="00A20616" w:rsidRDefault="00A20616" w:rsidP="005A06DD">
            <w:pPr>
              <w:rPr>
                <w:rFonts w:ascii="Times New Roman" w:hAnsi="Times New Roman" w:cs="Times New Roman"/>
                <w:sz w:val="20"/>
                <w:szCs w:val="20"/>
                <w:lang w:eastAsia="en-GB"/>
              </w:rPr>
            </w:pPr>
          </w:p>
        </w:tc>
      </w:tr>
      <w:tr w:rsidR="00A20616" w14:paraId="190F1825" w14:textId="77777777" w:rsidTr="005A06DD">
        <w:trPr>
          <w:trHeight w:val="288"/>
        </w:trPr>
        <w:tc>
          <w:tcPr>
            <w:tcW w:w="4647" w:type="dxa"/>
            <w:tcBorders>
              <w:top w:val="nil"/>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4015D7EB" w14:textId="77777777" w:rsidR="00A20616" w:rsidRDefault="00A20616" w:rsidP="005A06DD">
            <w:pPr>
              <w:rPr>
                <w:rFonts w:ascii="Calibri" w:hAnsi="Calibri" w:cs="Calibri"/>
                <w:color w:val="000000"/>
                <w:lang w:eastAsia="en-GB"/>
              </w:rPr>
            </w:pPr>
            <w:r>
              <w:rPr>
                <w:color w:val="000000"/>
                <w:lang w:eastAsia="en-GB"/>
              </w:rPr>
              <w:t>Level 3 - support to participate</w:t>
            </w:r>
          </w:p>
        </w:tc>
        <w:tc>
          <w:tcPr>
            <w:tcW w:w="277" w:type="dxa"/>
            <w:noWrap/>
            <w:tcMar>
              <w:top w:w="0" w:type="dxa"/>
              <w:left w:w="108" w:type="dxa"/>
              <w:bottom w:w="0" w:type="dxa"/>
              <w:right w:w="108" w:type="dxa"/>
            </w:tcMar>
            <w:vAlign w:val="bottom"/>
            <w:hideMark/>
          </w:tcPr>
          <w:p w14:paraId="210931E8" w14:textId="77777777" w:rsidR="00A20616" w:rsidRDefault="00A20616" w:rsidP="005A06DD">
            <w:pPr>
              <w:rPr>
                <w:color w:val="000000"/>
                <w:lang w:eastAsia="en-GB"/>
              </w:rPr>
            </w:pPr>
          </w:p>
        </w:tc>
        <w:tc>
          <w:tcPr>
            <w:tcW w:w="873" w:type="dxa"/>
            <w:noWrap/>
            <w:tcMar>
              <w:top w:w="0" w:type="dxa"/>
              <w:left w:w="108" w:type="dxa"/>
              <w:bottom w:w="0" w:type="dxa"/>
              <w:right w:w="108" w:type="dxa"/>
            </w:tcMar>
            <w:vAlign w:val="bottom"/>
            <w:hideMark/>
          </w:tcPr>
          <w:p w14:paraId="78CC5B75" w14:textId="77777777" w:rsidR="00A20616" w:rsidRDefault="00A20616" w:rsidP="005A06DD">
            <w:pPr>
              <w:rPr>
                <w:rFonts w:ascii="Calibri" w:hAnsi="Calibri" w:cs="Calibri"/>
                <w:color w:val="000000"/>
                <w:lang w:eastAsia="en-GB"/>
              </w:rPr>
            </w:pPr>
            <w:r>
              <w:rPr>
                <w:color w:val="000000"/>
                <w:lang w:eastAsia="en-GB"/>
              </w:rPr>
              <w:t>41%</w:t>
            </w:r>
          </w:p>
        </w:tc>
        <w:tc>
          <w:tcPr>
            <w:tcW w:w="0" w:type="auto"/>
            <w:tcMar>
              <w:top w:w="0" w:type="dxa"/>
              <w:left w:w="108" w:type="dxa"/>
              <w:bottom w:w="0" w:type="dxa"/>
              <w:right w:w="108" w:type="dxa"/>
            </w:tcMar>
            <w:vAlign w:val="bottom"/>
          </w:tcPr>
          <w:p w14:paraId="52DD90F6" w14:textId="77777777" w:rsidR="00A20616" w:rsidRDefault="00A20616" w:rsidP="005A06DD">
            <w:pPr>
              <w:rPr>
                <w:rFonts w:ascii="Times New Roman" w:hAnsi="Times New Roman" w:cs="Times New Roman"/>
                <w:sz w:val="20"/>
                <w:szCs w:val="20"/>
                <w:lang w:eastAsia="en-GB"/>
              </w:rPr>
            </w:pPr>
          </w:p>
        </w:tc>
      </w:tr>
    </w:tbl>
    <w:p w14:paraId="731DF0B2" w14:textId="77777777" w:rsidR="00A20616" w:rsidRPr="002B3F61" w:rsidRDefault="00A20616" w:rsidP="00A20616">
      <w:pPr>
        <w:spacing w:before="240" w:after="240" w:line="240" w:lineRule="auto"/>
        <w:jc w:val="both"/>
        <w:rPr>
          <w:rFonts w:asciiTheme="majorHAnsi" w:hAnsiTheme="majorHAnsi" w:cs="Arial"/>
        </w:rPr>
      </w:pPr>
      <w:r>
        <w:rPr>
          <w:rFonts w:asciiTheme="majorHAnsi" w:hAnsiTheme="majorHAnsi" w:cs="Arial"/>
        </w:rPr>
        <w:t>S</w:t>
      </w:r>
      <w:r w:rsidRPr="000963DE">
        <w:rPr>
          <w:rFonts w:ascii="Arial Narrow" w:eastAsia="Times New Roman" w:hAnsi="Arial Narrow" w:cs="Times New Roman"/>
        </w:rPr>
        <w:t>ocial prescribing continue</w:t>
      </w:r>
      <w:r>
        <w:rPr>
          <w:rFonts w:ascii="Arial Narrow" w:eastAsia="Times New Roman" w:hAnsi="Arial Narrow" w:cs="Times New Roman"/>
        </w:rPr>
        <w:t>d</w:t>
      </w:r>
      <w:r w:rsidRPr="000963DE">
        <w:rPr>
          <w:rFonts w:ascii="Arial Narrow" w:eastAsia="Times New Roman" w:hAnsi="Arial Narrow" w:cs="Times New Roman"/>
        </w:rPr>
        <w:t xml:space="preserve"> to provide the foundation for personalisation and integrated working.  </w:t>
      </w:r>
      <w:r>
        <w:rPr>
          <w:rFonts w:ascii="Arial Narrow" w:eastAsia="Times New Roman" w:hAnsi="Arial Narrow" w:cs="Times New Roman"/>
        </w:rPr>
        <w:t>Outcomes monitoring shows the impact social prescribing has on people who are referred in and particularly those who ask for Level 2 and 3 support:</w:t>
      </w:r>
    </w:p>
    <w:tbl>
      <w:tblPr>
        <w:tblW w:w="4939" w:type="dxa"/>
        <w:tblInd w:w="-1" w:type="dxa"/>
        <w:tblCellMar>
          <w:left w:w="0" w:type="dxa"/>
          <w:right w:w="0" w:type="dxa"/>
        </w:tblCellMar>
        <w:tblLook w:val="04A0" w:firstRow="1" w:lastRow="0" w:firstColumn="1" w:lastColumn="0" w:noHBand="0" w:noVBand="1"/>
      </w:tblPr>
      <w:tblGrid>
        <w:gridCol w:w="4703"/>
        <w:gridCol w:w="578"/>
      </w:tblGrid>
      <w:tr w:rsidR="00A20616" w14:paraId="74A0853A" w14:textId="77777777" w:rsidTr="005A06DD">
        <w:trPr>
          <w:trHeight w:val="288"/>
        </w:trPr>
        <w:tc>
          <w:tcPr>
            <w:tcW w:w="4703" w:type="dxa"/>
            <w:tcBorders>
              <w:top w:val="single" w:sz="8" w:space="0" w:color="auto"/>
              <w:left w:val="single" w:sz="8" w:space="0" w:color="auto"/>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5EA7D1C7" w14:textId="77777777" w:rsidR="00A20616" w:rsidRDefault="00A20616" w:rsidP="005A06DD">
            <w:pPr>
              <w:rPr>
                <w:color w:val="000000"/>
                <w:lang w:eastAsia="en-GB"/>
              </w:rPr>
            </w:pPr>
            <w:r>
              <w:rPr>
                <w:color w:val="000000"/>
                <w:lang w:eastAsia="en-GB"/>
              </w:rPr>
              <w:t>I feel more in control</w:t>
            </w:r>
          </w:p>
        </w:tc>
        <w:tc>
          <w:tcPr>
            <w:tcW w:w="236" w:type="dxa"/>
            <w:noWrap/>
            <w:tcMar>
              <w:top w:w="0" w:type="dxa"/>
              <w:left w:w="108" w:type="dxa"/>
              <w:bottom w:w="0" w:type="dxa"/>
              <w:right w:w="108" w:type="dxa"/>
            </w:tcMar>
            <w:vAlign w:val="bottom"/>
            <w:hideMark/>
          </w:tcPr>
          <w:p w14:paraId="67279589" w14:textId="77777777" w:rsidR="00A20616" w:rsidRDefault="00A20616" w:rsidP="005A06DD">
            <w:pPr>
              <w:jc w:val="right"/>
              <w:rPr>
                <w:color w:val="000000"/>
                <w:lang w:eastAsia="en-GB"/>
              </w:rPr>
            </w:pPr>
            <w:r>
              <w:rPr>
                <w:color w:val="000000"/>
                <w:lang w:eastAsia="en-GB"/>
              </w:rPr>
              <w:t>14%</w:t>
            </w:r>
          </w:p>
        </w:tc>
      </w:tr>
      <w:tr w:rsidR="00A20616" w14:paraId="6D5F7F9D" w14:textId="77777777" w:rsidTr="005A06DD">
        <w:trPr>
          <w:trHeight w:val="288"/>
        </w:trPr>
        <w:tc>
          <w:tcPr>
            <w:tcW w:w="4703" w:type="dxa"/>
            <w:tcBorders>
              <w:top w:val="nil"/>
              <w:left w:val="single" w:sz="8" w:space="0" w:color="auto"/>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4D2407D1" w14:textId="77777777" w:rsidR="00A20616" w:rsidRDefault="00A20616" w:rsidP="005A06DD">
            <w:pPr>
              <w:rPr>
                <w:color w:val="000000"/>
                <w:lang w:eastAsia="en-GB"/>
              </w:rPr>
            </w:pPr>
            <w:r>
              <w:rPr>
                <w:color w:val="000000"/>
                <w:lang w:eastAsia="en-GB"/>
              </w:rPr>
              <w:t>I feel more involved in my community</w:t>
            </w:r>
          </w:p>
        </w:tc>
        <w:tc>
          <w:tcPr>
            <w:tcW w:w="236" w:type="dxa"/>
            <w:noWrap/>
            <w:tcMar>
              <w:top w:w="0" w:type="dxa"/>
              <w:left w:w="108" w:type="dxa"/>
              <w:bottom w:w="0" w:type="dxa"/>
              <w:right w:w="108" w:type="dxa"/>
            </w:tcMar>
            <w:vAlign w:val="bottom"/>
            <w:hideMark/>
          </w:tcPr>
          <w:p w14:paraId="7A4CBF9A" w14:textId="77777777" w:rsidR="00A20616" w:rsidRDefault="00A20616" w:rsidP="005A06DD">
            <w:pPr>
              <w:jc w:val="right"/>
              <w:rPr>
                <w:color w:val="000000"/>
                <w:lang w:eastAsia="en-GB"/>
              </w:rPr>
            </w:pPr>
            <w:r>
              <w:rPr>
                <w:color w:val="000000"/>
                <w:lang w:eastAsia="en-GB"/>
              </w:rPr>
              <w:t>13%</w:t>
            </w:r>
          </w:p>
        </w:tc>
      </w:tr>
      <w:tr w:rsidR="00A20616" w14:paraId="7F24861F" w14:textId="77777777" w:rsidTr="005A06DD">
        <w:trPr>
          <w:trHeight w:val="288"/>
        </w:trPr>
        <w:tc>
          <w:tcPr>
            <w:tcW w:w="4703" w:type="dxa"/>
            <w:tcBorders>
              <w:top w:val="nil"/>
              <w:left w:val="single" w:sz="8" w:space="0" w:color="auto"/>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03AF8FDE" w14:textId="77777777" w:rsidR="00A20616" w:rsidRDefault="00A20616" w:rsidP="005A06DD">
            <w:pPr>
              <w:rPr>
                <w:color w:val="000000"/>
                <w:lang w:eastAsia="en-GB"/>
              </w:rPr>
            </w:pPr>
            <w:r>
              <w:rPr>
                <w:color w:val="000000"/>
                <w:lang w:eastAsia="en-GB"/>
              </w:rPr>
              <w:t>I have accessed a new service/group</w:t>
            </w:r>
          </w:p>
        </w:tc>
        <w:tc>
          <w:tcPr>
            <w:tcW w:w="236" w:type="dxa"/>
            <w:noWrap/>
            <w:tcMar>
              <w:top w:w="0" w:type="dxa"/>
              <w:left w:w="108" w:type="dxa"/>
              <w:bottom w:w="0" w:type="dxa"/>
              <w:right w:w="108" w:type="dxa"/>
            </w:tcMar>
            <w:vAlign w:val="bottom"/>
            <w:hideMark/>
          </w:tcPr>
          <w:p w14:paraId="012EE56F" w14:textId="77777777" w:rsidR="00A20616" w:rsidRDefault="00A20616" w:rsidP="005A06DD">
            <w:pPr>
              <w:jc w:val="right"/>
              <w:rPr>
                <w:color w:val="000000"/>
                <w:lang w:eastAsia="en-GB"/>
              </w:rPr>
            </w:pPr>
            <w:r>
              <w:rPr>
                <w:color w:val="000000"/>
                <w:lang w:eastAsia="en-GB"/>
              </w:rPr>
              <w:t>29%</w:t>
            </w:r>
          </w:p>
        </w:tc>
      </w:tr>
      <w:tr w:rsidR="00A20616" w14:paraId="7639BFBB" w14:textId="77777777" w:rsidTr="005A06DD">
        <w:trPr>
          <w:trHeight w:val="288"/>
        </w:trPr>
        <w:tc>
          <w:tcPr>
            <w:tcW w:w="4703" w:type="dxa"/>
            <w:tcBorders>
              <w:top w:val="nil"/>
              <w:left w:val="single" w:sz="8" w:space="0" w:color="auto"/>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373A594F" w14:textId="77777777" w:rsidR="00A20616" w:rsidRDefault="00A20616" w:rsidP="005A06DD">
            <w:pPr>
              <w:rPr>
                <w:color w:val="000000"/>
                <w:lang w:eastAsia="en-GB"/>
              </w:rPr>
            </w:pPr>
            <w:r>
              <w:rPr>
                <w:color w:val="000000"/>
                <w:lang w:eastAsia="en-GB"/>
              </w:rPr>
              <w:t>I have found work</w:t>
            </w:r>
          </w:p>
        </w:tc>
        <w:tc>
          <w:tcPr>
            <w:tcW w:w="236" w:type="dxa"/>
            <w:noWrap/>
            <w:tcMar>
              <w:top w:w="0" w:type="dxa"/>
              <w:left w:w="108" w:type="dxa"/>
              <w:bottom w:w="0" w:type="dxa"/>
              <w:right w:w="108" w:type="dxa"/>
            </w:tcMar>
            <w:vAlign w:val="bottom"/>
            <w:hideMark/>
          </w:tcPr>
          <w:p w14:paraId="54810F6E" w14:textId="77777777" w:rsidR="00A20616" w:rsidRDefault="00A20616" w:rsidP="005A06DD">
            <w:pPr>
              <w:jc w:val="right"/>
              <w:rPr>
                <w:color w:val="000000"/>
                <w:lang w:eastAsia="en-GB"/>
              </w:rPr>
            </w:pPr>
            <w:r>
              <w:rPr>
                <w:color w:val="000000"/>
                <w:lang w:eastAsia="en-GB"/>
              </w:rPr>
              <w:t>1%</w:t>
            </w:r>
          </w:p>
        </w:tc>
      </w:tr>
      <w:tr w:rsidR="00A20616" w14:paraId="581646F0" w14:textId="77777777" w:rsidTr="005A06DD">
        <w:trPr>
          <w:trHeight w:val="288"/>
        </w:trPr>
        <w:tc>
          <w:tcPr>
            <w:tcW w:w="4703" w:type="dxa"/>
            <w:tcBorders>
              <w:top w:val="nil"/>
              <w:left w:val="single" w:sz="8" w:space="0" w:color="auto"/>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207D61CC" w14:textId="77777777" w:rsidR="00A20616" w:rsidRDefault="00A20616" w:rsidP="005A06DD">
            <w:pPr>
              <w:rPr>
                <w:color w:val="000000"/>
                <w:lang w:eastAsia="en-GB"/>
              </w:rPr>
            </w:pPr>
            <w:r>
              <w:rPr>
                <w:color w:val="000000"/>
                <w:lang w:eastAsia="en-GB"/>
              </w:rPr>
              <w:t>I have started volunteering</w:t>
            </w:r>
          </w:p>
        </w:tc>
        <w:tc>
          <w:tcPr>
            <w:tcW w:w="236" w:type="dxa"/>
            <w:noWrap/>
            <w:tcMar>
              <w:top w:w="0" w:type="dxa"/>
              <w:left w:w="108" w:type="dxa"/>
              <w:bottom w:w="0" w:type="dxa"/>
              <w:right w:w="108" w:type="dxa"/>
            </w:tcMar>
            <w:vAlign w:val="bottom"/>
            <w:hideMark/>
          </w:tcPr>
          <w:p w14:paraId="051D8224" w14:textId="77777777" w:rsidR="00A20616" w:rsidRDefault="00A20616" w:rsidP="005A06DD">
            <w:pPr>
              <w:jc w:val="right"/>
              <w:rPr>
                <w:color w:val="000000"/>
                <w:lang w:eastAsia="en-GB"/>
              </w:rPr>
            </w:pPr>
            <w:r>
              <w:rPr>
                <w:color w:val="000000"/>
                <w:lang w:eastAsia="en-GB"/>
              </w:rPr>
              <w:t>2%</w:t>
            </w:r>
          </w:p>
        </w:tc>
      </w:tr>
      <w:tr w:rsidR="00A20616" w14:paraId="32F138F2" w14:textId="77777777" w:rsidTr="005A06DD">
        <w:trPr>
          <w:trHeight w:val="288"/>
        </w:trPr>
        <w:tc>
          <w:tcPr>
            <w:tcW w:w="4703" w:type="dxa"/>
            <w:tcBorders>
              <w:top w:val="nil"/>
              <w:left w:val="single" w:sz="8" w:space="0" w:color="auto"/>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69AC574D" w14:textId="77777777" w:rsidR="00A20616" w:rsidRDefault="00A20616" w:rsidP="005A06DD">
            <w:pPr>
              <w:rPr>
                <w:color w:val="000000"/>
                <w:lang w:eastAsia="en-GB"/>
              </w:rPr>
            </w:pPr>
            <w:r>
              <w:rPr>
                <w:color w:val="000000"/>
                <w:lang w:eastAsia="en-GB"/>
              </w:rPr>
              <w:t>I need to see my GP less often</w:t>
            </w:r>
          </w:p>
        </w:tc>
        <w:tc>
          <w:tcPr>
            <w:tcW w:w="236" w:type="dxa"/>
            <w:noWrap/>
            <w:tcMar>
              <w:top w:w="0" w:type="dxa"/>
              <w:left w:w="108" w:type="dxa"/>
              <w:bottom w:w="0" w:type="dxa"/>
              <w:right w:w="108" w:type="dxa"/>
            </w:tcMar>
            <w:vAlign w:val="bottom"/>
            <w:hideMark/>
          </w:tcPr>
          <w:p w14:paraId="139E1751" w14:textId="77777777" w:rsidR="00A20616" w:rsidRDefault="00A20616" w:rsidP="005A06DD">
            <w:pPr>
              <w:jc w:val="right"/>
              <w:rPr>
                <w:color w:val="000000"/>
                <w:lang w:eastAsia="en-GB"/>
              </w:rPr>
            </w:pPr>
            <w:r>
              <w:rPr>
                <w:color w:val="000000"/>
                <w:lang w:eastAsia="en-GB"/>
              </w:rPr>
              <w:t>1%</w:t>
            </w:r>
          </w:p>
        </w:tc>
      </w:tr>
      <w:tr w:rsidR="00A20616" w14:paraId="6F4A203F" w14:textId="77777777" w:rsidTr="005A06DD">
        <w:trPr>
          <w:trHeight w:val="288"/>
        </w:trPr>
        <w:tc>
          <w:tcPr>
            <w:tcW w:w="4703" w:type="dxa"/>
            <w:tcBorders>
              <w:top w:val="nil"/>
              <w:left w:val="single" w:sz="8" w:space="0" w:color="auto"/>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6B22706E" w14:textId="77777777" w:rsidR="00A20616" w:rsidRDefault="00A20616" w:rsidP="005A06DD">
            <w:pPr>
              <w:rPr>
                <w:color w:val="000000"/>
                <w:lang w:eastAsia="en-GB"/>
              </w:rPr>
            </w:pPr>
            <w:r>
              <w:rPr>
                <w:color w:val="000000"/>
                <w:lang w:eastAsia="en-GB"/>
              </w:rPr>
              <w:t>My mental health has improved</w:t>
            </w:r>
          </w:p>
        </w:tc>
        <w:tc>
          <w:tcPr>
            <w:tcW w:w="236" w:type="dxa"/>
            <w:noWrap/>
            <w:tcMar>
              <w:top w:w="0" w:type="dxa"/>
              <w:left w:w="108" w:type="dxa"/>
              <w:bottom w:w="0" w:type="dxa"/>
              <w:right w:w="108" w:type="dxa"/>
            </w:tcMar>
            <w:vAlign w:val="bottom"/>
            <w:hideMark/>
          </w:tcPr>
          <w:p w14:paraId="234027F8" w14:textId="77777777" w:rsidR="00A20616" w:rsidRDefault="00A20616" w:rsidP="005A06DD">
            <w:pPr>
              <w:jc w:val="right"/>
              <w:rPr>
                <w:color w:val="000000"/>
                <w:lang w:eastAsia="en-GB"/>
              </w:rPr>
            </w:pPr>
            <w:r>
              <w:rPr>
                <w:color w:val="000000"/>
                <w:lang w:eastAsia="en-GB"/>
              </w:rPr>
              <w:t>11%</w:t>
            </w:r>
          </w:p>
        </w:tc>
      </w:tr>
      <w:tr w:rsidR="00A20616" w14:paraId="53E03644" w14:textId="77777777" w:rsidTr="005A06DD">
        <w:trPr>
          <w:trHeight w:val="288"/>
        </w:trPr>
        <w:tc>
          <w:tcPr>
            <w:tcW w:w="4703" w:type="dxa"/>
            <w:tcBorders>
              <w:top w:val="nil"/>
              <w:left w:val="single" w:sz="8" w:space="0" w:color="auto"/>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09C3F1D9" w14:textId="77777777" w:rsidR="00A20616" w:rsidRDefault="00A20616" w:rsidP="005A06DD">
            <w:pPr>
              <w:rPr>
                <w:color w:val="000000"/>
                <w:lang w:eastAsia="en-GB"/>
              </w:rPr>
            </w:pPr>
            <w:r>
              <w:rPr>
                <w:color w:val="000000"/>
                <w:lang w:eastAsia="en-GB"/>
              </w:rPr>
              <w:t xml:space="preserve">My physical health has improved </w:t>
            </w:r>
          </w:p>
        </w:tc>
        <w:tc>
          <w:tcPr>
            <w:tcW w:w="236" w:type="dxa"/>
            <w:noWrap/>
            <w:tcMar>
              <w:top w:w="0" w:type="dxa"/>
              <w:left w:w="108" w:type="dxa"/>
              <w:bottom w:w="0" w:type="dxa"/>
              <w:right w:w="108" w:type="dxa"/>
            </w:tcMar>
            <w:vAlign w:val="bottom"/>
            <w:hideMark/>
          </w:tcPr>
          <w:p w14:paraId="3D21C71B" w14:textId="77777777" w:rsidR="00A20616" w:rsidRDefault="00A20616" w:rsidP="005A06DD">
            <w:pPr>
              <w:jc w:val="right"/>
              <w:rPr>
                <w:color w:val="000000"/>
                <w:lang w:eastAsia="en-GB"/>
              </w:rPr>
            </w:pPr>
            <w:r>
              <w:rPr>
                <w:color w:val="000000"/>
                <w:lang w:eastAsia="en-GB"/>
              </w:rPr>
              <w:t>4%</w:t>
            </w:r>
          </w:p>
        </w:tc>
      </w:tr>
    </w:tbl>
    <w:p w14:paraId="5B8EB847" w14:textId="77777777" w:rsidR="00A20616" w:rsidRDefault="00A20616" w:rsidP="00A20616">
      <w:pPr>
        <w:spacing w:before="240" w:after="0" w:line="240" w:lineRule="auto"/>
      </w:pPr>
      <w:r>
        <w:t>A new data management system for Social Prescribing was implemented in April 2022.  By 31</w:t>
      </w:r>
      <w:r w:rsidRPr="007D3009">
        <w:rPr>
          <w:vertAlign w:val="superscript"/>
        </w:rPr>
        <w:t>st</w:t>
      </w:r>
      <w:r>
        <w:t xml:space="preserve"> March 2023 the team had logged more than 27,500 separate interactions. </w:t>
      </w:r>
    </w:p>
    <w:p w14:paraId="0D405303" w14:textId="77777777" w:rsidR="00A20616" w:rsidRDefault="00A20616" w:rsidP="00A20616">
      <w:pPr>
        <w:spacing w:after="0" w:line="240" w:lineRule="auto"/>
        <w:jc w:val="both"/>
        <w:rPr>
          <w:rFonts w:asciiTheme="majorHAnsi" w:eastAsia="Times New Roman" w:hAnsiTheme="majorHAnsi" w:cs="Times New Roman"/>
          <w:highlight w:val="yellow"/>
        </w:rPr>
      </w:pPr>
    </w:p>
    <w:p w14:paraId="77BD5E0C" w14:textId="77777777" w:rsidR="00A20616" w:rsidRPr="0071566A" w:rsidRDefault="00A20616" w:rsidP="00A20616">
      <w:pPr>
        <w:spacing w:after="120" w:line="240" w:lineRule="auto"/>
        <w:jc w:val="both"/>
        <w:rPr>
          <w:rFonts w:ascii="Arial Narrow" w:eastAsia="Times New Roman" w:hAnsi="Arial Narrow" w:cs="Times New Roman"/>
          <w:b/>
        </w:rPr>
      </w:pPr>
      <w:r w:rsidRPr="0071566A">
        <w:rPr>
          <w:rFonts w:ascii="Arial Narrow" w:eastAsia="Times New Roman" w:hAnsi="Arial Narrow" w:cs="Times New Roman"/>
          <w:b/>
        </w:rPr>
        <w:t xml:space="preserve">Plans for the Future </w:t>
      </w:r>
    </w:p>
    <w:p w14:paraId="36CDE8E6" w14:textId="77777777" w:rsidR="00A20616" w:rsidRDefault="00A20616" w:rsidP="00A20616">
      <w:pPr>
        <w:spacing w:after="0" w:line="240" w:lineRule="auto"/>
        <w:jc w:val="both"/>
        <w:rPr>
          <w:rFonts w:ascii="Arial Narrow" w:eastAsia="Times New Roman" w:hAnsi="Arial Narrow" w:cs="Times New Roman"/>
        </w:rPr>
      </w:pPr>
      <w:r w:rsidRPr="0071566A">
        <w:rPr>
          <w:rFonts w:ascii="Arial Narrow" w:eastAsia="Times New Roman" w:hAnsi="Arial Narrow" w:cs="Times New Roman"/>
        </w:rPr>
        <w:t>Lincolnshire County Council and three of our four district local authorities have committed to continue core grant funding in 2023-24</w:t>
      </w:r>
      <w:r>
        <w:rPr>
          <w:rFonts w:ascii="Arial Narrow" w:eastAsia="Times New Roman" w:hAnsi="Arial Narrow" w:cs="Times New Roman"/>
        </w:rPr>
        <w:t xml:space="preserve">.  </w:t>
      </w:r>
      <w:r w:rsidRPr="0071566A">
        <w:rPr>
          <w:rFonts w:ascii="Arial Narrow" w:eastAsia="Times New Roman" w:hAnsi="Arial Narrow" w:cs="Times New Roman"/>
        </w:rPr>
        <w:t xml:space="preserve">LCVS anticipates that this will continue beyond March 2024 as part of ongoing strategic partnership commitments. </w:t>
      </w:r>
      <w:r>
        <w:rPr>
          <w:rFonts w:ascii="Arial Narrow" w:eastAsia="Times New Roman" w:hAnsi="Arial Narrow" w:cs="Times New Roman"/>
        </w:rPr>
        <w:t xml:space="preserve"> </w:t>
      </w:r>
      <w:r w:rsidRPr="0071566A">
        <w:rPr>
          <w:rFonts w:ascii="Arial Narrow" w:eastAsia="Times New Roman" w:hAnsi="Arial Narrow" w:cs="Times New Roman"/>
        </w:rPr>
        <w:t xml:space="preserve">We are actively working with the county and district local authorities to develop our ‘Thriving Communities (Inclusive Growth)’ programme and plans for levelling up.  </w:t>
      </w:r>
    </w:p>
    <w:p w14:paraId="146C80D2" w14:textId="77777777" w:rsidR="00A20616" w:rsidRPr="00344D4E" w:rsidRDefault="00A20616" w:rsidP="00A20616">
      <w:pPr>
        <w:spacing w:after="0" w:line="240" w:lineRule="auto"/>
        <w:jc w:val="both"/>
        <w:rPr>
          <w:rFonts w:ascii="Arial Narrow" w:eastAsia="Times New Roman" w:hAnsi="Arial Narrow" w:cs="Times New Roman"/>
        </w:rPr>
      </w:pPr>
    </w:p>
    <w:p w14:paraId="2196B3C9" w14:textId="77777777" w:rsidR="00A20616" w:rsidRDefault="00A20616" w:rsidP="00A20616">
      <w:pPr>
        <w:spacing w:after="0" w:line="240" w:lineRule="auto"/>
        <w:jc w:val="both"/>
        <w:rPr>
          <w:rFonts w:ascii="Arial Narrow" w:eastAsia="Times New Roman" w:hAnsi="Arial Narrow" w:cs="Times New Roman"/>
        </w:rPr>
      </w:pPr>
      <w:r w:rsidRPr="00344D4E">
        <w:rPr>
          <w:rFonts w:ascii="Arial Narrow" w:eastAsia="Times New Roman" w:hAnsi="Arial Narrow" w:cs="Times New Roman"/>
        </w:rPr>
        <w:t xml:space="preserve">We will be increasing </w:t>
      </w:r>
      <w:r>
        <w:rPr>
          <w:rFonts w:ascii="Arial Narrow" w:eastAsia="Times New Roman" w:hAnsi="Arial Narrow" w:cs="Times New Roman"/>
        </w:rPr>
        <w:t xml:space="preserve">the level of </w:t>
      </w:r>
      <w:r w:rsidRPr="00344D4E">
        <w:rPr>
          <w:rFonts w:ascii="Arial Narrow" w:eastAsia="Times New Roman" w:hAnsi="Arial Narrow" w:cs="Times New Roman"/>
        </w:rPr>
        <w:t xml:space="preserve">community development and volunteering activity on the coast through </w:t>
      </w:r>
      <w:r>
        <w:rPr>
          <w:rFonts w:ascii="Arial Narrow" w:eastAsia="Times New Roman" w:hAnsi="Arial Narrow" w:cs="Times New Roman"/>
        </w:rPr>
        <w:t xml:space="preserve">projects funded by </w:t>
      </w:r>
      <w:r w:rsidRPr="00344D4E">
        <w:rPr>
          <w:rFonts w:ascii="Arial Narrow" w:eastAsia="Times New Roman" w:hAnsi="Arial Narrow" w:cs="Times New Roman"/>
        </w:rPr>
        <w:t>the East Coast Community Fund and Theddlethorpe Community Investment Fund</w:t>
      </w:r>
      <w:r>
        <w:rPr>
          <w:rFonts w:ascii="Arial Narrow" w:eastAsia="Times New Roman" w:hAnsi="Arial Narrow" w:cs="Times New Roman"/>
        </w:rPr>
        <w:t xml:space="preserve"> and options are being explored to increase activity in South Kesteven through UK Shared Prosperity Fund</w:t>
      </w:r>
      <w:r w:rsidRPr="00344D4E">
        <w:rPr>
          <w:rFonts w:ascii="Arial Narrow" w:eastAsia="Times New Roman" w:hAnsi="Arial Narrow" w:cs="Times New Roman"/>
        </w:rPr>
        <w:t xml:space="preserve">.  </w:t>
      </w:r>
    </w:p>
    <w:p w14:paraId="2D7BE20A" w14:textId="77777777" w:rsidR="00A20616" w:rsidRDefault="00A20616" w:rsidP="00A20616">
      <w:pPr>
        <w:spacing w:after="0" w:line="240" w:lineRule="auto"/>
        <w:jc w:val="both"/>
        <w:rPr>
          <w:rFonts w:asciiTheme="majorHAnsi" w:eastAsia="Times New Roman" w:hAnsiTheme="majorHAnsi" w:cs="Times New Roman"/>
        </w:rPr>
      </w:pPr>
    </w:p>
    <w:p w14:paraId="049B6012" w14:textId="77777777" w:rsidR="00A20616" w:rsidRPr="0071566A" w:rsidRDefault="00A20616" w:rsidP="00A20616">
      <w:pPr>
        <w:spacing w:after="0" w:line="240" w:lineRule="auto"/>
        <w:jc w:val="both"/>
        <w:rPr>
          <w:rFonts w:ascii="Arial Narrow" w:eastAsia="Times New Roman" w:hAnsi="Arial Narrow" w:cs="Times New Roman"/>
        </w:rPr>
      </w:pPr>
      <w:r w:rsidRPr="002936C1">
        <w:rPr>
          <w:rFonts w:asciiTheme="majorHAnsi" w:eastAsia="Times New Roman" w:hAnsiTheme="majorHAnsi" w:cs="Times New Roman"/>
        </w:rPr>
        <w:t xml:space="preserve">The Director of Public Health </w:t>
      </w:r>
      <w:r>
        <w:rPr>
          <w:rFonts w:asciiTheme="majorHAnsi" w:eastAsia="Times New Roman" w:hAnsiTheme="majorHAnsi" w:cs="Times New Roman"/>
        </w:rPr>
        <w:t xml:space="preserve">has </w:t>
      </w:r>
      <w:r w:rsidRPr="002936C1">
        <w:rPr>
          <w:rFonts w:asciiTheme="majorHAnsi" w:eastAsia="Times New Roman" w:hAnsiTheme="majorHAnsi" w:cs="Times New Roman"/>
        </w:rPr>
        <w:t>commented that, “Local ideas developed locally are more likely to succeed and the work of the Local Infrastructure Organisation will get us further and faster and ensure lasting impact”.</w:t>
      </w:r>
      <w:r>
        <w:rPr>
          <w:rFonts w:asciiTheme="majorHAnsi" w:eastAsia="Times New Roman" w:hAnsiTheme="majorHAnsi" w:cs="Times New Roman"/>
        </w:rPr>
        <w:t xml:space="preserve"> </w:t>
      </w:r>
      <w:r w:rsidRPr="0071566A">
        <w:rPr>
          <w:rFonts w:ascii="Arial Narrow" w:eastAsia="Times New Roman" w:hAnsi="Arial Narrow" w:cs="Times New Roman"/>
        </w:rPr>
        <w:t xml:space="preserve">We will continue to build on </w:t>
      </w:r>
      <w:r>
        <w:rPr>
          <w:rFonts w:ascii="Arial Narrow" w:eastAsia="Times New Roman" w:hAnsi="Arial Narrow" w:cs="Times New Roman"/>
        </w:rPr>
        <w:t xml:space="preserve">key </w:t>
      </w:r>
      <w:r w:rsidRPr="0071566A">
        <w:rPr>
          <w:rFonts w:ascii="Arial Narrow" w:eastAsia="Times New Roman" w:hAnsi="Arial Narrow" w:cs="Times New Roman"/>
        </w:rPr>
        <w:t xml:space="preserve">relationships which recognise that sector support and volunteering is more important than ever and that this provides the foundation for levering in investment funding for services and projects in which we share common purpose.  </w:t>
      </w:r>
    </w:p>
    <w:p w14:paraId="57C13C20" w14:textId="77777777" w:rsidR="00A20616" w:rsidRPr="0071566A" w:rsidRDefault="00A20616" w:rsidP="00A20616">
      <w:pPr>
        <w:spacing w:after="0" w:line="240" w:lineRule="auto"/>
        <w:jc w:val="both"/>
        <w:rPr>
          <w:rFonts w:ascii="Arial Narrow" w:eastAsia="Times New Roman" w:hAnsi="Arial Narrow" w:cs="Times New Roman"/>
        </w:rPr>
      </w:pPr>
    </w:p>
    <w:p w14:paraId="2B2C6A33" w14:textId="77777777" w:rsidR="00A20616" w:rsidRPr="00F149C2" w:rsidRDefault="00A20616" w:rsidP="00A20616">
      <w:pPr>
        <w:spacing w:after="0" w:line="240" w:lineRule="auto"/>
        <w:jc w:val="both"/>
        <w:rPr>
          <w:rFonts w:ascii="Arial Narrow" w:eastAsia="Times New Roman" w:hAnsi="Arial Narrow" w:cs="Times New Roman"/>
        </w:rPr>
      </w:pPr>
      <w:r>
        <w:rPr>
          <w:rFonts w:ascii="Arial Narrow" w:eastAsia="Times New Roman" w:hAnsi="Arial Narrow" w:cs="Times New Roman"/>
        </w:rPr>
        <w:t>Plans for future delivery of s</w:t>
      </w:r>
      <w:r w:rsidRPr="00F149C2">
        <w:rPr>
          <w:rFonts w:ascii="Arial Narrow" w:eastAsia="Times New Roman" w:hAnsi="Arial Narrow" w:cs="Times New Roman"/>
        </w:rPr>
        <w:t xml:space="preserve">ocial prescribing link worker services are </w:t>
      </w:r>
      <w:r>
        <w:rPr>
          <w:rFonts w:ascii="Arial Narrow" w:eastAsia="Times New Roman" w:hAnsi="Arial Narrow" w:cs="Times New Roman"/>
        </w:rPr>
        <w:t xml:space="preserve">uncertain as they </w:t>
      </w:r>
      <w:r w:rsidRPr="00F149C2">
        <w:rPr>
          <w:rFonts w:ascii="Arial Narrow" w:eastAsia="Times New Roman" w:hAnsi="Arial Narrow" w:cs="Times New Roman"/>
        </w:rPr>
        <w:t xml:space="preserve">are being put out to competitive tender in 2023.  </w:t>
      </w:r>
      <w:r>
        <w:rPr>
          <w:rFonts w:ascii="Arial Narrow" w:eastAsia="Times New Roman" w:hAnsi="Arial Narrow" w:cs="Times New Roman"/>
        </w:rPr>
        <w:t>I</w:t>
      </w:r>
      <w:r w:rsidRPr="00F149C2">
        <w:rPr>
          <w:rFonts w:ascii="Arial Narrow" w:eastAsia="Times New Roman" w:hAnsi="Arial Narrow" w:cs="Times New Roman"/>
        </w:rPr>
        <w:t>f successful</w:t>
      </w:r>
      <w:r>
        <w:rPr>
          <w:rFonts w:ascii="Arial Narrow" w:eastAsia="Times New Roman" w:hAnsi="Arial Narrow" w:cs="Times New Roman"/>
        </w:rPr>
        <w:t>,</w:t>
      </w:r>
      <w:r w:rsidRPr="00F149C2">
        <w:rPr>
          <w:rFonts w:ascii="Arial Narrow" w:eastAsia="Times New Roman" w:hAnsi="Arial Narrow" w:cs="Times New Roman"/>
        </w:rPr>
        <w:t xml:space="preserve"> LCVS will continue its collaboration with VCS on social prescribing to develop the service in partnership with the Integrated Care System programme teams that are leading the development of health and care integration and Population Health Management.  The focus for future social prescribing activity will continue to underpin effective integration with Primary Care Networks and Integrated Place Based Teams.</w:t>
      </w:r>
    </w:p>
    <w:p w14:paraId="61F2E072" w14:textId="77777777" w:rsidR="00A20616" w:rsidRPr="00F149C2" w:rsidRDefault="00A20616" w:rsidP="00A20616">
      <w:pPr>
        <w:spacing w:after="0" w:line="240" w:lineRule="auto"/>
        <w:jc w:val="both"/>
        <w:rPr>
          <w:rFonts w:ascii="Arial Narrow" w:eastAsia="Times New Roman" w:hAnsi="Arial Narrow" w:cs="Times New Roman"/>
        </w:rPr>
      </w:pPr>
    </w:p>
    <w:p w14:paraId="3D995EEA" w14:textId="77777777" w:rsidR="00A20616" w:rsidRPr="00E04793" w:rsidRDefault="00A20616" w:rsidP="00A20616">
      <w:pPr>
        <w:spacing w:after="0" w:line="240" w:lineRule="auto"/>
        <w:jc w:val="both"/>
        <w:rPr>
          <w:rFonts w:ascii="Arial Narrow" w:eastAsia="Times New Roman" w:hAnsi="Arial Narrow" w:cs="Times New Roman"/>
        </w:rPr>
      </w:pPr>
      <w:r w:rsidRPr="00E04793">
        <w:rPr>
          <w:rFonts w:ascii="Arial Narrow" w:eastAsia="Times New Roman" w:hAnsi="Arial Narrow" w:cs="Times New Roman"/>
        </w:rPr>
        <w:t>Measuring impact and return on investment are more important than ever. In 2023 we will procure a new community data management system, and this will be a focus for further development of capacity for data analysis an impact measurement.  We will continue to invest to ensure we have the skills, knowledge and capability to capture business critical data and insight.  We will continue to develop collaboration and consortium working with our strategic partners and promote LCVS as the preferred provider for volunteering, community development and wellbeing services. We will invest in communications and marketing capability to ensure we are better able to articulate our performance and achievements and promote our work to key commissioners and other funders.</w:t>
      </w:r>
    </w:p>
    <w:p w14:paraId="3FDB0742" w14:textId="77777777" w:rsidR="00A20616" w:rsidRPr="00E04793" w:rsidRDefault="00A20616" w:rsidP="00A20616">
      <w:pPr>
        <w:spacing w:after="0" w:line="240" w:lineRule="auto"/>
        <w:jc w:val="both"/>
        <w:rPr>
          <w:rFonts w:ascii="Arial Narrow" w:eastAsia="Times New Roman" w:hAnsi="Arial Narrow" w:cs="Times New Roman"/>
        </w:rPr>
      </w:pPr>
    </w:p>
    <w:p w14:paraId="50B2370F" w14:textId="77777777" w:rsidR="00A20616" w:rsidRPr="00E04793" w:rsidRDefault="00A20616" w:rsidP="00A20616">
      <w:pPr>
        <w:spacing w:after="0" w:line="240" w:lineRule="auto"/>
        <w:jc w:val="both"/>
        <w:rPr>
          <w:rFonts w:ascii="Arial Narrow" w:eastAsia="Times New Roman" w:hAnsi="Arial Narrow" w:cs="Times New Roman"/>
        </w:rPr>
      </w:pPr>
      <w:r w:rsidRPr="00E04793">
        <w:rPr>
          <w:rFonts w:ascii="Arial Narrow" w:eastAsia="Times New Roman" w:hAnsi="Arial Narrow" w:cs="Times New Roman"/>
        </w:rPr>
        <w:t xml:space="preserve">The charity will continue to focus on its core functions and added value activities, foster relationships with local government and health and care commissioners and seek opportunities to increase income generation and diversify activities that further our mission and vision and are consistent with the organisation’s charitable objects.  </w:t>
      </w:r>
    </w:p>
    <w:p w14:paraId="5FF70A3F" w14:textId="77777777" w:rsidR="00A20616" w:rsidRPr="00E04793" w:rsidRDefault="00A20616" w:rsidP="00A20616">
      <w:pPr>
        <w:spacing w:after="0" w:line="240" w:lineRule="auto"/>
        <w:jc w:val="both"/>
        <w:rPr>
          <w:rFonts w:ascii="Arial Narrow" w:eastAsia="Times New Roman" w:hAnsi="Arial Narrow" w:cs="Times New Roman"/>
        </w:rPr>
      </w:pPr>
    </w:p>
    <w:p w14:paraId="2350FDE3" w14:textId="77777777" w:rsidR="00A20616" w:rsidRPr="003C21B3" w:rsidRDefault="00A20616" w:rsidP="00A20616">
      <w:pPr>
        <w:spacing w:after="0" w:line="240" w:lineRule="auto"/>
        <w:rPr>
          <w:rFonts w:cs="Arial"/>
        </w:rPr>
      </w:pPr>
      <w:r w:rsidRPr="003C21B3">
        <w:rPr>
          <w:rFonts w:cs="Arial"/>
        </w:rPr>
        <w:t>LCVS and VCS have collaborated over many years on strategic and operational matters of shared importance.  Through a process of reflection and joint consideration both Boards of Trustees recognise the benefits of further broadening and deepening our collaboration and future management arrangements, to continue to deliver strong, evidenced social and economic value and address common challenges and opportunities at county and local level.</w:t>
      </w:r>
    </w:p>
    <w:p w14:paraId="7528AFA0" w14:textId="77777777" w:rsidR="00A20616" w:rsidRPr="003C21B3" w:rsidRDefault="00A20616" w:rsidP="00A20616">
      <w:pPr>
        <w:spacing w:after="0" w:line="240" w:lineRule="auto"/>
        <w:jc w:val="both"/>
        <w:rPr>
          <w:rFonts w:eastAsia="Times New Roman" w:cs="Arial"/>
        </w:rPr>
      </w:pPr>
    </w:p>
    <w:p w14:paraId="34E675E0" w14:textId="77777777" w:rsidR="00A20616" w:rsidRPr="0012447C" w:rsidRDefault="00A20616" w:rsidP="00A20616">
      <w:pPr>
        <w:spacing w:after="120" w:line="240" w:lineRule="auto"/>
        <w:jc w:val="both"/>
        <w:rPr>
          <w:rFonts w:ascii="Arial Narrow" w:eastAsia="Times New Roman" w:hAnsi="Arial Narrow" w:cs="Times New Roman"/>
          <w:b/>
        </w:rPr>
      </w:pPr>
      <w:r w:rsidRPr="0012447C">
        <w:rPr>
          <w:rFonts w:ascii="Arial Narrow" w:eastAsia="Times New Roman" w:hAnsi="Arial Narrow" w:cs="Times New Roman"/>
          <w:b/>
        </w:rPr>
        <w:t xml:space="preserve">Financial Review </w:t>
      </w:r>
    </w:p>
    <w:p w14:paraId="0844E9D2" w14:textId="77777777" w:rsidR="00A20616" w:rsidRDefault="00A20616" w:rsidP="00A20616">
      <w:pPr>
        <w:spacing w:line="240" w:lineRule="auto"/>
        <w:jc w:val="both"/>
        <w:rPr>
          <w:rFonts w:ascii="Arial Narrow" w:hAnsi="Arial Narrow"/>
        </w:rPr>
      </w:pPr>
      <w:r>
        <w:rPr>
          <w:rFonts w:ascii="Arial Narrow" w:hAnsi="Arial Narrow"/>
        </w:rPr>
        <w:t xml:space="preserve">The reserves of the charity </w:t>
      </w:r>
      <w:proofErr w:type="gramStart"/>
      <w:r>
        <w:rPr>
          <w:rFonts w:ascii="Arial Narrow" w:hAnsi="Arial Narrow"/>
        </w:rPr>
        <w:t>at</w:t>
      </w:r>
      <w:proofErr w:type="gramEnd"/>
      <w:r>
        <w:rPr>
          <w:rFonts w:ascii="Arial Narrow" w:hAnsi="Arial Narrow"/>
        </w:rPr>
        <w:t xml:space="preserve"> 31 March 2023 are £402,562 of which £26,309 are restricted. Current assets </w:t>
      </w:r>
      <w:proofErr w:type="gramStart"/>
      <w:r>
        <w:rPr>
          <w:rFonts w:ascii="Arial Narrow" w:hAnsi="Arial Narrow"/>
        </w:rPr>
        <w:t>less</w:t>
      </w:r>
      <w:proofErr w:type="gramEnd"/>
      <w:r>
        <w:rPr>
          <w:rFonts w:ascii="Arial Narrow" w:hAnsi="Arial Narrow"/>
        </w:rPr>
        <w:t xml:space="preserve"> current liabilities are £385,187 with the remainder of reserves of £17,375 being made up of fixed assets. The cash balance decreased from £838,361 to £789,787.  The available free reserves, or Unrestricted Funds, decreased resulting in a closing balance of £376,253.</w:t>
      </w:r>
    </w:p>
    <w:p w14:paraId="56CACFCA" w14:textId="77777777" w:rsidR="00A20616" w:rsidRPr="005F347F" w:rsidRDefault="00A20616" w:rsidP="00A20616">
      <w:pPr>
        <w:spacing w:after="120" w:line="240" w:lineRule="auto"/>
        <w:jc w:val="both"/>
        <w:rPr>
          <w:rFonts w:ascii="Arial Narrow" w:eastAsia="Times New Roman" w:hAnsi="Arial Narrow" w:cs="Times New Roman"/>
          <w:b/>
        </w:rPr>
      </w:pPr>
      <w:r w:rsidRPr="005F347F">
        <w:rPr>
          <w:rFonts w:ascii="Arial Narrow" w:eastAsia="Times New Roman" w:hAnsi="Arial Narrow" w:cs="Times New Roman"/>
          <w:b/>
        </w:rPr>
        <w:t>Reserves Policy</w:t>
      </w:r>
    </w:p>
    <w:p w14:paraId="3D92628F" w14:textId="77777777" w:rsidR="00A20616" w:rsidRPr="005F347F" w:rsidRDefault="00A20616" w:rsidP="00A20616">
      <w:pPr>
        <w:spacing w:after="0" w:line="240" w:lineRule="auto"/>
        <w:jc w:val="both"/>
        <w:rPr>
          <w:rFonts w:ascii="Arial Narrow" w:eastAsia="Times New Roman" w:hAnsi="Arial Narrow" w:cs="Times New Roman"/>
        </w:rPr>
      </w:pPr>
      <w:r w:rsidRPr="005F347F">
        <w:rPr>
          <w:rFonts w:ascii="Arial Narrow" w:eastAsia="Times New Roman" w:hAnsi="Arial Narrow" w:cs="Times New Roman"/>
        </w:rPr>
        <w:t xml:space="preserve">Restricted reserves are monitored to ensure that the balance of funds held against defined outcomes and budget classes is sufficient to meet restricted liability.  </w:t>
      </w:r>
    </w:p>
    <w:p w14:paraId="33DBCA30" w14:textId="77777777" w:rsidR="00A20616" w:rsidRPr="005F347F" w:rsidRDefault="00A20616" w:rsidP="00A20616">
      <w:pPr>
        <w:spacing w:after="0" w:line="240" w:lineRule="auto"/>
        <w:jc w:val="both"/>
        <w:rPr>
          <w:rFonts w:ascii="Arial Narrow" w:eastAsia="Times New Roman" w:hAnsi="Arial Narrow" w:cs="Times New Roman"/>
        </w:rPr>
      </w:pPr>
    </w:p>
    <w:p w14:paraId="11E85CCC" w14:textId="77777777" w:rsidR="00A20616" w:rsidRPr="005F347F" w:rsidRDefault="00A20616" w:rsidP="00A20616">
      <w:pPr>
        <w:spacing w:after="0" w:line="240" w:lineRule="auto"/>
        <w:jc w:val="both"/>
        <w:rPr>
          <w:rFonts w:ascii="Arial Narrow" w:eastAsia="Times New Roman" w:hAnsi="Arial Narrow" w:cs="Times New Roman"/>
        </w:rPr>
      </w:pPr>
      <w:r w:rsidRPr="005F347F">
        <w:rPr>
          <w:rFonts w:ascii="Arial Narrow" w:eastAsia="Times New Roman" w:hAnsi="Arial Narrow" w:cs="Times New Roman"/>
        </w:rPr>
        <w:t xml:space="preserve">Free reserves include the charity’s unrestricted funds that are freely available to spend on any of the charity’s purposes. Our policy is to ensure we have a minimum level of free reserve to cover potential loss of income and, in extremis, to shut down some or all of our functions.  The balance of free reserves is designated to enable us to invest in developing the charity’s resilience (people and systems) and strategy for sustainability. The charity’s reserves may be spent on any of its objectives and to make sure the charity can meet its financial commitments. </w:t>
      </w:r>
    </w:p>
    <w:p w14:paraId="1A3CAAEB" w14:textId="77777777" w:rsidR="00A20616" w:rsidRPr="005F347F" w:rsidRDefault="00A20616" w:rsidP="00A20616">
      <w:pPr>
        <w:spacing w:after="0" w:line="240" w:lineRule="auto"/>
        <w:jc w:val="both"/>
        <w:rPr>
          <w:rFonts w:ascii="Arial Narrow" w:eastAsia="Times New Roman" w:hAnsi="Arial Narrow" w:cs="Times New Roman"/>
        </w:rPr>
      </w:pPr>
    </w:p>
    <w:p w14:paraId="2475C4AD" w14:textId="77777777" w:rsidR="00A20616" w:rsidRPr="005F347F" w:rsidRDefault="00A20616" w:rsidP="00A20616">
      <w:pPr>
        <w:spacing w:after="0" w:line="240" w:lineRule="auto"/>
        <w:jc w:val="both"/>
        <w:rPr>
          <w:rFonts w:ascii="Arial Narrow" w:eastAsia="Times New Roman" w:hAnsi="Arial Narrow" w:cs="Times New Roman"/>
        </w:rPr>
      </w:pPr>
      <w:r w:rsidRPr="005F347F">
        <w:rPr>
          <w:rFonts w:ascii="Arial Narrow" w:eastAsia="Times New Roman" w:hAnsi="Arial Narrow" w:cs="Times New Roman"/>
        </w:rPr>
        <w:t xml:space="preserve">The Board of Trustees has examined the charity’s requirement for reserves in light of the major risks to the organisation and its wider responsibility to the sector as the local infrastructure organisation. The charity has a long-standing policy whereby unrestricted funds not committed to or invested in tangible assets held by the charity should not be less than six months of the expenditure including provision for ‘wind-down’ and staff redundancy in </w:t>
      </w:r>
      <w:r w:rsidRPr="005F347F">
        <w:rPr>
          <w:rFonts w:ascii="Arial Narrow" w:eastAsia="Times New Roman" w:hAnsi="Arial Narrow" w:cs="Times New Roman"/>
        </w:rPr>
        <w:lastRenderedPageBreak/>
        <w:t xml:space="preserve">the event of reduced funds. This is a prudent contingency against the charity’s legal and contractual obligations. The board will keep this under review and designate its free reserves accordingly. </w:t>
      </w:r>
    </w:p>
    <w:p w14:paraId="5506E961" w14:textId="77777777" w:rsidR="00A20616" w:rsidRPr="005F347F" w:rsidRDefault="00A20616" w:rsidP="00A20616">
      <w:pPr>
        <w:spacing w:after="0" w:line="240" w:lineRule="auto"/>
        <w:jc w:val="both"/>
        <w:rPr>
          <w:rFonts w:ascii="Arial Narrow" w:eastAsia="Times New Roman" w:hAnsi="Arial Narrow" w:cs="Times New Roman"/>
        </w:rPr>
      </w:pPr>
    </w:p>
    <w:p w14:paraId="0534017D" w14:textId="77777777" w:rsidR="00A20616" w:rsidRPr="00A44F6B" w:rsidRDefault="00A20616" w:rsidP="00A20616">
      <w:pPr>
        <w:spacing w:after="0" w:line="240" w:lineRule="auto"/>
        <w:jc w:val="both"/>
        <w:rPr>
          <w:rFonts w:ascii="Arial Narrow" w:eastAsia="Times New Roman" w:hAnsi="Arial Narrow" w:cs="Times New Roman"/>
        </w:rPr>
      </w:pPr>
      <w:r w:rsidRPr="00A44F6B">
        <w:rPr>
          <w:rFonts w:ascii="Arial Narrow" w:eastAsia="Times New Roman" w:hAnsi="Arial Narrow" w:cs="Times New Roman"/>
        </w:rPr>
        <w:t>The charity’s going concern basis must be judged on funding levels to 31 March 2024, which are secured, and ongoing strategic partnership with the county and district councils which has underpinned our core services for many years.  LCVS has consistently demonstrated that it can bring in new funding in the form of collaborations, projects and commissions and generate income from its own activities. LCVS will continue to ensure plans are in place to do so and to operate as a going concern.</w:t>
      </w:r>
    </w:p>
    <w:p w14:paraId="3729C452" w14:textId="77777777" w:rsidR="00A20616" w:rsidRPr="00A44F6B" w:rsidRDefault="00A20616" w:rsidP="00A20616">
      <w:pPr>
        <w:spacing w:after="0" w:line="240" w:lineRule="auto"/>
        <w:jc w:val="both"/>
        <w:rPr>
          <w:rFonts w:ascii="Arial Narrow" w:eastAsia="Times New Roman" w:hAnsi="Arial Narrow" w:cs="Times New Roman"/>
        </w:rPr>
      </w:pPr>
    </w:p>
    <w:p w14:paraId="585D4233" w14:textId="77777777" w:rsidR="00A20616" w:rsidRPr="00A44F6B" w:rsidRDefault="00A20616" w:rsidP="00A20616">
      <w:pPr>
        <w:spacing w:after="0" w:line="240" w:lineRule="auto"/>
        <w:jc w:val="both"/>
        <w:rPr>
          <w:rFonts w:ascii="Arial Narrow" w:eastAsia="Times New Roman" w:hAnsi="Arial Narrow" w:cs="Times New Roman"/>
        </w:rPr>
      </w:pPr>
      <w:r w:rsidRPr="00A44F6B">
        <w:rPr>
          <w:rFonts w:ascii="Arial Narrow" w:eastAsia="Times New Roman" w:hAnsi="Arial Narrow" w:cs="Times New Roman"/>
        </w:rPr>
        <w:t>The Trustees are satisfied with the plans in place to create financial headroom and support the financial situation within which the charity is operating. They are confident that the organisation will continue to adapt, grow and provide invaluable community and person-focused services for the foreseeable future.</w:t>
      </w:r>
    </w:p>
    <w:p w14:paraId="0CC17227" w14:textId="77777777" w:rsidR="00A20616" w:rsidRPr="00A434A9" w:rsidRDefault="00A20616" w:rsidP="00A20616">
      <w:pPr>
        <w:spacing w:after="0" w:line="240" w:lineRule="auto"/>
        <w:jc w:val="both"/>
        <w:rPr>
          <w:rFonts w:ascii="Arial Narrow" w:eastAsia="Times New Roman" w:hAnsi="Arial Narrow" w:cs="Times New Roman"/>
          <w:highlight w:val="yellow"/>
        </w:rPr>
      </w:pPr>
    </w:p>
    <w:p w14:paraId="7444EA8D" w14:textId="77777777" w:rsidR="00A20616" w:rsidRPr="00F93A02" w:rsidRDefault="00A20616" w:rsidP="00A20616">
      <w:pPr>
        <w:spacing w:after="120" w:line="240" w:lineRule="auto"/>
        <w:jc w:val="both"/>
        <w:rPr>
          <w:rFonts w:ascii="Arial Narrow" w:eastAsia="Times New Roman" w:hAnsi="Arial Narrow" w:cs="Times New Roman"/>
          <w:b/>
          <w:bCs/>
        </w:rPr>
      </w:pPr>
      <w:r w:rsidRPr="00F93A02">
        <w:rPr>
          <w:rFonts w:ascii="Arial Narrow" w:eastAsia="Times New Roman" w:hAnsi="Arial Narrow" w:cs="Times New Roman"/>
          <w:b/>
          <w:bCs/>
        </w:rPr>
        <w:t>Principal funding sources</w:t>
      </w:r>
    </w:p>
    <w:p w14:paraId="12E71FC2" w14:textId="77777777" w:rsidR="00A20616" w:rsidRPr="00F93A02" w:rsidRDefault="00A20616" w:rsidP="00A20616">
      <w:pPr>
        <w:spacing w:after="0" w:line="240" w:lineRule="auto"/>
        <w:jc w:val="both"/>
        <w:rPr>
          <w:rFonts w:ascii="Arial Narrow" w:eastAsia="Times New Roman" w:hAnsi="Arial Narrow" w:cs="Times New Roman"/>
        </w:rPr>
      </w:pPr>
      <w:r w:rsidRPr="00F93A02">
        <w:rPr>
          <w:rFonts w:ascii="Arial Narrow" w:eastAsia="Times New Roman" w:hAnsi="Arial Narrow" w:cs="Times New Roman"/>
        </w:rPr>
        <w:t>Principal funding sources and expenditure in the year ending 31</w:t>
      </w:r>
      <w:r w:rsidRPr="00F93A02">
        <w:rPr>
          <w:rFonts w:ascii="Arial Narrow" w:eastAsia="Times New Roman" w:hAnsi="Arial Narrow" w:cs="Times New Roman"/>
          <w:vertAlign w:val="superscript"/>
        </w:rPr>
        <w:t>st</w:t>
      </w:r>
      <w:r w:rsidRPr="00F93A02">
        <w:rPr>
          <w:rFonts w:ascii="Arial Narrow" w:eastAsia="Times New Roman" w:hAnsi="Arial Narrow" w:cs="Times New Roman"/>
        </w:rPr>
        <w:t xml:space="preserve"> March 2023, make up our Statement of Financial Activities and are set out in detail on pages 14 &amp; 15.</w:t>
      </w:r>
    </w:p>
    <w:p w14:paraId="47BA04C2" w14:textId="77777777" w:rsidR="00A20616" w:rsidRPr="00F93A02" w:rsidRDefault="00A20616" w:rsidP="00A20616">
      <w:pPr>
        <w:spacing w:after="0" w:line="240" w:lineRule="auto"/>
        <w:jc w:val="both"/>
        <w:rPr>
          <w:rFonts w:ascii="Arial Narrow" w:eastAsia="Times New Roman" w:hAnsi="Arial Narrow" w:cs="Times New Roman"/>
        </w:rPr>
      </w:pPr>
    </w:p>
    <w:p w14:paraId="4655518E" w14:textId="77777777" w:rsidR="00A20616" w:rsidRPr="00F93A02" w:rsidRDefault="00A20616" w:rsidP="00A20616">
      <w:pPr>
        <w:spacing w:after="0" w:line="240" w:lineRule="auto"/>
        <w:jc w:val="both"/>
        <w:rPr>
          <w:rFonts w:ascii="Arial Narrow" w:eastAsia="Times New Roman" w:hAnsi="Arial Narrow" w:cs="Times New Roman"/>
          <w:bCs/>
        </w:rPr>
      </w:pPr>
      <w:r w:rsidRPr="00F93A02">
        <w:rPr>
          <w:rFonts w:ascii="Arial Narrow" w:eastAsia="Times New Roman" w:hAnsi="Arial Narrow" w:cs="Times New Roman"/>
          <w:bCs/>
        </w:rPr>
        <w:t>The cash flow of the charity is shown on page 16 and the notes contained within pages 17 to 33 provide further clarification.</w:t>
      </w:r>
    </w:p>
    <w:p w14:paraId="52268E93" w14:textId="77777777" w:rsidR="00A20616" w:rsidRPr="00F93A02" w:rsidRDefault="00A20616" w:rsidP="00A20616">
      <w:pPr>
        <w:spacing w:after="0" w:line="240" w:lineRule="auto"/>
        <w:jc w:val="both"/>
        <w:rPr>
          <w:rFonts w:ascii="Arial Narrow" w:eastAsia="Times New Roman" w:hAnsi="Arial Narrow" w:cs="Times New Roman"/>
        </w:rPr>
      </w:pPr>
    </w:p>
    <w:p w14:paraId="2C387D03" w14:textId="77777777" w:rsidR="00A20616" w:rsidRPr="00F93A02" w:rsidRDefault="00A20616" w:rsidP="00A20616">
      <w:pPr>
        <w:spacing w:after="0" w:line="240" w:lineRule="auto"/>
        <w:jc w:val="both"/>
        <w:rPr>
          <w:rFonts w:ascii="Arial Narrow" w:eastAsia="Times New Roman" w:hAnsi="Arial Narrow" w:cs="Times New Roman"/>
        </w:rPr>
      </w:pPr>
      <w:r w:rsidRPr="00F93A02">
        <w:rPr>
          <w:rFonts w:ascii="Arial Narrow" w:eastAsia="Times New Roman" w:hAnsi="Arial Narrow" w:cs="Times New Roman"/>
        </w:rPr>
        <w:t xml:space="preserve">Most of the income to the charity is derived from local authority grants, including county and district councils, to support our work as the local infrastructure organisation and accredited volunteer centre operator, and the NHS Additional Role Reimbursement Scheme and Lincolnshire Partnership Foundation Trust to deliver social prescribing services. The balance comprises </w:t>
      </w:r>
      <w:r>
        <w:rPr>
          <w:rFonts w:ascii="Arial Narrow" w:eastAsia="Times New Roman" w:hAnsi="Arial Narrow" w:cs="Times New Roman"/>
        </w:rPr>
        <w:t xml:space="preserve">grant </w:t>
      </w:r>
      <w:r w:rsidRPr="00F93A02">
        <w:rPr>
          <w:rFonts w:ascii="Arial Narrow" w:eastAsia="Times New Roman" w:hAnsi="Arial Narrow" w:cs="Times New Roman"/>
        </w:rPr>
        <w:t xml:space="preserve">income </w:t>
      </w:r>
      <w:r>
        <w:rPr>
          <w:rFonts w:ascii="Arial Narrow" w:eastAsia="Times New Roman" w:hAnsi="Arial Narrow" w:cs="Times New Roman"/>
        </w:rPr>
        <w:t>for</w:t>
      </w:r>
      <w:r w:rsidRPr="00F93A02">
        <w:rPr>
          <w:rFonts w:ascii="Arial Narrow" w:eastAsia="Times New Roman" w:hAnsi="Arial Narrow" w:cs="Times New Roman"/>
        </w:rPr>
        <w:t xml:space="preserve"> projects that support the key objectives of the charity, plus charitable donations and income generated through DBS checking for volunteer involving organisations and private businesses.</w:t>
      </w:r>
    </w:p>
    <w:p w14:paraId="0E20AD3E" w14:textId="77777777" w:rsidR="00A20616" w:rsidRPr="00A434A9" w:rsidRDefault="00A20616" w:rsidP="00A20616">
      <w:pPr>
        <w:spacing w:after="0" w:line="240" w:lineRule="auto"/>
        <w:jc w:val="both"/>
        <w:rPr>
          <w:rFonts w:ascii="Arial Narrow" w:eastAsia="Times New Roman" w:hAnsi="Arial Narrow" w:cs="Times New Roman"/>
          <w:highlight w:val="yellow"/>
        </w:rPr>
      </w:pPr>
    </w:p>
    <w:p w14:paraId="16A2CC23" w14:textId="77777777" w:rsidR="00A20616" w:rsidRPr="004447C5" w:rsidRDefault="00A20616" w:rsidP="00A20616">
      <w:pPr>
        <w:spacing w:after="0" w:line="240" w:lineRule="auto"/>
        <w:jc w:val="both"/>
        <w:rPr>
          <w:rFonts w:ascii="Arial Narrow" w:eastAsia="Times New Roman" w:hAnsi="Arial Narrow" w:cs="Times New Roman"/>
          <w:b/>
        </w:rPr>
      </w:pPr>
      <w:r w:rsidRPr="004447C5">
        <w:rPr>
          <w:rFonts w:ascii="Arial Narrow" w:eastAsia="Times New Roman" w:hAnsi="Arial Narrow" w:cs="Times New Roman"/>
          <w:b/>
        </w:rPr>
        <w:t xml:space="preserve">Disclosure of Information to Auditors  </w:t>
      </w:r>
    </w:p>
    <w:p w14:paraId="7E7E1F6C" w14:textId="77777777" w:rsidR="00A20616" w:rsidRPr="004447C5" w:rsidRDefault="00A20616" w:rsidP="00A20616">
      <w:pPr>
        <w:spacing w:after="0" w:line="240" w:lineRule="auto"/>
        <w:jc w:val="both"/>
        <w:rPr>
          <w:rFonts w:ascii="Arial Narrow" w:eastAsia="Times New Roman" w:hAnsi="Arial Narrow" w:cs="Times New Roman"/>
        </w:rPr>
      </w:pPr>
    </w:p>
    <w:p w14:paraId="478861BA" w14:textId="77777777" w:rsidR="00A20616" w:rsidRPr="004447C5" w:rsidRDefault="00A20616" w:rsidP="00A20616">
      <w:pPr>
        <w:spacing w:after="0" w:line="240" w:lineRule="auto"/>
        <w:jc w:val="both"/>
        <w:rPr>
          <w:rFonts w:ascii="Arial Narrow" w:eastAsia="Times New Roman" w:hAnsi="Arial Narrow" w:cs="Times New Roman"/>
        </w:rPr>
      </w:pPr>
      <w:r w:rsidRPr="004447C5">
        <w:rPr>
          <w:rFonts w:ascii="Arial Narrow" w:eastAsia="Times New Roman" w:hAnsi="Arial Narrow" w:cs="Times New Roman"/>
        </w:rPr>
        <w:t>We, the Directors of the charitable company who held office at the date of approval of these Financial Statements as set out above each confirm, so far as we are aware, that:</w:t>
      </w:r>
    </w:p>
    <w:p w14:paraId="561A0133" w14:textId="77777777" w:rsidR="00A20616" w:rsidRPr="004447C5" w:rsidRDefault="00A20616" w:rsidP="00A20616">
      <w:pPr>
        <w:numPr>
          <w:ilvl w:val="0"/>
          <w:numId w:val="4"/>
        </w:numPr>
        <w:spacing w:after="0" w:line="240" w:lineRule="auto"/>
        <w:contextualSpacing/>
        <w:jc w:val="both"/>
        <w:rPr>
          <w:rFonts w:ascii="Arial Narrow" w:eastAsia="Times New Roman" w:hAnsi="Arial Narrow" w:cs="Times New Roman"/>
        </w:rPr>
      </w:pPr>
      <w:r w:rsidRPr="004447C5">
        <w:rPr>
          <w:rFonts w:ascii="Arial Narrow" w:eastAsia="Times New Roman" w:hAnsi="Arial Narrow" w:cs="Times New Roman"/>
        </w:rPr>
        <w:t>There is no relevant audit information of which the company’s auditors are unaware; and</w:t>
      </w:r>
    </w:p>
    <w:p w14:paraId="3EACD932" w14:textId="77777777" w:rsidR="00A20616" w:rsidRPr="004447C5" w:rsidRDefault="00A20616" w:rsidP="00A20616">
      <w:pPr>
        <w:numPr>
          <w:ilvl w:val="0"/>
          <w:numId w:val="4"/>
        </w:numPr>
        <w:spacing w:after="0" w:line="240" w:lineRule="auto"/>
        <w:contextualSpacing/>
        <w:jc w:val="both"/>
        <w:rPr>
          <w:rFonts w:ascii="Arial Narrow" w:eastAsia="Times New Roman" w:hAnsi="Arial Narrow" w:cs="Times New Roman"/>
        </w:rPr>
      </w:pPr>
      <w:r w:rsidRPr="004447C5">
        <w:rPr>
          <w:rFonts w:ascii="Arial Narrow" w:eastAsia="Times New Roman" w:hAnsi="Arial Narrow" w:cs="Times New Roman"/>
        </w:rPr>
        <w:t>We have taken all the steps that we ought to have taken as Directors in order to make ourselves aware of any relevant audit information and to establish that the company’s auditors are aware of that information.</w:t>
      </w:r>
    </w:p>
    <w:p w14:paraId="08151A93" w14:textId="77777777" w:rsidR="00A20616" w:rsidRPr="004447C5" w:rsidRDefault="00A20616" w:rsidP="00A20616">
      <w:pPr>
        <w:spacing w:after="0" w:line="240" w:lineRule="auto"/>
        <w:jc w:val="both"/>
        <w:rPr>
          <w:rFonts w:ascii="Arial Narrow" w:eastAsia="Times New Roman" w:hAnsi="Arial Narrow" w:cs="Times New Roman"/>
        </w:rPr>
      </w:pPr>
    </w:p>
    <w:p w14:paraId="2CA930DA" w14:textId="77777777" w:rsidR="00A20616" w:rsidRPr="004447C5" w:rsidRDefault="00A20616" w:rsidP="00A20616">
      <w:pPr>
        <w:spacing w:after="0" w:line="240" w:lineRule="auto"/>
        <w:jc w:val="both"/>
        <w:rPr>
          <w:rFonts w:ascii="Arial Narrow" w:eastAsia="Times New Roman" w:hAnsi="Arial Narrow" w:cs="Times New Roman"/>
          <w:b/>
        </w:rPr>
      </w:pPr>
      <w:r w:rsidRPr="004447C5">
        <w:rPr>
          <w:rFonts w:ascii="Arial Narrow" w:eastAsia="Times New Roman" w:hAnsi="Arial Narrow" w:cs="Times New Roman"/>
          <w:b/>
        </w:rPr>
        <w:t>Exemption Statement</w:t>
      </w:r>
    </w:p>
    <w:p w14:paraId="71C3DE8E" w14:textId="77777777" w:rsidR="00A20616" w:rsidRPr="004447C5" w:rsidRDefault="00A20616" w:rsidP="00A20616">
      <w:pPr>
        <w:spacing w:after="0" w:line="240" w:lineRule="auto"/>
        <w:jc w:val="both"/>
        <w:rPr>
          <w:rFonts w:ascii="Arial Narrow" w:eastAsia="Times New Roman" w:hAnsi="Arial Narrow" w:cs="Times New Roman"/>
          <w:b/>
        </w:rPr>
      </w:pPr>
    </w:p>
    <w:p w14:paraId="023DD2BE" w14:textId="77777777" w:rsidR="00A20616" w:rsidRPr="004447C5" w:rsidRDefault="00A20616" w:rsidP="00A20616">
      <w:pPr>
        <w:spacing w:after="0" w:line="240" w:lineRule="auto"/>
        <w:jc w:val="both"/>
        <w:rPr>
          <w:rFonts w:ascii="Arial Narrow" w:eastAsia="Times New Roman" w:hAnsi="Arial Narrow" w:cs="Times New Roman"/>
        </w:rPr>
      </w:pPr>
      <w:r w:rsidRPr="004447C5">
        <w:rPr>
          <w:rFonts w:ascii="Arial Narrow" w:eastAsia="Times New Roman" w:hAnsi="Arial Narrow" w:cs="Times New Roman"/>
        </w:rPr>
        <w:t>The report of the Board of Trustees has been prepared in accordance with the special provisions of Part 15 of the Companies Act 2006 relating to small companies.</w:t>
      </w:r>
    </w:p>
    <w:p w14:paraId="18CA7EE5" w14:textId="77777777" w:rsidR="00A20616" w:rsidRPr="004447C5" w:rsidRDefault="00A20616" w:rsidP="00A20616">
      <w:pPr>
        <w:spacing w:after="0" w:line="240" w:lineRule="auto"/>
        <w:jc w:val="both"/>
        <w:rPr>
          <w:rFonts w:ascii="Arial Narrow" w:eastAsia="Times New Roman" w:hAnsi="Arial Narrow" w:cs="Times New Roman"/>
        </w:rPr>
      </w:pPr>
    </w:p>
    <w:p w14:paraId="2B72CFB1" w14:textId="77777777" w:rsidR="00A20616" w:rsidRPr="004447C5" w:rsidRDefault="00A20616" w:rsidP="00A20616">
      <w:pPr>
        <w:spacing w:after="0" w:line="240" w:lineRule="auto"/>
        <w:jc w:val="both"/>
        <w:rPr>
          <w:rFonts w:ascii="Arial Narrow" w:eastAsia="Times New Roman" w:hAnsi="Arial Narrow" w:cs="Times New Roman"/>
        </w:rPr>
      </w:pPr>
      <w:r w:rsidRPr="004447C5">
        <w:rPr>
          <w:rFonts w:ascii="Arial Narrow" w:eastAsia="Times New Roman" w:hAnsi="Arial Narrow" w:cs="Times New Roman"/>
        </w:rPr>
        <w:t>In approving the Trustees' Annual Report, we also approve the Strategic Report included therein, in our capacity as company Directors.</w:t>
      </w:r>
    </w:p>
    <w:p w14:paraId="6E968221" w14:textId="77777777" w:rsidR="00A20616" w:rsidRPr="004447C5" w:rsidRDefault="00A20616" w:rsidP="00A20616">
      <w:pPr>
        <w:spacing w:after="0" w:line="240" w:lineRule="auto"/>
        <w:jc w:val="both"/>
        <w:rPr>
          <w:rFonts w:ascii="Arial Narrow" w:eastAsia="Times New Roman" w:hAnsi="Arial Narrow" w:cs="Times New Roman"/>
        </w:rPr>
      </w:pPr>
    </w:p>
    <w:p w14:paraId="1F0B1B1C" w14:textId="77777777" w:rsidR="00A20616" w:rsidRPr="004447C5" w:rsidRDefault="00A20616" w:rsidP="00A20616">
      <w:pPr>
        <w:spacing w:after="0" w:line="240" w:lineRule="auto"/>
        <w:jc w:val="both"/>
        <w:rPr>
          <w:rFonts w:ascii="Arial Narrow" w:eastAsia="Times New Roman" w:hAnsi="Arial Narrow" w:cs="Times New Roman"/>
        </w:rPr>
      </w:pPr>
      <w:r w:rsidRPr="004447C5">
        <w:rPr>
          <w:rFonts w:ascii="Arial Narrow" w:eastAsia="Times New Roman" w:hAnsi="Arial Narrow" w:cs="Times New Roman"/>
        </w:rPr>
        <w:t>BY ORDER OF THE BOARD</w:t>
      </w:r>
    </w:p>
    <w:p w14:paraId="081BC30A" w14:textId="77777777" w:rsidR="00A20616" w:rsidRPr="004447C5" w:rsidRDefault="00A20616" w:rsidP="00A20616">
      <w:pPr>
        <w:spacing w:after="0" w:line="240" w:lineRule="auto"/>
        <w:jc w:val="both"/>
        <w:rPr>
          <w:rFonts w:ascii="Arial Narrow" w:eastAsia="Times New Roman" w:hAnsi="Arial Narrow" w:cs="Times New Roman"/>
        </w:rPr>
      </w:pPr>
    </w:p>
    <w:p w14:paraId="2C15FD26" w14:textId="77777777" w:rsidR="00A20616" w:rsidRPr="004447C5" w:rsidRDefault="00A20616" w:rsidP="00A20616">
      <w:pPr>
        <w:spacing w:after="0" w:line="240" w:lineRule="auto"/>
        <w:jc w:val="both"/>
        <w:rPr>
          <w:rFonts w:ascii="Arial Narrow" w:eastAsia="Times New Roman" w:hAnsi="Arial Narrow" w:cs="Times New Roman"/>
        </w:rPr>
      </w:pPr>
    </w:p>
    <w:p w14:paraId="629D5C37" w14:textId="77777777" w:rsidR="00A20616" w:rsidRPr="004447C5" w:rsidRDefault="00A20616" w:rsidP="00A20616">
      <w:pPr>
        <w:spacing w:after="0" w:line="240" w:lineRule="auto"/>
        <w:jc w:val="both"/>
        <w:rPr>
          <w:rFonts w:ascii="Arial Narrow" w:eastAsia="Times New Roman" w:hAnsi="Arial Narrow" w:cs="Times New Roman"/>
        </w:rPr>
      </w:pPr>
    </w:p>
    <w:p w14:paraId="49E799C6" w14:textId="77777777" w:rsidR="00A20616" w:rsidRPr="004447C5" w:rsidRDefault="00A20616" w:rsidP="00A20616">
      <w:pPr>
        <w:spacing w:after="0" w:line="240" w:lineRule="auto"/>
        <w:jc w:val="both"/>
        <w:rPr>
          <w:rFonts w:ascii="Arial Narrow" w:eastAsia="Times New Roman" w:hAnsi="Arial Narrow" w:cs="Times New Roman"/>
        </w:rPr>
      </w:pPr>
    </w:p>
    <w:p w14:paraId="55031B11" w14:textId="77777777" w:rsidR="00A20616" w:rsidRPr="004447C5" w:rsidRDefault="00A20616" w:rsidP="00A20616">
      <w:pPr>
        <w:spacing w:after="0" w:line="240" w:lineRule="auto"/>
        <w:jc w:val="both"/>
        <w:rPr>
          <w:rFonts w:ascii="Arial Narrow" w:eastAsia="Times New Roman" w:hAnsi="Arial Narrow" w:cs="Times New Roman"/>
          <w:b/>
        </w:rPr>
      </w:pPr>
      <w:r w:rsidRPr="004447C5">
        <w:rPr>
          <w:rFonts w:ascii="Arial Narrow" w:eastAsia="Times New Roman" w:hAnsi="Arial Narrow" w:cs="Times New Roman"/>
          <w:b/>
        </w:rPr>
        <w:t xml:space="preserve">J.C. Latham </w:t>
      </w:r>
    </w:p>
    <w:p w14:paraId="733248B8" w14:textId="77777777" w:rsidR="00A20616" w:rsidRPr="004447C5" w:rsidRDefault="00A20616" w:rsidP="00A20616">
      <w:pPr>
        <w:spacing w:after="0" w:line="240" w:lineRule="auto"/>
        <w:jc w:val="both"/>
        <w:rPr>
          <w:rFonts w:ascii="Arial Narrow" w:eastAsia="Times New Roman" w:hAnsi="Arial Narrow" w:cs="Times New Roman"/>
          <w:b/>
          <w:bCs/>
        </w:rPr>
      </w:pPr>
      <w:r w:rsidRPr="004447C5">
        <w:rPr>
          <w:rFonts w:ascii="Arial Narrow" w:eastAsia="Times New Roman" w:hAnsi="Arial Narrow" w:cs="Times New Roman"/>
        </w:rPr>
        <w:t>Trustee</w:t>
      </w:r>
      <w:r w:rsidRPr="004447C5">
        <w:rPr>
          <w:rFonts w:ascii="Arial Narrow" w:eastAsia="Times New Roman" w:hAnsi="Arial Narrow" w:cs="Times New Roman"/>
        </w:rPr>
        <w:tab/>
      </w:r>
      <w:r w:rsidRPr="004447C5">
        <w:rPr>
          <w:rFonts w:ascii="Arial Narrow" w:eastAsia="Times New Roman" w:hAnsi="Arial Narrow" w:cs="Times New Roman"/>
        </w:rPr>
        <w:tab/>
      </w:r>
      <w:r w:rsidRPr="004447C5">
        <w:rPr>
          <w:rFonts w:ascii="Arial Narrow" w:eastAsia="Times New Roman" w:hAnsi="Arial Narrow" w:cs="Times New Roman"/>
        </w:rPr>
        <w:tab/>
      </w:r>
      <w:r w:rsidRPr="004447C5">
        <w:rPr>
          <w:rFonts w:ascii="Arial Narrow" w:eastAsia="Times New Roman" w:hAnsi="Arial Narrow" w:cs="Times New Roman"/>
        </w:rPr>
        <w:tab/>
      </w:r>
      <w:r w:rsidRPr="004447C5">
        <w:rPr>
          <w:rFonts w:ascii="Arial Narrow" w:eastAsia="Times New Roman" w:hAnsi="Arial Narrow" w:cs="Times New Roman"/>
        </w:rPr>
        <w:tab/>
      </w:r>
      <w:r w:rsidRPr="004447C5">
        <w:rPr>
          <w:rFonts w:ascii="Arial Narrow" w:eastAsia="Times New Roman" w:hAnsi="Arial Narrow" w:cs="Times New Roman"/>
        </w:rPr>
        <w:tab/>
        <w:t xml:space="preserve">Dated: </w:t>
      </w:r>
    </w:p>
    <w:p w14:paraId="58007855" w14:textId="77777777" w:rsidR="00B2393E" w:rsidRPr="00A434A9" w:rsidRDefault="00B2393E" w:rsidP="00852B56">
      <w:pPr>
        <w:spacing w:after="0" w:line="240" w:lineRule="auto"/>
        <w:rPr>
          <w:rFonts w:ascii="Arial Narrow" w:hAnsi="Arial Narrow" w:cs="Arial"/>
          <w:b/>
          <w:highlight w:val="yellow"/>
        </w:rPr>
      </w:pPr>
    </w:p>
    <w:p w14:paraId="3951F325" w14:textId="77777777" w:rsidR="00B2393E" w:rsidRPr="00A434A9" w:rsidRDefault="00B2393E" w:rsidP="00852B56">
      <w:pPr>
        <w:spacing w:after="0" w:line="240" w:lineRule="auto"/>
        <w:rPr>
          <w:rFonts w:ascii="Arial Narrow" w:hAnsi="Arial Narrow" w:cs="Arial"/>
          <w:b/>
          <w:highlight w:val="yellow"/>
        </w:rPr>
      </w:pPr>
    </w:p>
    <w:p w14:paraId="79BCC0C0" w14:textId="77777777" w:rsidR="00B2393E" w:rsidRPr="00A434A9" w:rsidRDefault="00B2393E" w:rsidP="00852B56">
      <w:pPr>
        <w:spacing w:after="0" w:line="240" w:lineRule="auto"/>
        <w:rPr>
          <w:rFonts w:ascii="Arial Narrow" w:hAnsi="Arial Narrow" w:cs="Arial"/>
          <w:b/>
          <w:highlight w:val="yellow"/>
        </w:rPr>
      </w:pPr>
    </w:p>
    <w:p w14:paraId="581C3B04" w14:textId="77777777" w:rsidR="00B2393E" w:rsidRPr="00A434A9" w:rsidRDefault="00B2393E" w:rsidP="00852B56">
      <w:pPr>
        <w:spacing w:after="0" w:line="240" w:lineRule="auto"/>
        <w:rPr>
          <w:rFonts w:ascii="Arial Narrow" w:hAnsi="Arial Narrow" w:cs="Arial"/>
          <w:b/>
          <w:highlight w:val="yellow"/>
        </w:rPr>
      </w:pPr>
    </w:p>
    <w:p w14:paraId="78954B1D" w14:textId="77777777" w:rsidR="00B2393E" w:rsidRPr="00A434A9" w:rsidRDefault="00B2393E" w:rsidP="00852B56">
      <w:pPr>
        <w:spacing w:after="0" w:line="240" w:lineRule="auto"/>
        <w:rPr>
          <w:rFonts w:ascii="Arial Narrow" w:hAnsi="Arial Narrow" w:cs="Arial"/>
          <w:b/>
          <w:highlight w:val="yellow"/>
        </w:rPr>
      </w:pPr>
    </w:p>
    <w:p w14:paraId="3DB2B3FA" w14:textId="126F909F" w:rsidR="00852B56" w:rsidRPr="005339F3" w:rsidRDefault="00852B56" w:rsidP="00852B56">
      <w:pPr>
        <w:spacing w:after="0" w:line="240" w:lineRule="auto"/>
        <w:rPr>
          <w:rFonts w:ascii="Arial Narrow" w:hAnsi="Arial Narrow" w:cs="Arial"/>
          <w:b/>
        </w:rPr>
      </w:pPr>
      <w:r w:rsidRPr="005339F3">
        <w:rPr>
          <w:rFonts w:ascii="Arial Narrow" w:hAnsi="Arial Narrow" w:cs="Arial"/>
          <w:b/>
        </w:rPr>
        <w:lastRenderedPageBreak/>
        <w:t xml:space="preserve">Independent Auditors </w:t>
      </w:r>
      <w:r w:rsidR="006F6FEE" w:rsidRPr="005339F3">
        <w:rPr>
          <w:rFonts w:ascii="Arial Narrow" w:hAnsi="Arial Narrow" w:cs="Arial"/>
          <w:b/>
        </w:rPr>
        <w:t xml:space="preserve">Report </w:t>
      </w:r>
      <w:r w:rsidRPr="005339F3">
        <w:rPr>
          <w:rFonts w:ascii="Arial Narrow" w:hAnsi="Arial Narrow" w:cs="Arial"/>
          <w:b/>
        </w:rPr>
        <w:t xml:space="preserve">to the Members </w:t>
      </w:r>
      <w:r w:rsidR="006F6FEE" w:rsidRPr="005339F3">
        <w:rPr>
          <w:rFonts w:ascii="Arial Narrow" w:hAnsi="Arial Narrow" w:cs="Arial"/>
          <w:b/>
        </w:rPr>
        <w:t>of Lincolnshire Community and Voluntary Service</w:t>
      </w:r>
    </w:p>
    <w:p w14:paraId="0BAF4BD3" w14:textId="77777777" w:rsidR="00852B56" w:rsidRPr="005339F3" w:rsidRDefault="00852B56" w:rsidP="00852B56">
      <w:pPr>
        <w:spacing w:after="0" w:line="240" w:lineRule="auto"/>
        <w:jc w:val="both"/>
        <w:rPr>
          <w:rFonts w:ascii="Arial Narrow" w:hAnsi="Arial Narrow" w:cs="Arial"/>
          <w:b/>
        </w:rPr>
      </w:pPr>
    </w:p>
    <w:p w14:paraId="5EFC9480" w14:textId="77777777" w:rsidR="00852B56" w:rsidRPr="005339F3" w:rsidRDefault="00852B56" w:rsidP="00852B56">
      <w:pPr>
        <w:spacing w:after="0" w:line="240" w:lineRule="auto"/>
        <w:jc w:val="both"/>
        <w:rPr>
          <w:rFonts w:ascii="Arial Narrow" w:hAnsi="Arial Narrow" w:cs="Arial"/>
          <w:b/>
        </w:rPr>
      </w:pPr>
      <w:r w:rsidRPr="005339F3">
        <w:rPr>
          <w:rFonts w:ascii="Arial Narrow" w:hAnsi="Arial Narrow" w:cs="Arial"/>
          <w:b/>
        </w:rPr>
        <w:t xml:space="preserve">Opinion </w:t>
      </w:r>
    </w:p>
    <w:p w14:paraId="1AD9CAD8" w14:textId="77777777" w:rsidR="00852B56" w:rsidRPr="005339F3" w:rsidRDefault="00852B56" w:rsidP="00852B56">
      <w:pPr>
        <w:spacing w:after="0" w:line="240" w:lineRule="auto"/>
        <w:jc w:val="both"/>
        <w:rPr>
          <w:rFonts w:ascii="Arial Narrow" w:eastAsia="Times New Roman" w:hAnsi="Arial Narrow" w:cs="Times New Roman"/>
        </w:rPr>
      </w:pPr>
    </w:p>
    <w:p w14:paraId="304779DD" w14:textId="2C6A05F2" w:rsidR="00852B56" w:rsidRPr="005339F3" w:rsidRDefault="00852B56"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 xml:space="preserve">We have audited the financial statements of Lincolnshire Community and Voluntary Service Limited for the year ended 31 March </w:t>
      </w:r>
      <w:r w:rsidR="006F6FEE" w:rsidRPr="005339F3">
        <w:rPr>
          <w:rFonts w:ascii="Arial Narrow" w:eastAsia="Times New Roman" w:hAnsi="Arial Narrow" w:cs="Times New Roman"/>
        </w:rPr>
        <w:t>202</w:t>
      </w:r>
      <w:r w:rsidR="005339F3" w:rsidRPr="005339F3">
        <w:rPr>
          <w:rFonts w:ascii="Arial Narrow" w:eastAsia="Times New Roman" w:hAnsi="Arial Narrow" w:cs="Times New Roman"/>
        </w:rPr>
        <w:t>3</w:t>
      </w:r>
      <w:r w:rsidRPr="005339F3">
        <w:rPr>
          <w:rFonts w:ascii="Arial Narrow" w:eastAsia="Times New Roman" w:hAnsi="Arial Narrow" w:cs="Times New Roman"/>
        </w:rPr>
        <w:t xml:space="preserve"> which comprise the Statement of Financial Activities, the Balance Sheet, the Cash Flow Statement and the related notes</w:t>
      </w:r>
      <w:r w:rsidR="00571BC3">
        <w:rPr>
          <w:rFonts w:ascii="Arial Narrow" w:eastAsia="Times New Roman" w:hAnsi="Arial Narrow" w:cs="Times New Roman"/>
        </w:rPr>
        <w:t>, including significant accounting policies</w:t>
      </w:r>
      <w:r w:rsidRPr="005339F3">
        <w:rPr>
          <w:rFonts w:ascii="Arial Narrow" w:eastAsia="Times New Roman" w:hAnsi="Arial Narrow" w:cs="Times New Roman"/>
        </w:rPr>
        <w:t xml:space="preserve">. The financial reporting framework that has been applied in their preparation is applicable law and United Kingdom Accounting Standards </w:t>
      </w:r>
      <w:r w:rsidR="006F6FEE" w:rsidRPr="005339F3">
        <w:rPr>
          <w:rFonts w:ascii="Arial Narrow" w:eastAsia="Times New Roman" w:hAnsi="Arial Narrow" w:cs="Times New Roman"/>
        </w:rPr>
        <w:t>including Financial Reporting Standard 102 The Financial Reporting Standard applicable in the UK and Republic of Ireland (United Kingdom Generally Accepted Accounting Practice).</w:t>
      </w:r>
      <w:r w:rsidRPr="005339F3">
        <w:rPr>
          <w:rFonts w:ascii="Arial Narrow" w:eastAsia="Times New Roman" w:hAnsi="Arial Narrow" w:cs="Times New Roman"/>
        </w:rPr>
        <w:t xml:space="preserve">    </w:t>
      </w:r>
    </w:p>
    <w:p w14:paraId="411AF25F" w14:textId="77777777" w:rsidR="00852B56" w:rsidRPr="005339F3" w:rsidRDefault="00852B56"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 xml:space="preserve">     </w:t>
      </w:r>
    </w:p>
    <w:p w14:paraId="41D0ED3F" w14:textId="77777777" w:rsidR="00852B56" w:rsidRPr="005339F3" w:rsidRDefault="00852B56"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In our opinion the financial statements:</w:t>
      </w:r>
      <w:r w:rsidRPr="005339F3">
        <w:rPr>
          <w:rFonts w:ascii="Arial Narrow" w:eastAsia="Times New Roman" w:hAnsi="Arial Narrow" w:cs="Times New Roman"/>
        </w:rPr>
        <w:tab/>
      </w:r>
      <w:r w:rsidRPr="005339F3">
        <w:rPr>
          <w:rFonts w:ascii="Arial Narrow" w:eastAsia="Times New Roman" w:hAnsi="Arial Narrow" w:cs="Times New Roman"/>
        </w:rPr>
        <w:tab/>
      </w:r>
      <w:r w:rsidRPr="005339F3">
        <w:rPr>
          <w:rFonts w:ascii="Arial Narrow" w:eastAsia="Times New Roman" w:hAnsi="Arial Narrow" w:cs="Times New Roman"/>
        </w:rPr>
        <w:tab/>
      </w:r>
      <w:r w:rsidRPr="005339F3">
        <w:rPr>
          <w:rFonts w:ascii="Arial Narrow" w:eastAsia="Times New Roman" w:hAnsi="Arial Narrow" w:cs="Times New Roman"/>
        </w:rPr>
        <w:tab/>
      </w:r>
      <w:r w:rsidRPr="005339F3">
        <w:rPr>
          <w:rFonts w:ascii="Arial Narrow" w:eastAsia="Times New Roman" w:hAnsi="Arial Narrow" w:cs="Times New Roman"/>
        </w:rPr>
        <w:tab/>
      </w:r>
    </w:p>
    <w:p w14:paraId="072A4F59" w14:textId="640D3141" w:rsidR="00852B56" w:rsidRPr="005339F3" w:rsidRDefault="00852B56" w:rsidP="00852B56">
      <w:pPr>
        <w:numPr>
          <w:ilvl w:val="0"/>
          <w:numId w:val="6"/>
        </w:numPr>
        <w:spacing w:after="0" w:line="240" w:lineRule="auto"/>
        <w:contextualSpacing/>
        <w:jc w:val="both"/>
        <w:rPr>
          <w:rFonts w:ascii="Arial Narrow" w:eastAsia="Times New Roman" w:hAnsi="Arial Narrow" w:cs="Times New Roman"/>
        </w:rPr>
      </w:pPr>
      <w:r w:rsidRPr="005339F3">
        <w:rPr>
          <w:rFonts w:ascii="Arial Narrow" w:eastAsia="Times New Roman" w:hAnsi="Arial Narrow" w:cs="Times New Roman"/>
        </w:rPr>
        <w:t xml:space="preserve">give a true and fair review of the state of the company's affair as </w:t>
      </w:r>
      <w:proofErr w:type="gramStart"/>
      <w:r w:rsidRPr="005339F3">
        <w:rPr>
          <w:rFonts w:ascii="Arial Narrow" w:eastAsia="Times New Roman" w:hAnsi="Arial Narrow" w:cs="Times New Roman"/>
        </w:rPr>
        <w:t>at</w:t>
      </w:r>
      <w:proofErr w:type="gramEnd"/>
      <w:r w:rsidRPr="005339F3">
        <w:rPr>
          <w:rFonts w:ascii="Arial Narrow" w:eastAsia="Times New Roman" w:hAnsi="Arial Narrow" w:cs="Times New Roman"/>
        </w:rPr>
        <w:t xml:space="preserve"> 31 March 20</w:t>
      </w:r>
      <w:r w:rsidR="00642CC4" w:rsidRPr="005339F3">
        <w:rPr>
          <w:rFonts w:ascii="Arial Narrow" w:eastAsia="Times New Roman" w:hAnsi="Arial Narrow" w:cs="Times New Roman"/>
        </w:rPr>
        <w:t>2</w:t>
      </w:r>
      <w:r w:rsidR="005339F3" w:rsidRPr="005339F3">
        <w:rPr>
          <w:rFonts w:ascii="Arial Narrow" w:eastAsia="Times New Roman" w:hAnsi="Arial Narrow" w:cs="Times New Roman"/>
        </w:rPr>
        <w:t>3</w:t>
      </w:r>
      <w:r w:rsidRPr="005339F3">
        <w:rPr>
          <w:rFonts w:ascii="Arial Narrow" w:eastAsia="Times New Roman" w:hAnsi="Arial Narrow" w:cs="Times New Roman"/>
        </w:rPr>
        <w:t xml:space="preserve"> and of its </w:t>
      </w:r>
      <w:r w:rsidR="006108AD">
        <w:rPr>
          <w:rFonts w:ascii="Arial Narrow" w:eastAsia="Times New Roman" w:hAnsi="Arial Narrow" w:cs="Times New Roman"/>
        </w:rPr>
        <w:t xml:space="preserve">incoming </w:t>
      </w:r>
      <w:r w:rsidR="00CF3F0A">
        <w:rPr>
          <w:rFonts w:ascii="Arial Narrow" w:eastAsia="Times New Roman" w:hAnsi="Arial Narrow" w:cs="Times New Roman"/>
        </w:rPr>
        <w:t>resources and application of resources, including its income and expend</w:t>
      </w:r>
      <w:r w:rsidR="00056FD9">
        <w:rPr>
          <w:rFonts w:ascii="Arial Narrow" w:eastAsia="Times New Roman" w:hAnsi="Arial Narrow" w:cs="Times New Roman"/>
        </w:rPr>
        <w:t>iture for the year then ended;</w:t>
      </w:r>
    </w:p>
    <w:p w14:paraId="7D32CB6A" w14:textId="77777777" w:rsidR="00852B56" w:rsidRPr="005339F3" w:rsidRDefault="00852B56" w:rsidP="00852B56">
      <w:pPr>
        <w:numPr>
          <w:ilvl w:val="0"/>
          <w:numId w:val="6"/>
        </w:numPr>
        <w:spacing w:after="0" w:line="240" w:lineRule="auto"/>
        <w:contextualSpacing/>
        <w:jc w:val="both"/>
        <w:rPr>
          <w:rFonts w:ascii="Arial Narrow" w:eastAsia="Times New Roman" w:hAnsi="Arial Narrow" w:cs="Times New Roman"/>
        </w:rPr>
      </w:pPr>
      <w:r w:rsidRPr="005339F3">
        <w:rPr>
          <w:rFonts w:ascii="Arial Narrow" w:eastAsia="Times New Roman" w:hAnsi="Arial Narrow" w:cs="Times New Roman"/>
        </w:rPr>
        <w:t xml:space="preserve">have been properly prepared in accordance with United Kingdom Generally Accepted Accounting </w:t>
      </w:r>
      <w:proofErr w:type="gramStart"/>
      <w:r w:rsidRPr="005339F3">
        <w:rPr>
          <w:rFonts w:ascii="Arial Narrow" w:eastAsia="Times New Roman" w:hAnsi="Arial Narrow" w:cs="Times New Roman"/>
        </w:rPr>
        <w:t>Practice;</w:t>
      </w:r>
      <w:proofErr w:type="gramEnd"/>
    </w:p>
    <w:p w14:paraId="20B2A9A8" w14:textId="77777777" w:rsidR="00852B56" w:rsidRPr="005339F3" w:rsidRDefault="00852B56" w:rsidP="00852B56">
      <w:pPr>
        <w:numPr>
          <w:ilvl w:val="0"/>
          <w:numId w:val="6"/>
        </w:numPr>
        <w:spacing w:after="0" w:line="240" w:lineRule="auto"/>
        <w:contextualSpacing/>
        <w:jc w:val="both"/>
        <w:rPr>
          <w:rFonts w:ascii="Arial Narrow" w:eastAsia="Times New Roman" w:hAnsi="Arial Narrow" w:cs="Times New Roman"/>
        </w:rPr>
      </w:pPr>
      <w:r w:rsidRPr="005339F3">
        <w:rPr>
          <w:rFonts w:ascii="Arial Narrow" w:eastAsia="Times New Roman" w:hAnsi="Arial Narrow" w:cs="Times New Roman"/>
        </w:rPr>
        <w:t>have been prepared in accordance with the requirements of the Companies Act 2006.</w:t>
      </w:r>
      <w:r w:rsidRPr="005339F3">
        <w:rPr>
          <w:rFonts w:ascii="Arial Narrow" w:eastAsia="Times New Roman" w:hAnsi="Arial Narrow" w:cs="Times New Roman"/>
        </w:rPr>
        <w:tab/>
      </w:r>
    </w:p>
    <w:p w14:paraId="01234729" w14:textId="77777777" w:rsidR="00852B56" w:rsidRPr="005339F3" w:rsidRDefault="00852B56" w:rsidP="00852B56">
      <w:pPr>
        <w:spacing w:after="0" w:line="240" w:lineRule="auto"/>
        <w:jc w:val="both"/>
        <w:rPr>
          <w:rFonts w:ascii="Arial Narrow" w:hAnsi="Arial Narrow" w:cs="Arial"/>
          <w:b/>
        </w:rPr>
      </w:pPr>
    </w:p>
    <w:p w14:paraId="416D9B0E" w14:textId="77777777" w:rsidR="00852B56" w:rsidRPr="005339F3" w:rsidRDefault="00852B56" w:rsidP="00852B56">
      <w:pPr>
        <w:spacing w:after="0" w:line="240" w:lineRule="auto"/>
        <w:jc w:val="both"/>
        <w:rPr>
          <w:rFonts w:ascii="Arial Narrow" w:hAnsi="Arial Narrow" w:cs="Arial"/>
          <w:b/>
        </w:rPr>
      </w:pPr>
      <w:r w:rsidRPr="005339F3">
        <w:rPr>
          <w:rFonts w:ascii="Arial Narrow" w:hAnsi="Arial Narrow" w:cs="Arial"/>
          <w:b/>
        </w:rPr>
        <w:t>Basis for opinion</w:t>
      </w:r>
    </w:p>
    <w:p w14:paraId="24E2338B" w14:textId="77777777" w:rsidR="00852B56" w:rsidRPr="005339F3" w:rsidRDefault="00852B56" w:rsidP="00852B56">
      <w:pPr>
        <w:spacing w:after="0" w:line="240" w:lineRule="auto"/>
        <w:jc w:val="both"/>
        <w:rPr>
          <w:rFonts w:ascii="Arial Narrow" w:hAnsi="Arial Narrow" w:cs="Arial"/>
          <w:b/>
        </w:rPr>
      </w:pPr>
    </w:p>
    <w:p w14:paraId="14E01711" w14:textId="77777777" w:rsidR="00852B56" w:rsidRPr="005339F3" w:rsidRDefault="00852B56"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73E1AA29" w14:textId="77777777" w:rsidR="00852B56" w:rsidRPr="005339F3" w:rsidRDefault="00852B56" w:rsidP="00852B56">
      <w:pPr>
        <w:spacing w:after="0" w:line="240" w:lineRule="auto"/>
        <w:jc w:val="both"/>
        <w:rPr>
          <w:rFonts w:ascii="Arial Narrow" w:eastAsia="Times New Roman" w:hAnsi="Arial Narrow" w:cs="Times New Roman"/>
          <w:b/>
        </w:rPr>
      </w:pPr>
    </w:p>
    <w:p w14:paraId="3349CF92" w14:textId="77777777" w:rsidR="00852B56" w:rsidRPr="005339F3" w:rsidRDefault="00852B56" w:rsidP="00852B56">
      <w:pPr>
        <w:spacing w:after="0" w:line="240" w:lineRule="auto"/>
        <w:jc w:val="both"/>
        <w:rPr>
          <w:rFonts w:ascii="Arial Narrow" w:eastAsia="Times New Roman" w:hAnsi="Arial Narrow" w:cs="Times New Roman"/>
          <w:b/>
        </w:rPr>
      </w:pPr>
      <w:r w:rsidRPr="005339F3">
        <w:rPr>
          <w:rFonts w:ascii="Arial Narrow" w:eastAsia="Times New Roman" w:hAnsi="Arial Narrow" w:cs="Times New Roman"/>
          <w:b/>
        </w:rPr>
        <w:t>Conclusions relating to going concern</w:t>
      </w:r>
    </w:p>
    <w:p w14:paraId="31ACE470" w14:textId="77777777" w:rsidR="00852B56" w:rsidRPr="005339F3" w:rsidRDefault="00852B56" w:rsidP="00852B56">
      <w:pPr>
        <w:spacing w:after="0" w:line="240" w:lineRule="auto"/>
        <w:jc w:val="both"/>
        <w:rPr>
          <w:rFonts w:ascii="Arial Narrow" w:eastAsia="Times New Roman" w:hAnsi="Arial Narrow" w:cs="Times New Roman"/>
        </w:rPr>
      </w:pPr>
    </w:p>
    <w:p w14:paraId="2D142D17" w14:textId="554D9DCD" w:rsidR="006F6FEE" w:rsidRPr="005339F3" w:rsidRDefault="006F6FEE"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 xml:space="preserve">In auditing the financial statements, we have concluded that the </w:t>
      </w:r>
      <w:r w:rsidR="006A6784" w:rsidRPr="005339F3">
        <w:rPr>
          <w:rFonts w:ascii="Arial Narrow" w:eastAsia="Times New Roman" w:hAnsi="Arial Narrow" w:cs="Times New Roman"/>
        </w:rPr>
        <w:t>Trustees</w:t>
      </w:r>
      <w:r w:rsidRPr="005339F3">
        <w:rPr>
          <w:rFonts w:ascii="Arial Narrow" w:eastAsia="Times New Roman" w:hAnsi="Arial Narrow" w:cs="Times New Roman"/>
        </w:rPr>
        <w:t>’ use of the going concern basis of accounting in the preparation of the financial statements is appropriate.</w:t>
      </w:r>
    </w:p>
    <w:p w14:paraId="370DAFB6" w14:textId="77777777" w:rsidR="006F6FEE" w:rsidRPr="005339F3" w:rsidRDefault="006F6FEE" w:rsidP="00852B56">
      <w:pPr>
        <w:spacing w:after="0" w:line="240" w:lineRule="auto"/>
        <w:jc w:val="both"/>
        <w:rPr>
          <w:rFonts w:ascii="Arial Narrow" w:eastAsia="Times New Roman" w:hAnsi="Arial Narrow" w:cs="Times New Roman"/>
        </w:rPr>
      </w:pPr>
    </w:p>
    <w:p w14:paraId="62222884" w14:textId="77777777" w:rsidR="006F6FEE" w:rsidRPr="005339F3" w:rsidRDefault="006F6FEE"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Based on the work we have performed, we have not identified any material uncertainties relating to events or conditions that, individually or collectively, may cast significant doubt on the charitable company's ability to continue as a going concern for a period of at least twelve months from when the financial statements are authorised for issue.</w:t>
      </w:r>
    </w:p>
    <w:p w14:paraId="50C472B4" w14:textId="6F3029C5" w:rsidR="00852B56" w:rsidRPr="005339F3" w:rsidRDefault="00852B56" w:rsidP="00852B56">
      <w:pPr>
        <w:spacing w:after="0" w:line="240" w:lineRule="auto"/>
        <w:jc w:val="both"/>
        <w:rPr>
          <w:rFonts w:ascii="Arial Narrow" w:eastAsia="Times New Roman" w:hAnsi="Arial Narrow" w:cs="Times New Roman"/>
        </w:rPr>
      </w:pPr>
    </w:p>
    <w:p w14:paraId="25BF685F" w14:textId="5F886EA8" w:rsidR="006F6FEE" w:rsidRPr="005339F3" w:rsidRDefault="006F6FEE"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 xml:space="preserve">Our responsibilities and the responsibilities of the </w:t>
      </w:r>
      <w:r w:rsidR="006A6784" w:rsidRPr="005339F3">
        <w:rPr>
          <w:rFonts w:ascii="Arial Narrow" w:eastAsia="Times New Roman" w:hAnsi="Arial Narrow" w:cs="Times New Roman"/>
        </w:rPr>
        <w:t>Trustees</w:t>
      </w:r>
      <w:r w:rsidRPr="005339F3">
        <w:rPr>
          <w:rFonts w:ascii="Arial Narrow" w:eastAsia="Times New Roman" w:hAnsi="Arial Narrow" w:cs="Times New Roman"/>
        </w:rPr>
        <w:t xml:space="preserve"> with respect to going concern are described in the relevant sections of this report.</w:t>
      </w:r>
    </w:p>
    <w:p w14:paraId="43AE09E5" w14:textId="77777777" w:rsidR="00852B56" w:rsidRPr="005339F3" w:rsidRDefault="00852B56" w:rsidP="00852B56">
      <w:pPr>
        <w:spacing w:after="0" w:line="240" w:lineRule="auto"/>
        <w:ind w:left="720"/>
        <w:contextualSpacing/>
        <w:jc w:val="both"/>
        <w:rPr>
          <w:rFonts w:ascii="Arial Narrow" w:eastAsia="Times New Roman" w:hAnsi="Arial Narrow" w:cs="Times New Roman"/>
        </w:rPr>
      </w:pPr>
    </w:p>
    <w:p w14:paraId="06BE7C19" w14:textId="77777777" w:rsidR="00852B56" w:rsidRPr="005339F3" w:rsidRDefault="00852B56" w:rsidP="00852B56">
      <w:pPr>
        <w:spacing w:after="0" w:line="240" w:lineRule="auto"/>
        <w:jc w:val="both"/>
        <w:rPr>
          <w:rFonts w:ascii="Arial Narrow" w:eastAsia="Times New Roman" w:hAnsi="Arial Narrow" w:cs="Times New Roman"/>
          <w:b/>
        </w:rPr>
      </w:pPr>
      <w:r w:rsidRPr="005339F3">
        <w:rPr>
          <w:rFonts w:ascii="Arial Narrow" w:eastAsia="Times New Roman" w:hAnsi="Arial Narrow" w:cs="Times New Roman"/>
          <w:b/>
        </w:rPr>
        <w:t xml:space="preserve">Other Information </w:t>
      </w:r>
    </w:p>
    <w:p w14:paraId="54AB7FC1" w14:textId="77777777" w:rsidR="00852B56" w:rsidRPr="005339F3" w:rsidRDefault="00852B56" w:rsidP="00852B56">
      <w:pPr>
        <w:spacing w:after="0" w:line="240" w:lineRule="auto"/>
        <w:jc w:val="both"/>
        <w:rPr>
          <w:rFonts w:ascii="Arial Narrow" w:eastAsia="Times New Roman" w:hAnsi="Arial Narrow" w:cs="Times New Roman"/>
        </w:rPr>
      </w:pPr>
    </w:p>
    <w:p w14:paraId="09021C68" w14:textId="2D10A017" w:rsidR="00852B56" w:rsidRPr="005339F3" w:rsidRDefault="006F6FEE"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 xml:space="preserve">The other information comprises the information included in the </w:t>
      </w:r>
      <w:r w:rsidR="006A6784" w:rsidRPr="005339F3">
        <w:rPr>
          <w:rFonts w:ascii="Arial Narrow" w:eastAsia="Times New Roman" w:hAnsi="Arial Narrow" w:cs="Times New Roman"/>
        </w:rPr>
        <w:t>Trustees</w:t>
      </w:r>
      <w:r w:rsidRPr="005339F3">
        <w:rPr>
          <w:rFonts w:ascii="Arial Narrow" w:eastAsia="Times New Roman" w:hAnsi="Arial Narrow" w:cs="Times New Roman"/>
        </w:rPr>
        <w:t xml:space="preserve">’ annual report, other than the financial statements and our auditor’s report thereon. The </w:t>
      </w:r>
      <w:r w:rsidR="006A6784" w:rsidRPr="005339F3">
        <w:rPr>
          <w:rFonts w:ascii="Arial Narrow" w:eastAsia="Times New Roman" w:hAnsi="Arial Narrow" w:cs="Times New Roman"/>
        </w:rPr>
        <w:t>Trustees</w:t>
      </w:r>
      <w:r w:rsidRPr="005339F3">
        <w:rPr>
          <w:rFonts w:ascii="Arial Narrow" w:eastAsia="Times New Roman" w:hAnsi="Arial Narrow" w:cs="Times New Roman"/>
        </w:rPr>
        <w:t xml:space="preserve"> are responsible for the other information contained within the annual report. Our opinion on the financial statements does not cover the other information and, except to the extent otherwise explicitly stated in our report, we do not express any form of assurance conclusion thereon. Our responsibility is to read the other information and, in doing so, consider whether the other information is materially inconsistent with the financial statements, or our knowledge obtained in the course of the audit or otherwise appears to be materially misstated. If we identify such material inconsistencies or apparent material misstatements, we are required to determine whether this gives rise to a material misstatement in the financial statements themselves. If, based on the work we have performed, we conclude that there is a material misstatement of this other information, we are required to report that fact</w:t>
      </w:r>
      <w:r w:rsidR="00852B56" w:rsidRPr="005339F3">
        <w:rPr>
          <w:rFonts w:ascii="Arial Narrow" w:eastAsia="Times New Roman" w:hAnsi="Arial Narrow" w:cs="Times New Roman"/>
        </w:rPr>
        <w:t>.</w:t>
      </w:r>
    </w:p>
    <w:p w14:paraId="31086FA3" w14:textId="77777777" w:rsidR="00852B56" w:rsidRPr="005339F3" w:rsidRDefault="00852B56" w:rsidP="00852B56">
      <w:pPr>
        <w:spacing w:after="0" w:line="240" w:lineRule="auto"/>
        <w:jc w:val="both"/>
        <w:rPr>
          <w:rFonts w:ascii="Arial Narrow" w:eastAsia="Times New Roman" w:hAnsi="Arial Narrow" w:cs="Times New Roman"/>
        </w:rPr>
      </w:pPr>
    </w:p>
    <w:p w14:paraId="2BAFA059" w14:textId="77777777" w:rsidR="00852B56" w:rsidRPr="005339F3" w:rsidRDefault="00852B56"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We have nothing to report in this regard.</w:t>
      </w:r>
    </w:p>
    <w:p w14:paraId="0BA751E6" w14:textId="77777777" w:rsidR="00852B56" w:rsidRPr="005339F3" w:rsidRDefault="00852B56" w:rsidP="00852B56">
      <w:pPr>
        <w:spacing w:after="0" w:line="240" w:lineRule="auto"/>
        <w:jc w:val="both"/>
        <w:rPr>
          <w:rFonts w:ascii="Arial Narrow" w:eastAsia="Times New Roman" w:hAnsi="Arial Narrow" w:cs="Times New Roman"/>
        </w:rPr>
      </w:pPr>
    </w:p>
    <w:p w14:paraId="2CFD96AF" w14:textId="77777777" w:rsidR="00852B56" w:rsidRPr="005339F3" w:rsidRDefault="00852B56">
      <w:pPr>
        <w:spacing w:after="160" w:line="259" w:lineRule="auto"/>
        <w:rPr>
          <w:rFonts w:ascii="Arial Narrow" w:eastAsia="Times New Roman" w:hAnsi="Arial Narrow" w:cs="Times New Roman"/>
          <w:b/>
        </w:rPr>
      </w:pPr>
      <w:r w:rsidRPr="005339F3">
        <w:rPr>
          <w:rFonts w:ascii="Arial Narrow" w:eastAsia="Times New Roman" w:hAnsi="Arial Narrow" w:cs="Times New Roman"/>
          <w:b/>
        </w:rPr>
        <w:br w:type="page"/>
      </w:r>
    </w:p>
    <w:p w14:paraId="178A7EE9" w14:textId="77777777" w:rsidR="00852B56" w:rsidRPr="005339F3" w:rsidRDefault="00852B56" w:rsidP="00852B56">
      <w:pPr>
        <w:spacing w:after="0" w:line="240" w:lineRule="auto"/>
        <w:jc w:val="both"/>
        <w:rPr>
          <w:rFonts w:ascii="Arial Narrow" w:eastAsia="Times New Roman" w:hAnsi="Arial Narrow" w:cs="Times New Roman"/>
          <w:b/>
        </w:rPr>
      </w:pPr>
      <w:r w:rsidRPr="005339F3">
        <w:rPr>
          <w:rFonts w:ascii="Arial Narrow" w:eastAsia="Times New Roman" w:hAnsi="Arial Narrow" w:cs="Times New Roman"/>
          <w:b/>
        </w:rPr>
        <w:lastRenderedPageBreak/>
        <w:t>Opinions on other matters prescribed by the Companies Act 2006</w:t>
      </w:r>
    </w:p>
    <w:p w14:paraId="37336120" w14:textId="77777777" w:rsidR="00852B56" w:rsidRPr="005339F3" w:rsidRDefault="00852B56" w:rsidP="00852B56">
      <w:pPr>
        <w:spacing w:after="0" w:line="240" w:lineRule="auto"/>
        <w:jc w:val="both"/>
        <w:rPr>
          <w:rFonts w:ascii="Arial Narrow" w:eastAsia="Times New Roman" w:hAnsi="Arial Narrow" w:cs="Times New Roman"/>
          <w:b/>
        </w:rPr>
      </w:pPr>
    </w:p>
    <w:p w14:paraId="4921D01B" w14:textId="77777777" w:rsidR="00852B56" w:rsidRPr="005339F3" w:rsidRDefault="00852B56"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In our opinion, based on the work undertaken in the course of the audit:</w:t>
      </w:r>
      <w:r w:rsidRPr="005339F3">
        <w:rPr>
          <w:rFonts w:ascii="Arial Narrow" w:eastAsia="Times New Roman" w:hAnsi="Arial Narrow" w:cs="Times New Roman"/>
        </w:rPr>
        <w:tab/>
      </w:r>
    </w:p>
    <w:p w14:paraId="31398097" w14:textId="5E81E4DE" w:rsidR="00852B56" w:rsidRPr="005339F3" w:rsidRDefault="00852B56" w:rsidP="00852B56">
      <w:pPr>
        <w:numPr>
          <w:ilvl w:val="0"/>
          <w:numId w:val="8"/>
        </w:numPr>
        <w:spacing w:after="0" w:line="240" w:lineRule="auto"/>
        <w:contextualSpacing/>
        <w:jc w:val="both"/>
        <w:rPr>
          <w:rFonts w:ascii="Arial Narrow" w:eastAsia="Times New Roman" w:hAnsi="Arial Narrow" w:cs="Times New Roman"/>
        </w:rPr>
      </w:pPr>
      <w:r w:rsidRPr="005339F3">
        <w:rPr>
          <w:rFonts w:ascii="Arial Narrow" w:eastAsia="Times New Roman" w:hAnsi="Arial Narrow" w:cs="Times New Roman"/>
        </w:rPr>
        <w:t xml:space="preserve">the information given in the </w:t>
      </w:r>
      <w:r w:rsidR="006A6784" w:rsidRPr="005339F3">
        <w:rPr>
          <w:rFonts w:ascii="Arial Narrow" w:eastAsia="Times New Roman" w:hAnsi="Arial Narrow" w:cs="Times New Roman"/>
        </w:rPr>
        <w:t>Trustees</w:t>
      </w:r>
      <w:r w:rsidR="006F6FEE" w:rsidRPr="005339F3">
        <w:rPr>
          <w:rFonts w:ascii="Arial Narrow" w:eastAsia="Times New Roman" w:hAnsi="Arial Narrow" w:cs="Times New Roman"/>
        </w:rPr>
        <w:t>’ annual</w:t>
      </w:r>
      <w:r w:rsidRPr="005339F3">
        <w:rPr>
          <w:rFonts w:ascii="Arial Narrow" w:eastAsia="Times New Roman" w:hAnsi="Arial Narrow" w:cs="Times New Roman"/>
        </w:rPr>
        <w:t xml:space="preserve"> report for the financial year for which the financial statements are prepared is consistent with the financial statements; and </w:t>
      </w:r>
    </w:p>
    <w:p w14:paraId="0606E019" w14:textId="0ABB1F08" w:rsidR="00852B56" w:rsidRPr="005339F3" w:rsidRDefault="00852B56" w:rsidP="00852B56">
      <w:pPr>
        <w:numPr>
          <w:ilvl w:val="0"/>
          <w:numId w:val="8"/>
        </w:numPr>
        <w:spacing w:after="0" w:line="240" w:lineRule="auto"/>
        <w:contextualSpacing/>
        <w:jc w:val="both"/>
        <w:rPr>
          <w:rFonts w:ascii="Arial Narrow" w:eastAsia="Times New Roman" w:hAnsi="Arial Narrow" w:cs="Times New Roman"/>
        </w:rPr>
      </w:pPr>
      <w:r w:rsidRPr="005339F3">
        <w:rPr>
          <w:rFonts w:ascii="Arial Narrow" w:eastAsia="Times New Roman" w:hAnsi="Arial Narrow" w:cs="Times New Roman"/>
        </w:rPr>
        <w:t xml:space="preserve">the </w:t>
      </w:r>
      <w:r w:rsidR="006A6784" w:rsidRPr="005339F3">
        <w:rPr>
          <w:rFonts w:ascii="Arial Narrow" w:eastAsia="Times New Roman" w:hAnsi="Arial Narrow" w:cs="Times New Roman"/>
        </w:rPr>
        <w:t>Trustees</w:t>
      </w:r>
      <w:r w:rsidR="006F6FEE" w:rsidRPr="005339F3">
        <w:rPr>
          <w:rFonts w:ascii="Arial Narrow" w:eastAsia="Times New Roman" w:hAnsi="Arial Narrow" w:cs="Times New Roman"/>
        </w:rPr>
        <w:t>’ annual</w:t>
      </w:r>
      <w:r w:rsidRPr="005339F3">
        <w:rPr>
          <w:rFonts w:ascii="Arial Narrow" w:eastAsia="Times New Roman" w:hAnsi="Arial Narrow" w:cs="Times New Roman"/>
        </w:rPr>
        <w:t xml:space="preserve"> report has been prepared in accordance with applicable legal requirements.</w:t>
      </w:r>
    </w:p>
    <w:p w14:paraId="50CFDE3F" w14:textId="77777777" w:rsidR="00852B56" w:rsidRPr="005339F3" w:rsidRDefault="00852B56" w:rsidP="00852B56">
      <w:pPr>
        <w:spacing w:after="0" w:line="240" w:lineRule="auto"/>
        <w:ind w:left="720"/>
        <w:contextualSpacing/>
        <w:jc w:val="both"/>
        <w:rPr>
          <w:rFonts w:ascii="Arial Narrow" w:eastAsia="Times New Roman" w:hAnsi="Arial Narrow" w:cs="Times New Roman"/>
        </w:rPr>
      </w:pPr>
    </w:p>
    <w:p w14:paraId="518DF572" w14:textId="77777777" w:rsidR="00852B56" w:rsidRPr="005339F3" w:rsidRDefault="00852B56" w:rsidP="00852B56">
      <w:pPr>
        <w:spacing w:after="0" w:line="240" w:lineRule="auto"/>
        <w:jc w:val="both"/>
        <w:rPr>
          <w:rFonts w:ascii="Arial Narrow" w:eastAsia="Times New Roman" w:hAnsi="Arial Narrow" w:cs="Times New Roman"/>
          <w:b/>
        </w:rPr>
      </w:pPr>
      <w:r w:rsidRPr="005339F3">
        <w:rPr>
          <w:rFonts w:ascii="Arial Narrow" w:eastAsia="Times New Roman" w:hAnsi="Arial Narrow" w:cs="Times New Roman"/>
          <w:b/>
        </w:rPr>
        <w:t>Matters on which we are required to report by exception</w:t>
      </w:r>
    </w:p>
    <w:p w14:paraId="4E0DF918" w14:textId="77777777" w:rsidR="00852B56" w:rsidRPr="005339F3" w:rsidRDefault="00852B56" w:rsidP="00852B56">
      <w:pPr>
        <w:spacing w:after="0" w:line="240" w:lineRule="auto"/>
        <w:jc w:val="both"/>
        <w:rPr>
          <w:rFonts w:ascii="Arial Narrow" w:eastAsia="Times New Roman" w:hAnsi="Arial Narrow" w:cs="Times New Roman"/>
          <w:b/>
        </w:rPr>
      </w:pPr>
    </w:p>
    <w:p w14:paraId="0919F007" w14:textId="3325E5C2" w:rsidR="00852B56" w:rsidRPr="005339F3" w:rsidRDefault="00852B56"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 xml:space="preserve">In the light of the knowledge and understanding of the company and its environment obtained in the course of the audit, we have not identified material misstatements in the </w:t>
      </w:r>
      <w:r w:rsidR="006A6784" w:rsidRPr="005339F3">
        <w:rPr>
          <w:rFonts w:ascii="Arial Narrow" w:eastAsia="Times New Roman" w:hAnsi="Arial Narrow" w:cs="Times New Roman"/>
        </w:rPr>
        <w:t>Trustees</w:t>
      </w:r>
      <w:r w:rsidR="008069B0" w:rsidRPr="005339F3">
        <w:rPr>
          <w:rFonts w:ascii="Arial Narrow" w:eastAsia="Times New Roman" w:hAnsi="Arial Narrow" w:cs="Times New Roman"/>
        </w:rPr>
        <w:t>’ annual</w:t>
      </w:r>
      <w:r w:rsidRPr="005339F3">
        <w:rPr>
          <w:rFonts w:ascii="Arial Narrow" w:eastAsia="Times New Roman" w:hAnsi="Arial Narrow" w:cs="Times New Roman"/>
        </w:rPr>
        <w:t xml:space="preserve"> report.</w:t>
      </w:r>
    </w:p>
    <w:p w14:paraId="4319FC02" w14:textId="77777777" w:rsidR="00852B56" w:rsidRPr="005339F3" w:rsidRDefault="00852B56" w:rsidP="00852B56">
      <w:pPr>
        <w:spacing w:after="0" w:line="240" w:lineRule="auto"/>
        <w:jc w:val="both"/>
        <w:rPr>
          <w:rFonts w:ascii="Arial Narrow" w:eastAsia="Times New Roman" w:hAnsi="Arial Narrow" w:cs="Times New Roman"/>
        </w:rPr>
      </w:pPr>
    </w:p>
    <w:p w14:paraId="56E5ACCC" w14:textId="77777777" w:rsidR="00852B56" w:rsidRPr="005339F3" w:rsidRDefault="00852B56"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We have nothing to report in respect of the following matters in relation to which the Companies Act 2006 requires us to report to you if, in our opinion:</w:t>
      </w:r>
    </w:p>
    <w:p w14:paraId="4422E04E" w14:textId="77777777" w:rsidR="00852B56" w:rsidRPr="005339F3" w:rsidRDefault="00852B56" w:rsidP="00852B56">
      <w:pPr>
        <w:spacing w:after="0" w:line="240" w:lineRule="auto"/>
        <w:jc w:val="both"/>
        <w:rPr>
          <w:rFonts w:ascii="Arial Narrow" w:eastAsia="Times New Roman" w:hAnsi="Arial Narrow" w:cs="Times New Roman"/>
        </w:rPr>
      </w:pPr>
    </w:p>
    <w:p w14:paraId="0903F425" w14:textId="77777777" w:rsidR="00852B56" w:rsidRPr="005339F3" w:rsidRDefault="00852B56" w:rsidP="00852B56">
      <w:pPr>
        <w:numPr>
          <w:ilvl w:val="0"/>
          <w:numId w:val="9"/>
        </w:numPr>
        <w:spacing w:after="0" w:line="240" w:lineRule="auto"/>
        <w:contextualSpacing/>
        <w:jc w:val="both"/>
        <w:rPr>
          <w:rFonts w:ascii="Arial Narrow" w:eastAsia="Times New Roman" w:hAnsi="Arial Narrow" w:cs="Times New Roman"/>
        </w:rPr>
      </w:pPr>
      <w:r w:rsidRPr="005339F3">
        <w:rPr>
          <w:rFonts w:ascii="Arial Narrow" w:eastAsia="Times New Roman" w:hAnsi="Arial Narrow" w:cs="Times New Roman"/>
        </w:rPr>
        <w:t>adequate accounting records have not been kept, or returns adequate for our audit have not been received from branches not visited by us; or</w:t>
      </w:r>
    </w:p>
    <w:p w14:paraId="77B9E0D1" w14:textId="77777777" w:rsidR="00852B56" w:rsidRPr="005339F3" w:rsidRDefault="00852B56" w:rsidP="00852B56">
      <w:pPr>
        <w:numPr>
          <w:ilvl w:val="0"/>
          <w:numId w:val="9"/>
        </w:numPr>
        <w:spacing w:after="0" w:line="240" w:lineRule="auto"/>
        <w:contextualSpacing/>
        <w:jc w:val="both"/>
        <w:rPr>
          <w:rFonts w:ascii="Arial Narrow" w:eastAsia="Times New Roman" w:hAnsi="Arial Narrow" w:cs="Times New Roman"/>
        </w:rPr>
      </w:pPr>
      <w:r w:rsidRPr="005339F3">
        <w:rPr>
          <w:rFonts w:ascii="Arial Narrow" w:eastAsia="Times New Roman" w:hAnsi="Arial Narrow" w:cs="Times New Roman"/>
        </w:rPr>
        <w:t>the financial statements are not in agreements with the accounting records and returns; or</w:t>
      </w:r>
    </w:p>
    <w:p w14:paraId="30F2A6AA" w14:textId="2DA3DB54" w:rsidR="00852B56" w:rsidRPr="005339F3" w:rsidRDefault="00852B56" w:rsidP="00852B56">
      <w:pPr>
        <w:numPr>
          <w:ilvl w:val="0"/>
          <w:numId w:val="9"/>
        </w:numPr>
        <w:spacing w:after="0" w:line="240" w:lineRule="auto"/>
        <w:contextualSpacing/>
        <w:jc w:val="both"/>
        <w:rPr>
          <w:rFonts w:ascii="Arial Narrow" w:eastAsia="Times New Roman" w:hAnsi="Arial Narrow" w:cs="Times New Roman"/>
        </w:rPr>
      </w:pPr>
      <w:r w:rsidRPr="005339F3">
        <w:rPr>
          <w:rFonts w:ascii="Arial Narrow" w:eastAsia="Times New Roman" w:hAnsi="Arial Narrow" w:cs="Times New Roman"/>
        </w:rPr>
        <w:t xml:space="preserve">certain disclosures of </w:t>
      </w:r>
      <w:r w:rsidR="006A6784" w:rsidRPr="005339F3">
        <w:rPr>
          <w:rFonts w:ascii="Arial Narrow" w:eastAsia="Times New Roman" w:hAnsi="Arial Narrow" w:cs="Times New Roman"/>
        </w:rPr>
        <w:t>Trustees</w:t>
      </w:r>
      <w:r w:rsidRPr="005339F3">
        <w:rPr>
          <w:rFonts w:ascii="Arial Narrow" w:eastAsia="Times New Roman" w:hAnsi="Arial Narrow" w:cs="Times New Roman"/>
        </w:rPr>
        <w:t>' remuneration specified by law are not made; or</w:t>
      </w:r>
    </w:p>
    <w:p w14:paraId="67F0A198" w14:textId="77777777" w:rsidR="00852B56" w:rsidRPr="005339F3" w:rsidRDefault="00852B56" w:rsidP="00852B56">
      <w:pPr>
        <w:numPr>
          <w:ilvl w:val="0"/>
          <w:numId w:val="9"/>
        </w:numPr>
        <w:spacing w:after="0" w:line="240" w:lineRule="auto"/>
        <w:contextualSpacing/>
        <w:jc w:val="both"/>
        <w:rPr>
          <w:rFonts w:ascii="Arial Narrow" w:eastAsia="Times New Roman" w:hAnsi="Arial Narrow" w:cs="Times New Roman"/>
        </w:rPr>
      </w:pPr>
      <w:r w:rsidRPr="005339F3">
        <w:rPr>
          <w:rFonts w:ascii="Arial Narrow" w:eastAsia="Times New Roman" w:hAnsi="Arial Narrow" w:cs="Times New Roman"/>
        </w:rPr>
        <w:t>we have not received all the information and explanation we require for our audit; or</w:t>
      </w:r>
    </w:p>
    <w:p w14:paraId="15743C42" w14:textId="54419B24" w:rsidR="00852B56" w:rsidRPr="005339F3" w:rsidRDefault="00852B56" w:rsidP="00852B56">
      <w:pPr>
        <w:numPr>
          <w:ilvl w:val="0"/>
          <w:numId w:val="9"/>
        </w:numPr>
        <w:spacing w:after="0" w:line="240" w:lineRule="auto"/>
        <w:contextualSpacing/>
        <w:jc w:val="both"/>
        <w:rPr>
          <w:rFonts w:ascii="Arial Narrow" w:eastAsia="Times New Roman" w:hAnsi="Arial Narrow" w:cs="Times New Roman"/>
        </w:rPr>
      </w:pPr>
      <w:r w:rsidRPr="005339F3">
        <w:rPr>
          <w:rFonts w:ascii="Arial Narrow" w:eastAsia="Times New Roman" w:hAnsi="Arial Narrow" w:cs="Times New Roman"/>
        </w:rPr>
        <w:t xml:space="preserve">the </w:t>
      </w:r>
      <w:r w:rsidR="006A6784" w:rsidRPr="005339F3">
        <w:rPr>
          <w:rFonts w:ascii="Arial Narrow" w:eastAsia="Times New Roman" w:hAnsi="Arial Narrow" w:cs="Times New Roman"/>
        </w:rPr>
        <w:t>Trustees</w:t>
      </w:r>
      <w:r w:rsidRPr="005339F3">
        <w:rPr>
          <w:rFonts w:ascii="Arial Narrow" w:eastAsia="Times New Roman" w:hAnsi="Arial Narrow" w:cs="Times New Roman"/>
        </w:rPr>
        <w:t xml:space="preserve"> were not entitled to prepare the financial statements in accordance with the small companies’ regime and take advantage of the small companies' exemptions in preparing the </w:t>
      </w:r>
      <w:r w:rsidR="006A6784" w:rsidRPr="005339F3">
        <w:rPr>
          <w:rFonts w:ascii="Arial Narrow" w:eastAsia="Times New Roman" w:hAnsi="Arial Narrow" w:cs="Times New Roman"/>
        </w:rPr>
        <w:t>Trustees</w:t>
      </w:r>
      <w:r w:rsidR="008069B0" w:rsidRPr="005339F3">
        <w:rPr>
          <w:rFonts w:ascii="Arial Narrow" w:eastAsia="Times New Roman" w:hAnsi="Arial Narrow" w:cs="Times New Roman"/>
        </w:rPr>
        <w:t xml:space="preserve"> annual</w:t>
      </w:r>
      <w:r w:rsidRPr="005339F3">
        <w:rPr>
          <w:rFonts w:ascii="Arial Narrow" w:eastAsia="Times New Roman" w:hAnsi="Arial Narrow" w:cs="Times New Roman"/>
        </w:rPr>
        <w:t xml:space="preserve"> report and from the requirement to prepare a strategic report.</w:t>
      </w:r>
      <w:r w:rsidRPr="005339F3">
        <w:rPr>
          <w:rFonts w:ascii="Arial Narrow" w:eastAsia="Times New Roman" w:hAnsi="Arial Narrow" w:cs="Times New Roman"/>
        </w:rPr>
        <w:tab/>
      </w:r>
      <w:r w:rsidRPr="005339F3">
        <w:rPr>
          <w:rFonts w:ascii="Arial Narrow" w:eastAsia="Times New Roman" w:hAnsi="Arial Narrow" w:cs="Times New Roman"/>
        </w:rPr>
        <w:tab/>
      </w:r>
    </w:p>
    <w:p w14:paraId="27386301" w14:textId="77777777" w:rsidR="00852B56" w:rsidRPr="005339F3" w:rsidRDefault="00852B56" w:rsidP="00852B56">
      <w:pPr>
        <w:spacing w:after="0" w:line="240" w:lineRule="auto"/>
        <w:jc w:val="both"/>
        <w:rPr>
          <w:rFonts w:ascii="Arial Narrow" w:hAnsi="Arial Narrow" w:cs="Arial"/>
          <w:b/>
        </w:rPr>
      </w:pPr>
    </w:p>
    <w:p w14:paraId="393AEB97" w14:textId="6177C7BB" w:rsidR="00852B56" w:rsidRPr="005339F3" w:rsidRDefault="00852B56" w:rsidP="00852B56">
      <w:pPr>
        <w:spacing w:after="0" w:line="240" w:lineRule="auto"/>
        <w:jc w:val="both"/>
        <w:rPr>
          <w:rFonts w:ascii="Arial Narrow" w:eastAsia="Times New Roman" w:hAnsi="Arial Narrow" w:cs="Times New Roman"/>
          <w:b/>
        </w:rPr>
      </w:pPr>
      <w:r w:rsidRPr="005339F3">
        <w:rPr>
          <w:rFonts w:ascii="Arial Narrow" w:eastAsia="Times New Roman" w:hAnsi="Arial Narrow" w:cs="Times New Roman"/>
          <w:b/>
        </w:rPr>
        <w:t xml:space="preserve">Responsibilities of the </w:t>
      </w:r>
      <w:r w:rsidR="006A6784" w:rsidRPr="005339F3">
        <w:rPr>
          <w:rFonts w:ascii="Arial Narrow" w:eastAsia="Times New Roman" w:hAnsi="Arial Narrow" w:cs="Times New Roman"/>
          <w:b/>
        </w:rPr>
        <w:t>Trustees</w:t>
      </w:r>
      <w:r w:rsidRPr="005339F3">
        <w:rPr>
          <w:rFonts w:ascii="Arial Narrow" w:eastAsia="Times New Roman" w:hAnsi="Arial Narrow" w:cs="Times New Roman"/>
          <w:b/>
        </w:rPr>
        <w:tab/>
      </w:r>
    </w:p>
    <w:p w14:paraId="246CCB9C" w14:textId="77777777" w:rsidR="00852B56" w:rsidRPr="005339F3" w:rsidRDefault="00852B56" w:rsidP="00852B56">
      <w:pPr>
        <w:spacing w:after="0" w:line="240" w:lineRule="auto"/>
        <w:jc w:val="both"/>
        <w:rPr>
          <w:rFonts w:ascii="Arial Narrow" w:eastAsia="Times New Roman" w:hAnsi="Arial Narrow" w:cs="Times New Roman"/>
          <w:b/>
        </w:rPr>
      </w:pPr>
      <w:r w:rsidRPr="005339F3">
        <w:rPr>
          <w:rFonts w:ascii="Arial Narrow" w:eastAsia="Times New Roman" w:hAnsi="Arial Narrow" w:cs="Times New Roman"/>
          <w:b/>
        </w:rPr>
        <w:tab/>
      </w:r>
      <w:r w:rsidRPr="005339F3">
        <w:rPr>
          <w:rFonts w:ascii="Arial Narrow" w:eastAsia="Times New Roman" w:hAnsi="Arial Narrow" w:cs="Times New Roman"/>
          <w:b/>
        </w:rPr>
        <w:tab/>
      </w:r>
      <w:r w:rsidRPr="005339F3">
        <w:rPr>
          <w:rFonts w:ascii="Arial Narrow" w:eastAsia="Times New Roman" w:hAnsi="Arial Narrow" w:cs="Times New Roman"/>
          <w:b/>
        </w:rPr>
        <w:tab/>
      </w:r>
      <w:r w:rsidRPr="005339F3">
        <w:rPr>
          <w:rFonts w:ascii="Arial Narrow" w:eastAsia="Times New Roman" w:hAnsi="Arial Narrow" w:cs="Times New Roman"/>
          <w:b/>
        </w:rPr>
        <w:tab/>
      </w:r>
    </w:p>
    <w:p w14:paraId="7CCBEBA5" w14:textId="1FC58DC6" w:rsidR="00852B56" w:rsidRPr="005339F3" w:rsidRDefault="00852B56"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 xml:space="preserve">As explained more fully in the </w:t>
      </w:r>
      <w:r w:rsidR="006A6784" w:rsidRPr="005339F3">
        <w:rPr>
          <w:rFonts w:ascii="Arial Narrow" w:eastAsia="Times New Roman" w:hAnsi="Arial Narrow" w:cs="Times New Roman"/>
        </w:rPr>
        <w:t>Trustees</w:t>
      </w:r>
      <w:r w:rsidRPr="005339F3">
        <w:rPr>
          <w:rFonts w:ascii="Arial Narrow" w:eastAsia="Times New Roman" w:hAnsi="Arial Narrow" w:cs="Times New Roman"/>
        </w:rPr>
        <w:t xml:space="preserve">' responsibilities statement, the </w:t>
      </w:r>
      <w:r w:rsidR="006A6784" w:rsidRPr="005339F3">
        <w:rPr>
          <w:rFonts w:ascii="Arial Narrow" w:eastAsia="Times New Roman" w:hAnsi="Arial Narrow" w:cs="Times New Roman"/>
        </w:rPr>
        <w:t>Trustees</w:t>
      </w:r>
      <w:r w:rsidRPr="005339F3">
        <w:rPr>
          <w:rFonts w:ascii="Arial Narrow" w:eastAsia="Times New Roman" w:hAnsi="Arial Narrow" w:cs="Times New Roman"/>
        </w:rPr>
        <w:t xml:space="preserve"> are responsible for the preparation of the financial statements and for being satisfied that they give a true and fair view, and for such internal control as the </w:t>
      </w:r>
      <w:r w:rsidR="006A6784" w:rsidRPr="005339F3">
        <w:rPr>
          <w:rFonts w:ascii="Arial Narrow" w:eastAsia="Times New Roman" w:hAnsi="Arial Narrow" w:cs="Times New Roman"/>
        </w:rPr>
        <w:t>Trustees</w:t>
      </w:r>
      <w:r w:rsidRPr="005339F3">
        <w:rPr>
          <w:rFonts w:ascii="Arial Narrow" w:eastAsia="Times New Roman" w:hAnsi="Arial Narrow" w:cs="Times New Roman"/>
        </w:rPr>
        <w:t xml:space="preserve"> determine is necessary to enable the preparation of financial statements that are free from material misstatement, whether due to fraud or error.</w:t>
      </w:r>
    </w:p>
    <w:p w14:paraId="361C2030" w14:textId="77777777" w:rsidR="00852B56" w:rsidRPr="005339F3" w:rsidRDefault="00852B56" w:rsidP="00852B56">
      <w:pPr>
        <w:spacing w:after="0" w:line="240" w:lineRule="auto"/>
        <w:jc w:val="both"/>
        <w:rPr>
          <w:rFonts w:ascii="Arial Narrow" w:eastAsia="Times New Roman" w:hAnsi="Arial Narrow" w:cs="Times New Roman"/>
        </w:rPr>
      </w:pPr>
    </w:p>
    <w:p w14:paraId="700BA607" w14:textId="19065656" w:rsidR="00852B56" w:rsidRPr="005339F3" w:rsidRDefault="00852B56"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 xml:space="preserve">In preparing the financial statements, the </w:t>
      </w:r>
      <w:r w:rsidR="006A6784" w:rsidRPr="005339F3">
        <w:rPr>
          <w:rFonts w:ascii="Arial Narrow" w:eastAsia="Times New Roman" w:hAnsi="Arial Narrow" w:cs="Times New Roman"/>
        </w:rPr>
        <w:t>Trustees</w:t>
      </w:r>
      <w:r w:rsidRPr="005339F3">
        <w:rPr>
          <w:rFonts w:ascii="Arial Narrow" w:eastAsia="Times New Roman" w:hAnsi="Arial Narrow" w:cs="Times New Roman"/>
        </w:rPr>
        <w:t xml:space="preserve"> are responsible for assessing the </w:t>
      </w:r>
      <w:r w:rsidR="006F6FEE" w:rsidRPr="005339F3">
        <w:rPr>
          <w:rFonts w:ascii="Arial Narrow" w:eastAsia="Times New Roman" w:hAnsi="Arial Narrow" w:cs="Times New Roman"/>
        </w:rPr>
        <w:t xml:space="preserve">charitable </w:t>
      </w:r>
      <w:r w:rsidRPr="005339F3">
        <w:rPr>
          <w:rFonts w:ascii="Arial Narrow" w:eastAsia="Times New Roman" w:hAnsi="Arial Narrow" w:cs="Times New Roman"/>
        </w:rPr>
        <w:t xml:space="preserve">company's ability to continue as a going concern, disclosing, as applicable, matters related to going concern and using the going concern basis of accounting unless the </w:t>
      </w:r>
      <w:r w:rsidR="006A6784" w:rsidRPr="005339F3">
        <w:rPr>
          <w:rFonts w:ascii="Arial Narrow" w:eastAsia="Times New Roman" w:hAnsi="Arial Narrow" w:cs="Times New Roman"/>
        </w:rPr>
        <w:t>Trustees</w:t>
      </w:r>
      <w:r w:rsidRPr="005339F3">
        <w:rPr>
          <w:rFonts w:ascii="Arial Narrow" w:eastAsia="Times New Roman" w:hAnsi="Arial Narrow" w:cs="Times New Roman"/>
        </w:rPr>
        <w:t xml:space="preserve"> either intend to liquidate the company or to cease operations, or have no realistic alternative but to do so.</w:t>
      </w:r>
    </w:p>
    <w:p w14:paraId="09ED5D85" w14:textId="77777777" w:rsidR="00852B56" w:rsidRPr="005339F3" w:rsidRDefault="00852B56" w:rsidP="00852B56">
      <w:pPr>
        <w:spacing w:after="0" w:line="240" w:lineRule="auto"/>
        <w:jc w:val="both"/>
        <w:rPr>
          <w:rFonts w:ascii="Arial Narrow" w:eastAsia="Times New Roman" w:hAnsi="Arial Narrow" w:cs="Times New Roman"/>
        </w:rPr>
      </w:pPr>
    </w:p>
    <w:p w14:paraId="72297E45" w14:textId="77777777" w:rsidR="00852B56" w:rsidRPr="005339F3" w:rsidRDefault="00852B56" w:rsidP="00852B56">
      <w:pPr>
        <w:spacing w:after="0" w:line="240" w:lineRule="auto"/>
        <w:jc w:val="both"/>
        <w:rPr>
          <w:rFonts w:ascii="Arial Narrow" w:eastAsia="Times New Roman" w:hAnsi="Arial Narrow" w:cs="Times New Roman"/>
          <w:b/>
        </w:rPr>
      </w:pPr>
      <w:bookmarkStart w:id="1" w:name="_Hlk88665752"/>
      <w:r w:rsidRPr="005339F3">
        <w:rPr>
          <w:rFonts w:ascii="Arial Narrow" w:eastAsia="Times New Roman" w:hAnsi="Arial Narrow" w:cs="Times New Roman"/>
          <w:b/>
        </w:rPr>
        <w:t>Auditor's responsibilities for the audit of the financial statements</w:t>
      </w:r>
    </w:p>
    <w:p w14:paraId="3CDE1DCB" w14:textId="77777777" w:rsidR="00852B56" w:rsidRPr="005339F3" w:rsidRDefault="00852B56"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ab/>
      </w:r>
      <w:r w:rsidRPr="005339F3">
        <w:rPr>
          <w:rFonts w:ascii="Arial Narrow" w:eastAsia="Times New Roman" w:hAnsi="Arial Narrow" w:cs="Times New Roman"/>
        </w:rPr>
        <w:tab/>
      </w:r>
    </w:p>
    <w:bookmarkEnd w:id="1"/>
    <w:p w14:paraId="7AA0DCC9" w14:textId="5F2A4042" w:rsidR="008069B0" w:rsidRPr="005339F3" w:rsidRDefault="008069B0"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w:t>
      </w:r>
      <w:proofErr w:type="gramStart"/>
      <w:r w:rsidRPr="005339F3">
        <w:rPr>
          <w:rFonts w:ascii="Arial Narrow" w:eastAsia="Times New Roman" w:hAnsi="Arial Narrow" w:cs="Times New Roman"/>
        </w:rPr>
        <w:t>assurance, but</w:t>
      </w:r>
      <w:proofErr w:type="gramEnd"/>
      <w:r w:rsidRPr="005339F3">
        <w:rPr>
          <w:rFonts w:ascii="Arial Narrow" w:eastAsia="Times New Roman" w:hAnsi="Arial Narrow" w:cs="Times New Roman"/>
        </w:rPr>
        <w:t xml:space="preserve">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72F01AA9" w14:textId="003BBAD0" w:rsidR="00FE445B" w:rsidRPr="005339F3" w:rsidRDefault="00FE445B" w:rsidP="00852B56">
      <w:pPr>
        <w:spacing w:after="0" w:line="240" w:lineRule="auto"/>
        <w:jc w:val="both"/>
        <w:rPr>
          <w:rFonts w:ascii="Arial Narrow" w:eastAsia="Times New Roman" w:hAnsi="Arial Narrow" w:cs="Times New Roman"/>
        </w:rPr>
      </w:pPr>
    </w:p>
    <w:p w14:paraId="0E04279D" w14:textId="77777777" w:rsidR="008069B0" w:rsidRPr="005339F3" w:rsidRDefault="008069B0" w:rsidP="00852B56">
      <w:pPr>
        <w:spacing w:after="0" w:line="240" w:lineRule="auto"/>
        <w:jc w:val="both"/>
        <w:rPr>
          <w:rFonts w:ascii="Arial Narrow" w:eastAsia="Times New Roman" w:hAnsi="Arial Narrow" w:cs="Times New Roman"/>
        </w:rPr>
      </w:pPr>
    </w:p>
    <w:p w14:paraId="1536A30C" w14:textId="77777777" w:rsidR="00FE445B" w:rsidRPr="005339F3" w:rsidRDefault="00FE445B" w:rsidP="00FE445B">
      <w:pPr>
        <w:rPr>
          <w:rFonts w:ascii="Arial Narrow" w:eastAsia="Times New Roman" w:hAnsi="Arial Narrow" w:cs="Times New Roman"/>
          <w:b/>
          <w:bCs/>
        </w:rPr>
      </w:pPr>
      <w:r w:rsidRPr="005339F3">
        <w:rPr>
          <w:rFonts w:ascii="Arial Narrow" w:eastAsia="Times New Roman" w:hAnsi="Arial Narrow" w:cs="Times New Roman"/>
          <w:b/>
          <w:bCs/>
        </w:rPr>
        <w:br w:type="page"/>
      </w:r>
    </w:p>
    <w:p w14:paraId="51D61985" w14:textId="3D08C9E8" w:rsidR="00FE445B" w:rsidRPr="005339F3" w:rsidRDefault="00FE445B" w:rsidP="00FE445B">
      <w:pPr>
        <w:rPr>
          <w:rFonts w:ascii="Arial Narrow" w:eastAsia="Times New Roman" w:hAnsi="Arial Narrow" w:cs="Times New Roman"/>
          <w:b/>
          <w:bCs/>
        </w:rPr>
      </w:pPr>
      <w:r w:rsidRPr="005339F3">
        <w:rPr>
          <w:rFonts w:ascii="Arial Narrow" w:eastAsia="Times New Roman" w:hAnsi="Arial Narrow" w:cs="Times New Roman"/>
          <w:b/>
          <w:bCs/>
        </w:rPr>
        <w:lastRenderedPageBreak/>
        <w:t>Auditor's responsibilities for the audit of the financial statements (continued)</w:t>
      </w:r>
    </w:p>
    <w:p w14:paraId="3029D0FC" w14:textId="68CBA0C0" w:rsidR="00852B56" w:rsidRPr="005339F3" w:rsidRDefault="008069B0"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Irregularities, including fraud, are instances of non-compliance with laws and regulations. We design procedures in line with our responsibilities, outlined above, to detect material misstatements in respect of irregularities, including fraud. The extent to which our procedures are capable of detecting irregularities, including fraud is detailed below:</w:t>
      </w:r>
    </w:p>
    <w:p w14:paraId="66E2CCC6" w14:textId="25D6BEC5" w:rsidR="008069B0" w:rsidRPr="005339F3" w:rsidRDefault="008069B0" w:rsidP="00852B56">
      <w:pPr>
        <w:spacing w:after="0" w:line="240" w:lineRule="auto"/>
        <w:jc w:val="both"/>
        <w:rPr>
          <w:rFonts w:ascii="Arial Narrow" w:eastAsia="Times New Roman" w:hAnsi="Arial Narrow" w:cs="Times New Roman"/>
        </w:rPr>
      </w:pPr>
    </w:p>
    <w:p w14:paraId="68EDB1F3" w14:textId="7B824ABE" w:rsidR="000F0B33" w:rsidRPr="005339F3" w:rsidRDefault="000F0B33" w:rsidP="000F0B33">
      <w:pPr>
        <w:pStyle w:val="ListParagraph"/>
        <w:numPr>
          <w:ilvl w:val="0"/>
          <w:numId w:val="13"/>
        </w:num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the responsible individual ensured that the engagement team collectively had the appropriate competence, capabilities and skills to identify or recognise non-compliance with applicable laws and regulations during the course of the audit,</w:t>
      </w:r>
    </w:p>
    <w:p w14:paraId="2A261F06" w14:textId="3CA56EB9" w:rsidR="000F0B33" w:rsidRPr="005339F3" w:rsidRDefault="000F0B33" w:rsidP="00EE5A81">
      <w:pPr>
        <w:pStyle w:val="ListParagraph"/>
        <w:numPr>
          <w:ilvl w:val="0"/>
          <w:numId w:val="13"/>
        </w:num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 xml:space="preserve">we identified the laws and regulations applicable to the charitable company through discussions with </w:t>
      </w:r>
      <w:r w:rsidR="006A6784" w:rsidRPr="005339F3">
        <w:rPr>
          <w:rFonts w:ascii="Arial Narrow" w:eastAsia="Times New Roman" w:hAnsi="Arial Narrow" w:cs="Times New Roman"/>
        </w:rPr>
        <w:t>Directors</w:t>
      </w:r>
      <w:r w:rsidRPr="005339F3">
        <w:rPr>
          <w:rFonts w:ascii="Arial Narrow" w:eastAsia="Times New Roman" w:hAnsi="Arial Narrow" w:cs="Times New Roman"/>
        </w:rPr>
        <w:t xml:space="preserve"> and other management, and from our commercial knowledge and experience of the client </w:t>
      </w:r>
      <w:r w:rsidR="006A6784" w:rsidRPr="005339F3">
        <w:rPr>
          <w:rFonts w:ascii="Arial Narrow" w:eastAsia="Times New Roman" w:hAnsi="Arial Narrow" w:cs="Times New Roman"/>
        </w:rPr>
        <w:t>Trustees</w:t>
      </w:r>
      <w:r w:rsidRPr="005339F3">
        <w:rPr>
          <w:rFonts w:ascii="Arial Narrow" w:eastAsia="Times New Roman" w:hAnsi="Arial Narrow" w:cs="Times New Roman"/>
        </w:rPr>
        <w:t xml:space="preserve">’ </w:t>
      </w:r>
      <w:proofErr w:type="gramStart"/>
      <w:r w:rsidRPr="005339F3">
        <w:rPr>
          <w:rFonts w:ascii="Arial Narrow" w:eastAsia="Times New Roman" w:hAnsi="Arial Narrow" w:cs="Times New Roman"/>
        </w:rPr>
        <w:t>sector;</w:t>
      </w:r>
      <w:proofErr w:type="gramEnd"/>
    </w:p>
    <w:p w14:paraId="79CAB018" w14:textId="4A1E3BC2" w:rsidR="000F0B33" w:rsidRPr="005339F3" w:rsidRDefault="000F0B33" w:rsidP="00EE5A81">
      <w:pPr>
        <w:pStyle w:val="ListParagraph"/>
        <w:numPr>
          <w:ilvl w:val="0"/>
          <w:numId w:val="13"/>
        </w:num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we focused on specific laws and regulations which we considered may have a direct material effect on the financial statements or the operations of the charitable company.</w:t>
      </w:r>
    </w:p>
    <w:p w14:paraId="7CA875EE" w14:textId="1D9860EA" w:rsidR="000F0B33" w:rsidRPr="005339F3" w:rsidRDefault="000F0B33" w:rsidP="00EE5A81">
      <w:pPr>
        <w:pStyle w:val="ListParagraph"/>
        <w:numPr>
          <w:ilvl w:val="0"/>
          <w:numId w:val="13"/>
        </w:num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we assessed the extent of compliance with the laws and regulations identified above through making enquiries of management and inspecting legal correspondence.</w:t>
      </w:r>
    </w:p>
    <w:p w14:paraId="65C127B1" w14:textId="77777777" w:rsidR="000F0B33" w:rsidRPr="005339F3" w:rsidRDefault="000F0B33" w:rsidP="000F0B33">
      <w:pPr>
        <w:spacing w:after="0" w:line="240" w:lineRule="auto"/>
        <w:jc w:val="both"/>
        <w:rPr>
          <w:rFonts w:ascii="Arial Narrow" w:eastAsia="Times New Roman" w:hAnsi="Arial Narrow" w:cs="Times New Roman"/>
        </w:rPr>
      </w:pPr>
    </w:p>
    <w:p w14:paraId="69042AE2" w14:textId="2EEF8626" w:rsidR="000F0B33" w:rsidRPr="005339F3" w:rsidRDefault="000F0B33" w:rsidP="000F0B33">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We assessed the susceptibility of the charitable company's financial statements to material misstatement, including obtaining an understanding of how fraud might occur, by:</w:t>
      </w:r>
    </w:p>
    <w:p w14:paraId="5FEE1EF4" w14:textId="77777777" w:rsidR="000F0B33" w:rsidRPr="005339F3" w:rsidRDefault="000F0B33" w:rsidP="000F0B33">
      <w:pPr>
        <w:spacing w:after="0" w:line="240" w:lineRule="auto"/>
        <w:jc w:val="both"/>
        <w:rPr>
          <w:rFonts w:ascii="Arial Narrow" w:eastAsia="Times New Roman" w:hAnsi="Arial Narrow" w:cs="Times New Roman"/>
        </w:rPr>
      </w:pPr>
    </w:p>
    <w:p w14:paraId="0BF57A67" w14:textId="34E789D0" w:rsidR="000F0B33" w:rsidRPr="005339F3" w:rsidRDefault="000F0B33" w:rsidP="00EE5A81">
      <w:pPr>
        <w:pStyle w:val="ListParagraph"/>
        <w:numPr>
          <w:ilvl w:val="0"/>
          <w:numId w:val="14"/>
        </w:num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 xml:space="preserve">making enquiries of management as to where they considered there was susceptibility to fraud, their knowledge of actual, suspected and alleged </w:t>
      </w:r>
      <w:proofErr w:type="gramStart"/>
      <w:r w:rsidRPr="005339F3">
        <w:rPr>
          <w:rFonts w:ascii="Arial Narrow" w:eastAsia="Times New Roman" w:hAnsi="Arial Narrow" w:cs="Times New Roman"/>
        </w:rPr>
        <w:t>fraud;</w:t>
      </w:r>
      <w:proofErr w:type="gramEnd"/>
    </w:p>
    <w:p w14:paraId="69865FF1" w14:textId="77777777" w:rsidR="000F0B33" w:rsidRPr="005339F3" w:rsidRDefault="000F0B33" w:rsidP="00EE5A81">
      <w:pPr>
        <w:pStyle w:val="ListParagraph"/>
        <w:numPr>
          <w:ilvl w:val="0"/>
          <w:numId w:val="14"/>
        </w:num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considering the internal controls in place to mitigate risks of fraud and non-compliance with laws and regulations.</w:t>
      </w:r>
    </w:p>
    <w:p w14:paraId="4BFD2979" w14:textId="4FC1F5F2" w:rsidR="000F0B33" w:rsidRPr="005339F3" w:rsidRDefault="000F0B33" w:rsidP="00EE5A81">
      <w:pPr>
        <w:pStyle w:val="ListParagraph"/>
        <w:numPr>
          <w:ilvl w:val="0"/>
          <w:numId w:val="14"/>
        </w:num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detailed substantive testing and vouching of invoices.</w:t>
      </w:r>
    </w:p>
    <w:p w14:paraId="4A2CEBBC" w14:textId="77777777" w:rsidR="000F0B33" w:rsidRPr="005339F3" w:rsidRDefault="000F0B33" w:rsidP="000F0B33">
      <w:pPr>
        <w:spacing w:after="0" w:line="240" w:lineRule="auto"/>
        <w:jc w:val="both"/>
        <w:rPr>
          <w:rFonts w:ascii="Arial Narrow" w:eastAsia="Times New Roman" w:hAnsi="Arial Narrow" w:cs="Times New Roman"/>
        </w:rPr>
      </w:pPr>
    </w:p>
    <w:p w14:paraId="385C70E7" w14:textId="631B99C8" w:rsidR="000F0B33" w:rsidRPr="005339F3" w:rsidRDefault="000F0B33" w:rsidP="000F0B33">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To address the risk of fraud through management bias and override of controls, we:</w:t>
      </w:r>
    </w:p>
    <w:p w14:paraId="4D640D15" w14:textId="77777777" w:rsidR="000F0B33" w:rsidRPr="005339F3" w:rsidRDefault="000F0B33" w:rsidP="000F0B33">
      <w:pPr>
        <w:spacing w:after="0" w:line="240" w:lineRule="auto"/>
        <w:jc w:val="both"/>
        <w:rPr>
          <w:rFonts w:ascii="Arial Narrow" w:eastAsia="Times New Roman" w:hAnsi="Arial Narrow" w:cs="Times New Roman"/>
        </w:rPr>
      </w:pPr>
    </w:p>
    <w:p w14:paraId="45CB3DC4" w14:textId="77777777" w:rsidR="000F0B33" w:rsidRPr="005339F3" w:rsidRDefault="000F0B33" w:rsidP="00EE5A81">
      <w:pPr>
        <w:pStyle w:val="ListParagraph"/>
        <w:numPr>
          <w:ilvl w:val="0"/>
          <w:numId w:val="15"/>
        </w:num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 xml:space="preserve">performed analytical procedures to identify any unusual or unexpected </w:t>
      </w:r>
      <w:proofErr w:type="gramStart"/>
      <w:r w:rsidRPr="005339F3">
        <w:rPr>
          <w:rFonts w:ascii="Arial Narrow" w:eastAsia="Times New Roman" w:hAnsi="Arial Narrow" w:cs="Times New Roman"/>
        </w:rPr>
        <w:t>transactions;</w:t>
      </w:r>
      <w:proofErr w:type="gramEnd"/>
    </w:p>
    <w:p w14:paraId="3A614231" w14:textId="0BF80B04" w:rsidR="008069B0" w:rsidRPr="005339F3" w:rsidRDefault="000F0B33" w:rsidP="00EE5A81">
      <w:pPr>
        <w:pStyle w:val="ListParagraph"/>
        <w:numPr>
          <w:ilvl w:val="0"/>
          <w:numId w:val="15"/>
        </w:num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investigated the rationale behind significant or unusual transactions.</w:t>
      </w:r>
    </w:p>
    <w:p w14:paraId="6CAC52B7" w14:textId="29EE30EA" w:rsidR="000F0B33" w:rsidRPr="005339F3" w:rsidRDefault="000F0B33" w:rsidP="000F0B33">
      <w:pPr>
        <w:spacing w:after="0" w:line="240" w:lineRule="auto"/>
        <w:jc w:val="both"/>
        <w:rPr>
          <w:rFonts w:ascii="Arial Narrow" w:eastAsia="Times New Roman" w:hAnsi="Arial Narrow" w:cs="Times New Roman"/>
        </w:rPr>
      </w:pPr>
    </w:p>
    <w:p w14:paraId="5F7A382D" w14:textId="77777777" w:rsidR="000F0B33" w:rsidRPr="005339F3" w:rsidRDefault="000F0B33" w:rsidP="000F0B33">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In response to the risk of irregularities and non-compliance with laws and regulations, we designed procedures which included, but were not limited to:</w:t>
      </w:r>
    </w:p>
    <w:p w14:paraId="6ECA0936" w14:textId="77777777" w:rsidR="000F0B33" w:rsidRPr="005339F3" w:rsidRDefault="000F0B33" w:rsidP="000F0B33">
      <w:pPr>
        <w:spacing w:after="0" w:line="240" w:lineRule="auto"/>
        <w:jc w:val="both"/>
        <w:rPr>
          <w:rFonts w:ascii="Arial Narrow" w:eastAsia="Times New Roman" w:hAnsi="Arial Narrow" w:cs="Times New Roman"/>
        </w:rPr>
      </w:pPr>
    </w:p>
    <w:p w14:paraId="77137025" w14:textId="77777777" w:rsidR="000F0B33" w:rsidRPr="005339F3" w:rsidRDefault="000F0B33" w:rsidP="00EE5A81">
      <w:pPr>
        <w:pStyle w:val="ListParagraph"/>
        <w:numPr>
          <w:ilvl w:val="0"/>
          <w:numId w:val="16"/>
        </w:num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 xml:space="preserve">agreeing financial statement disclosures to underlying supporting </w:t>
      </w:r>
      <w:proofErr w:type="gramStart"/>
      <w:r w:rsidRPr="005339F3">
        <w:rPr>
          <w:rFonts w:ascii="Arial Narrow" w:eastAsia="Times New Roman" w:hAnsi="Arial Narrow" w:cs="Times New Roman"/>
        </w:rPr>
        <w:t>documentation;</w:t>
      </w:r>
      <w:proofErr w:type="gramEnd"/>
    </w:p>
    <w:p w14:paraId="53F787A7" w14:textId="77777777" w:rsidR="000F0B33" w:rsidRPr="005339F3" w:rsidRDefault="000F0B33" w:rsidP="00EE5A81">
      <w:pPr>
        <w:pStyle w:val="ListParagraph"/>
        <w:numPr>
          <w:ilvl w:val="0"/>
          <w:numId w:val="16"/>
        </w:num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 xml:space="preserve">enquiring of management as to actual and potential litigation and </w:t>
      </w:r>
      <w:proofErr w:type="gramStart"/>
      <w:r w:rsidRPr="005339F3">
        <w:rPr>
          <w:rFonts w:ascii="Arial Narrow" w:eastAsia="Times New Roman" w:hAnsi="Arial Narrow" w:cs="Times New Roman"/>
        </w:rPr>
        <w:t>claims;</w:t>
      </w:r>
      <w:proofErr w:type="gramEnd"/>
    </w:p>
    <w:p w14:paraId="06999DD4" w14:textId="7432FB68" w:rsidR="000F0B33" w:rsidRPr="005339F3" w:rsidRDefault="000F0B33" w:rsidP="00EE5A81">
      <w:pPr>
        <w:pStyle w:val="ListParagraph"/>
        <w:numPr>
          <w:ilvl w:val="0"/>
          <w:numId w:val="16"/>
        </w:num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reviewing correspondence with funders and the Charity Commission.</w:t>
      </w:r>
    </w:p>
    <w:p w14:paraId="671822AB" w14:textId="77777777" w:rsidR="000F0B33" w:rsidRPr="005339F3" w:rsidRDefault="000F0B33" w:rsidP="00EE5A81">
      <w:pPr>
        <w:pStyle w:val="ListParagraph"/>
        <w:numPr>
          <w:ilvl w:val="0"/>
          <w:numId w:val="16"/>
        </w:num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 xml:space="preserve">reviewing legal and professional fees for any indicators. </w:t>
      </w:r>
    </w:p>
    <w:p w14:paraId="20C39BF0" w14:textId="57E0D354" w:rsidR="000F0B33" w:rsidRPr="005339F3" w:rsidRDefault="000F0B33" w:rsidP="00EE5A81">
      <w:pPr>
        <w:pStyle w:val="ListParagraph"/>
        <w:numPr>
          <w:ilvl w:val="0"/>
          <w:numId w:val="16"/>
        </w:num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reviews of news publications for any indicators.</w:t>
      </w:r>
    </w:p>
    <w:p w14:paraId="0B42044E" w14:textId="77777777" w:rsidR="000F0B33" w:rsidRPr="005339F3" w:rsidRDefault="000F0B33" w:rsidP="000F0B33">
      <w:pPr>
        <w:spacing w:after="0" w:line="240" w:lineRule="auto"/>
        <w:jc w:val="both"/>
        <w:rPr>
          <w:rFonts w:ascii="Arial Narrow" w:eastAsia="Times New Roman" w:hAnsi="Arial Narrow" w:cs="Times New Roman"/>
        </w:rPr>
      </w:pPr>
    </w:p>
    <w:p w14:paraId="563F6FFB" w14:textId="77777777" w:rsidR="000F0B33" w:rsidRPr="005339F3" w:rsidRDefault="000F0B33" w:rsidP="000F0B33">
      <w:pPr>
        <w:spacing w:after="0" w:line="240" w:lineRule="auto"/>
        <w:jc w:val="both"/>
        <w:rPr>
          <w:rFonts w:ascii="Arial Narrow" w:eastAsia="Times New Roman" w:hAnsi="Arial Narrow" w:cs="Times New Roman"/>
        </w:rPr>
      </w:pPr>
    </w:p>
    <w:p w14:paraId="712137A2" w14:textId="77777777" w:rsidR="00FE445B" w:rsidRPr="005339F3" w:rsidRDefault="00FE445B" w:rsidP="00FE445B">
      <w:pPr>
        <w:rPr>
          <w:rFonts w:ascii="Arial Narrow" w:eastAsia="Times New Roman" w:hAnsi="Arial Narrow" w:cs="Times New Roman"/>
          <w:b/>
          <w:bCs/>
        </w:rPr>
      </w:pPr>
      <w:r w:rsidRPr="005339F3">
        <w:rPr>
          <w:rFonts w:ascii="Arial Narrow" w:eastAsia="Times New Roman" w:hAnsi="Arial Narrow" w:cs="Times New Roman"/>
          <w:b/>
          <w:bCs/>
        </w:rPr>
        <w:br w:type="page"/>
      </w:r>
    </w:p>
    <w:p w14:paraId="4917468C" w14:textId="25560C43" w:rsidR="00FE445B" w:rsidRPr="005339F3" w:rsidRDefault="00FE445B" w:rsidP="00FE445B">
      <w:pPr>
        <w:rPr>
          <w:rFonts w:ascii="Arial Narrow" w:eastAsia="Times New Roman" w:hAnsi="Arial Narrow" w:cs="Times New Roman"/>
          <w:b/>
          <w:bCs/>
        </w:rPr>
      </w:pPr>
      <w:r w:rsidRPr="005339F3">
        <w:rPr>
          <w:rFonts w:ascii="Arial Narrow" w:eastAsia="Times New Roman" w:hAnsi="Arial Narrow" w:cs="Times New Roman"/>
          <w:b/>
          <w:bCs/>
        </w:rPr>
        <w:lastRenderedPageBreak/>
        <w:t>Auditor's responsibilities for the audit of the financial statements (continued)</w:t>
      </w:r>
    </w:p>
    <w:p w14:paraId="5AB7E0CD" w14:textId="322F2CC3" w:rsidR="000F0B33" w:rsidRPr="005339F3" w:rsidRDefault="000F0B33" w:rsidP="000F0B33">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Because of the inherent limitations of an audit, there is a risk that we will not detect all irregularities, including those leading to a material misstatement in the financial statements or non-compliance with regulation. This risk increases the more that compliance with a law or regulation is removed from the events and transactions reflected in the financial statements, as we will be less likely to become aware of instances of non-compliance. The risk is also greater regarding irregularities occurring due to fraud rather than error, as fraud involves intentional concealment, forgery, collusion, omission or misrepresentation.</w:t>
      </w:r>
    </w:p>
    <w:p w14:paraId="5B37F289" w14:textId="77777777" w:rsidR="000F0B33" w:rsidRPr="005339F3" w:rsidRDefault="000F0B33" w:rsidP="000F0B33">
      <w:pPr>
        <w:spacing w:after="0" w:line="240" w:lineRule="auto"/>
        <w:jc w:val="both"/>
        <w:rPr>
          <w:rFonts w:ascii="Arial Narrow" w:eastAsia="Times New Roman" w:hAnsi="Arial Narrow" w:cs="Times New Roman"/>
        </w:rPr>
      </w:pPr>
    </w:p>
    <w:p w14:paraId="31D7535B" w14:textId="56D4F547" w:rsidR="000F0B33" w:rsidRPr="005339F3" w:rsidRDefault="000F0B33" w:rsidP="000F0B33">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We communicate with those charged with governance regarding, among other matters, the planned scope and timing of the audit and significant audit findings, including any significant deficiencies in internal control that we</w:t>
      </w:r>
      <w:r w:rsidRPr="005339F3">
        <w:t xml:space="preserve"> </w:t>
      </w:r>
      <w:r w:rsidRPr="005339F3">
        <w:rPr>
          <w:rFonts w:ascii="Arial Narrow" w:eastAsia="Times New Roman" w:hAnsi="Arial Narrow" w:cs="Times New Roman"/>
        </w:rPr>
        <w:t>identify during our audit.</w:t>
      </w:r>
    </w:p>
    <w:p w14:paraId="6762B92F" w14:textId="51673590" w:rsidR="000F0B33" w:rsidRPr="005339F3" w:rsidRDefault="000F0B33" w:rsidP="000F0B33">
      <w:pPr>
        <w:spacing w:after="0" w:line="240" w:lineRule="auto"/>
        <w:jc w:val="both"/>
        <w:rPr>
          <w:rFonts w:ascii="Arial Narrow" w:eastAsia="Times New Roman" w:hAnsi="Arial Narrow" w:cs="Times New Roman"/>
        </w:rPr>
      </w:pPr>
    </w:p>
    <w:p w14:paraId="732434E6" w14:textId="77777777" w:rsidR="001F2E1E" w:rsidRPr="005339F3" w:rsidRDefault="008069B0"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 xml:space="preserve">A further description of our responsibilities is available on the Financial Reporting Council’s website at: </w:t>
      </w:r>
      <w:hyperlink r:id="rId12" w:history="1">
        <w:r w:rsidR="005E71A6" w:rsidRPr="005339F3">
          <w:rPr>
            <w:rStyle w:val="Hyperlink"/>
            <w:rFonts w:ascii="Arial Narrow" w:eastAsia="Times New Roman" w:hAnsi="Arial Narrow" w:cs="Times New Roman"/>
          </w:rPr>
          <w:t>https://www.frc.org.uk/Our-Work/Audit/Audit-and-assurance/Standards-and-guidance/Standards-and-guidance-for-auditors/Auditors-responsibilities-for-audit/Description-of-auditors-responsibilities-for-audit.aspx</w:t>
        </w:r>
      </w:hyperlink>
      <w:r w:rsidRPr="005339F3">
        <w:rPr>
          <w:rFonts w:ascii="Arial Narrow" w:eastAsia="Times New Roman" w:hAnsi="Arial Narrow" w:cs="Times New Roman"/>
        </w:rPr>
        <w:t>.</w:t>
      </w:r>
    </w:p>
    <w:p w14:paraId="444A4A7F" w14:textId="77A4AF3E" w:rsidR="008069B0" w:rsidRPr="005339F3" w:rsidRDefault="001F2E1E" w:rsidP="001F2E1E">
      <w:pPr>
        <w:spacing w:after="0" w:line="240" w:lineRule="auto"/>
        <w:rPr>
          <w:rFonts w:ascii="Arial Narrow" w:eastAsia="Times New Roman" w:hAnsi="Arial Narrow" w:cs="Times New Roman"/>
        </w:rPr>
      </w:pPr>
      <w:r w:rsidRPr="005339F3">
        <w:rPr>
          <w:rFonts w:ascii="Arial Narrow" w:eastAsia="Times New Roman" w:hAnsi="Arial Narrow" w:cs="Times New Roman"/>
        </w:rPr>
        <w:t>Th</w:t>
      </w:r>
      <w:r w:rsidR="008069B0" w:rsidRPr="005339F3">
        <w:rPr>
          <w:rFonts w:ascii="Arial Narrow" w:eastAsia="Times New Roman" w:hAnsi="Arial Narrow" w:cs="Times New Roman"/>
        </w:rPr>
        <w:t>is description forms part of our auditor’s report.</w:t>
      </w:r>
    </w:p>
    <w:p w14:paraId="5E487DCF" w14:textId="77777777" w:rsidR="008069B0" w:rsidRPr="005339F3" w:rsidRDefault="008069B0" w:rsidP="00852B56">
      <w:pPr>
        <w:spacing w:after="0" w:line="240" w:lineRule="auto"/>
        <w:jc w:val="both"/>
        <w:rPr>
          <w:rFonts w:ascii="Arial Narrow" w:eastAsia="Times New Roman" w:hAnsi="Arial Narrow" w:cs="Times New Roman"/>
        </w:rPr>
      </w:pPr>
    </w:p>
    <w:p w14:paraId="477C2807" w14:textId="77777777" w:rsidR="00852B56" w:rsidRPr="005339F3" w:rsidRDefault="00852B56" w:rsidP="00852B56">
      <w:pPr>
        <w:spacing w:after="0" w:line="240" w:lineRule="auto"/>
        <w:jc w:val="both"/>
        <w:rPr>
          <w:rFonts w:ascii="Arial Narrow" w:eastAsia="Times New Roman" w:hAnsi="Arial Narrow" w:cs="Times New Roman"/>
          <w:b/>
        </w:rPr>
      </w:pPr>
      <w:r w:rsidRPr="005339F3">
        <w:rPr>
          <w:rFonts w:ascii="Arial Narrow" w:eastAsia="Times New Roman" w:hAnsi="Arial Narrow" w:cs="Times New Roman"/>
          <w:b/>
        </w:rPr>
        <w:t>Use of our report</w:t>
      </w:r>
    </w:p>
    <w:p w14:paraId="01187BF3" w14:textId="77777777" w:rsidR="00852B56" w:rsidRPr="005339F3" w:rsidRDefault="00852B56" w:rsidP="00852B56">
      <w:pPr>
        <w:spacing w:after="0" w:line="240" w:lineRule="auto"/>
        <w:jc w:val="both"/>
        <w:rPr>
          <w:rFonts w:ascii="Arial Narrow" w:eastAsia="Times New Roman" w:hAnsi="Arial Narrow" w:cs="Times New Roman"/>
        </w:rPr>
      </w:pPr>
    </w:p>
    <w:p w14:paraId="2357BFDE" w14:textId="3C7CEA86" w:rsidR="00852B56" w:rsidRPr="005339F3" w:rsidRDefault="00852B56" w:rsidP="00852B56">
      <w:pPr>
        <w:spacing w:after="0" w:line="240" w:lineRule="auto"/>
        <w:jc w:val="both"/>
        <w:rPr>
          <w:rFonts w:ascii="Arial Narrow" w:eastAsia="Times New Roman" w:hAnsi="Arial Narrow" w:cs="Times New Roman"/>
        </w:rPr>
      </w:pPr>
      <w:r w:rsidRPr="005339F3">
        <w:rPr>
          <w:rFonts w:ascii="Arial Narrow" w:eastAsia="Times New Roman" w:hAnsi="Arial Narrow" w:cs="Times New Roman"/>
        </w:rPr>
        <w:t xml:space="preserve">This report is made solely to the charitable company's members, as a body, in accordance with Chapter 3 of Part 16 of the Companies Act 2006.  Our audit work has been undertaken so that we might state to the charitable company's members and </w:t>
      </w:r>
      <w:r w:rsidR="006A6784" w:rsidRPr="005339F3">
        <w:rPr>
          <w:rFonts w:ascii="Arial Narrow" w:eastAsia="Times New Roman" w:hAnsi="Arial Narrow" w:cs="Times New Roman"/>
        </w:rPr>
        <w:t>Trustees</w:t>
      </w:r>
      <w:r w:rsidRPr="005339F3">
        <w:rPr>
          <w:rFonts w:ascii="Arial Narrow" w:eastAsia="Times New Roman" w:hAnsi="Arial Narrow" w:cs="Times New Roman"/>
        </w:rPr>
        <w:t xml:space="preserve"> those matters we are required to state to them in an auditor's report and for no other purpose.  To the fullest extent permitted by law, we do not accept or assume responsibility to anyone other than the charitable company and the charitable company's members as a body and its </w:t>
      </w:r>
      <w:r w:rsidR="006A6784" w:rsidRPr="005339F3">
        <w:rPr>
          <w:rFonts w:ascii="Arial Narrow" w:eastAsia="Times New Roman" w:hAnsi="Arial Narrow" w:cs="Times New Roman"/>
        </w:rPr>
        <w:t>Trustees</w:t>
      </w:r>
      <w:r w:rsidRPr="005339F3">
        <w:rPr>
          <w:rFonts w:ascii="Arial Narrow" w:eastAsia="Times New Roman" w:hAnsi="Arial Narrow" w:cs="Times New Roman"/>
        </w:rPr>
        <w:t xml:space="preserve"> as a body, for our audit work, for this report, or for the opinions we have formed.</w:t>
      </w:r>
    </w:p>
    <w:p w14:paraId="78687007" w14:textId="77777777" w:rsidR="00852B56" w:rsidRPr="005339F3" w:rsidRDefault="00852B56" w:rsidP="00852B56">
      <w:pPr>
        <w:spacing w:after="0" w:line="240" w:lineRule="auto"/>
        <w:jc w:val="both"/>
        <w:rPr>
          <w:rFonts w:ascii="Arial Narrow" w:eastAsia="Times New Roman" w:hAnsi="Arial Narrow" w:cs="Times New Roman"/>
        </w:rPr>
      </w:pPr>
    </w:p>
    <w:p w14:paraId="599EB3B7" w14:textId="2B3306CF" w:rsidR="00852B56" w:rsidRDefault="00852B56" w:rsidP="00852B56">
      <w:pPr>
        <w:spacing w:after="0" w:line="240" w:lineRule="auto"/>
        <w:jc w:val="both"/>
        <w:rPr>
          <w:rFonts w:ascii="Arial Narrow" w:eastAsia="Times New Roman" w:hAnsi="Arial Narrow" w:cs="Times New Roman"/>
        </w:rPr>
      </w:pPr>
    </w:p>
    <w:p w14:paraId="3E999FDF" w14:textId="77777777" w:rsidR="00424BFF" w:rsidRDefault="00424BFF" w:rsidP="00852B56">
      <w:pPr>
        <w:spacing w:after="0" w:line="240" w:lineRule="auto"/>
        <w:jc w:val="both"/>
        <w:rPr>
          <w:rFonts w:ascii="Arial Narrow" w:eastAsia="Times New Roman" w:hAnsi="Arial Narrow" w:cs="Times New Roman"/>
        </w:rPr>
      </w:pPr>
    </w:p>
    <w:p w14:paraId="0D344F6E" w14:textId="77777777" w:rsidR="00424BFF" w:rsidRDefault="00424BFF" w:rsidP="00852B56">
      <w:pPr>
        <w:spacing w:after="0" w:line="240" w:lineRule="auto"/>
        <w:jc w:val="both"/>
        <w:rPr>
          <w:rFonts w:ascii="Arial Narrow" w:eastAsia="Times New Roman" w:hAnsi="Arial Narrow" w:cs="Times New Roman"/>
        </w:rPr>
      </w:pPr>
    </w:p>
    <w:p w14:paraId="3547E92F" w14:textId="77777777" w:rsidR="00424BFF" w:rsidRPr="005339F3" w:rsidRDefault="00424BFF" w:rsidP="00852B56">
      <w:pPr>
        <w:spacing w:after="0" w:line="240" w:lineRule="auto"/>
        <w:jc w:val="both"/>
        <w:rPr>
          <w:rFonts w:ascii="Arial Narrow" w:eastAsia="Times New Roman" w:hAnsi="Arial Narrow" w:cs="Times New Roman"/>
        </w:rPr>
      </w:pPr>
    </w:p>
    <w:p w14:paraId="0A099F0A" w14:textId="77777777" w:rsidR="008069B0" w:rsidRPr="005339F3" w:rsidRDefault="008069B0" w:rsidP="00852B56">
      <w:pPr>
        <w:spacing w:after="0" w:line="240" w:lineRule="auto"/>
        <w:jc w:val="both"/>
        <w:rPr>
          <w:rFonts w:ascii="Arial Narrow" w:eastAsia="Times New Roman" w:hAnsi="Arial Narrow" w:cs="Times New Roman"/>
        </w:rPr>
      </w:pPr>
    </w:p>
    <w:p w14:paraId="38615CC1" w14:textId="7C2B3478" w:rsidR="00852B56" w:rsidRPr="005339F3" w:rsidRDefault="005339F3" w:rsidP="00852B56">
      <w:pPr>
        <w:spacing w:after="0" w:line="240" w:lineRule="auto"/>
        <w:jc w:val="both"/>
        <w:rPr>
          <w:rFonts w:ascii="Arial Narrow" w:hAnsi="Arial Narrow"/>
        </w:rPr>
      </w:pPr>
      <w:r w:rsidRPr="005339F3">
        <w:rPr>
          <w:rFonts w:ascii="Arial Narrow" w:hAnsi="Arial Narrow"/>
        </w:rPr>
        <w:t>Heather Bright</w:t>
      </w:r>
      <w:r w:rsidR="00441E80">
        <w:rPr>
          <w:rFonts w:ascii="Arial Narrow" w:hAnsi="Arial Narrow"/>
        </w:rPr>
        <w:t xml:space="preserve"> (FCA)</w:t>
      </w:r>
      <w:r w:rsidR="00852B56" w:rsidRPr="005339F3">
        <w:rPr>
          <w:rFonts w:ascii="Arial Narrow" w:hAnsi="Arial Narrow"/>
        </w:rPr>
        <w:t xml:space="preserve"> (Senior Statutory Auditor)</w:t>
      </w:r>
      <w:r w:rsidR="008069B0" w:rsidRPr="005339F3">
        <w:rPr>
          <w:rFonts w:ascii="Arial Narrow" w:hAnsi="Arial Narrow"/>
        </w:rPr>
        <w:tab/>
      </w:r>
      <w:r w:rsidR="008069B0" w:rsidRPr="005339F3">
        <w:rPr>
          <w:rFonts w:ascii="Arial Narrow" w:hAnsi="Arial Narrow"/>
        </w:rPr>
        <w:tab/>
      </w:r>
      <w:r w:rsidR="008069B0" w:rsidRPr="005339F3">
        <w:rPr>
          <w:rFonts w:ascii="Arial Narrow" w:hAnsi="Arial Narrow"/>
        </w:rPr>
        <w:tab/>
      </w:r>
      <w:r w:rsidR="00424BFF" w:rsidRPr="005339F3">
        <w:rPr>
          <w:rFonts w:ascii="Arial Narrow" w:hAnsi="Arial Narrow"/>
        </w:rPr>
        <w:t>Date:</w:t>
      </w:r>
      <w:r w:rsidR="008069B0" w:rsidRPr="005339F3">
        <w:rPr>
          <w:rFonts w:ascii="Arial Narrow" w:hAnsi="Arial Narrow"/>
        </w:rPr>
        <w:tab/>
      </w:r>
      <w:r w:rsidR="008069B0" w:rsidRPr="005339F3">
        <w:rPr>
          <w:rFonts w:ascii="Arial Narrow" w:hAnsi="Arial Narrow"/>
        </w:rPr>
        <w:tab/>
      </w:r>
      <w:r w:rsidR="008069B0" w:rsidRPr="005339F3">
        <w:rPr>
          <w:rFonts w:ascii="Arial Narrow" w:hAnsi="Arial Narrow"/>
        </w:rPr>
        <w:tab/>
      </w:r>
    </w:p>
    <w:p w14:paraId="0A3039D3" w14:textId="77777777" w:rsidR="00852B56" w:rsidRPr="005339F3" w:rsidRDefault="00852B56" w:rsidP="00852B56">
      <w:pPr>
        <w:spacing w:after="0" w:line="240" w:lineRule="auto"/>
        <w:jc w:val="both"/>
        <w:rPr>
          <w:rFonts w:ascii="Arial Narrow" w:hAnsi="Arial Narrow"/>
        </w:rPr>
      </w:pPr>
      <w:r w:rsidRPr="005339F3">
        <w:rPr>
          <w:rFonts w:ascii="Arial Narrow" w:hAnsi="Arial Narrow"/>
        </w:rPr>
        <w:tab/>
      </w:r>
    </w:p>
    <w:p w14:paraId="2E7A57F9" w14:textId="770B897C" w:rsidR="00852B56" w:rsidRPr="005339F3" w:rsidRDefault="00852B56" w:rsidP="00852B56">
      <w:pPr>
        <w:spacing w:after="0" w:line="240" w:lineRule="auto"/>
        <w:jc w:val="both"/>
        <w:rPr>
          <w:rFonts w:ascii="Arial Narrow" w:hAnsi="Arial Narrow"/>
        </w:rPr>
      </w:pPr>
      <w:r w:rsidRPr="005339F3">
        <w:rPr>
          <w:rFonts w:ascii="Arial Narrow" w:hAnsi="Arial Narrow"/>
        </w:rPr>
        <w:t>For and on behalf of Moore Thompson</w:t>
      </w:r>
    </w:p>
    <w:p w14:paraId="268DBACF" w14:textId="3860FF34" w:rsidR="00852B56" w:rsidRPr="006F6FEE" w:rsidRDefault="00852B56" w:rsidP="008069B0">
      <w:pPr>
        <w:spacing w:after="0" w:line="240" w:lineRule="auto"/>
        <w:jc w:val="both"/>
        <w:rPr>
          <w:rFonts w:ascii="Arial Narrow" w:hAnsi="Arial Narrow"/>
        </w:rPr>
      </w:pPr>
      <w:r w:rsidRPr="005339F3">
        <w:rPr>
          <w:rFonts w:ascii="Arial Narrow" w:hAnsi="Arial Narrow"/>
        </w:rPr>
        <w:t>Chartered Accountant &amp; Statutory Auditor</w:t>
      </w:r>
      <w:r w:rsidR="008069B0" w:rsidRPr="005339F3">
        <w:rPr>
          <w:rFonts w:ascii="Arial Narrow" w:hAnsi="Arial Narrow"/>
        </w:rPr>
        <w:tab/>
      </w:r>
      <w:r w:rsidR="008069B0" w:rsidRPr="005339F3">
        <w:rPr>
          <w:rFonts w:ascii="Arial Narrow" w:hAnsi="Arial Narrow"/>
        </w:rPr>
        <w:tab/>
      </w:r>
      <w:r w:rsidR="008069B0" w:rsidRPr="005339F3">
        <w:rPr>
          <w:rFonts w:ascii="Arial Narrow" w:hAnsi="Arial Narrow"/>
        </w:rPr>
        <w:tab/>
      </w:r>
      <w:r w:rsidR="008069B0" w:rsidRPr="005339F3">
        <w:rPr>
          <w:rFonts w:ascii="Arial Narrow" w:hAnsi="Arial Narrow"/>
        </w:rPr>
        <w:tab/>
      </w:r>
      <w:r w:rsidR="008069B0" w:rsidRPr="005339F3">
        <w:rPr>
          <w:rFonts w:ascii="Arial Narrow" w:hAnsi="Arial Narrow"/>
        </w:rPr>
        <w:tab/>
      </w:r>
    </w:p>
    <w:p w14:paraId="10588C31" w14:textId="77777777" w:rsidR="003E47DC" w:rsidRDefault="003E47DC" w:rsidP="00A44B26">
      <w:pPr>
        <w:tabs>
          <w:tab w:val="left" w:pos="2544"/>
        </w:tabs>
        <w:spacing w:after="0"/>
        <w:rPr>
          <w:rFonts w:ascii="Arial Narrow" w:eastAsia="Times New Roman" w:hAnsi="Arial Narrow" w:cs="Times New Roman"/>
        </w:rPr>
      </w:pPr>
      <w:r>
        <w:rPr>
          <w:rFonts w:ascii="Arial Narrow" w:eastAsia="Times New Roman" w:hAnsi="Arial Narrow" w:cs="Times New Roman"/>
        </w:rPr>
        <w:t xml:space="preserve">Bank House </w:t>
      </w:r>
    </w:p>
    <w:p w14:paraId="7E99AFC8" w14:textId="1F109DEA" w:rsidR="00BA477D" w:rsidRDefault="003E47DC" w:rsidP="00A44B26">
      <w:pPr>
        <w:tabs>
          <w:tab w:val="left" w:pos="2544"/>
        </w:tabs>
        <w:spacing w:after="0"/>
        <w:rPr>
          <w:rFonts w:ascii="Arial Narrow" w:eastAsia="Times New Roman" w:hAnsi="Arial Narrow" w:cs="Times New Roman"/>
        </w:rPr>
      </w:pPr>
      <w:r>
        <w:rPr>
          <w:rFonts w:ascii="Arial Narrow" w:eastAsia="Times New Roman" w:hAnsi="Arial Narrow" w:cs="Times New Roman"/>
        </w:rPr>
        <w:t>Broad Street</w:t>
      </w:r>
    </w:p>
    <w:p w14:paraId="60E718CA" w14:textId="36852FDE" w:rsidR="003E47DC" w:rsidRDefault="003E47DC" w:rsidP="00A44B26">
      <w:pPr>
        <w:tabs>
          <w:tab w:val="left" w:pos="2544"/>
        </w:tabs>
        <w:spacing w:after="0"/>
        <w:rPr>
          <w:rFonts w:ascii="Arial Narrow" w:eastAsia="Times New Roman" w:hAnsi="Arial Narrow" w:cs="Times New Roman"/>
        </w:rPr>
      </w:pPr>
      <w:r>
        <w:rPr>
          <w:rFonts w:ascii="Arial Narrow" w:eastAsia="Times New Roman" w:hAnsi="Arial Narrow" w:cs="Times New Roman"/>
        </w:rPr>
        <w:t>Spalding</w:t>
      </w:r>
    </w:p>
    <w:p w14:paraId="57B39D13" w14:textId="6106D691" w:rsidR="00A44B26" w:rsidRDefault="00A44B26" w:rsidP="00A44B26">
      <w:pPr>
        <w:tabs>
          <w:tab w:val="left" w:pos="2544"/>
        </w:tabs>
        <w:spacing w:after="0"/>
        <w:rPr>
          <w:rFonts w:ascii="Arial Narrow" w:eastAsia="Times New Roman" w:hAnsi="Arial Narrow" w:cs="Times New Roman"/>
        </w:rPr>
      </w:pPr>
      <w:r>
        <w:rPr>
          <w:rFonts w:ascii="Arial Narrow" w:eastAsia="Times New Roman" w:hAnsi="Arial Narrow" w:cs="Times New Roman"/>
        </w:rPr>
        <w:t>PE11 1TB</w:t>
      </w:r>
    </w:p>
    <w:p w14:paraId="08E6FF3A" w14:textId="632C7328" w:rsidR="00194B48" w:rsidRPr="00170F9F" w:rsidRDefault="00852B56" w:rsidP="00194B48">
      <w:pPr>
        <w:jc w:val="center"/>
        <w:rPr>
          <w:rFonts w:ascii="Arial Narrow" w:hAnsi="Arial Narrow" w:cs="Arial"/>
          <w:b/>
          <w:sz w:val="28"/>
          <w:szCs w:val="28"/>
          <w:highlight w:val="yellow"/>
        </w:rPr>
      </w:pPr>
      <w:r w:rsidRPr="00FA0EF7">
        <w:rPr>
          <w:rFonts w:ascii="Arial Narrow" w:eastAsia="Times New Roman" w:hAnsi="Arial Narrow" w:cs="Times New Roman"/>
        </w:rPr>
        <w:br w:type="page"/>
      </w:r>
      <w:r w:rsidR="00194B48" w:rsidRPr="00155840">
        <w:rPr>
          <w:rFonts w:ascii="Arial Narrow" w:hAnsi="Arial Narrow" w:cs="Arial"/>
          <w:b/>
          <w:sz w:val="28"/>
          <w:szCs w:val="28"/>
        </w:rPr>
        <w:lastRenderedPageBreak/>
        <w:t>Statement of Financial Activity (including Income and Expenditure account) for the year ended 31 March 202</w:t>
      </w:r>
      <w:r w:rsidR="00A434A9">
        <w:rPr>
          <w:rFonts w:ascii="Arial Narrow" w:hAnsi="Arial Narrow" w:cs="Arial"/>
          <w:b/>
          <w:sz w:val="28"/>
          <w:szCs w:val="28"/>
        </w:rPr>
        <w:t>3</w:t>
      </w:r>
    </w:p>
    <w:tbl>
      <w:tblPr>
        <w:tblW w:w="9540" w:type="dxa"/>
        <w:tblLayout w:type="fixed"/>
        <w:tblLook w:val="04A0" w:firstRow="1" w:lastRow="0" w:firstColumn="1" w:lastColumn="0" w:noHBand="0" w:noVBand="1"/>
      </w:tblPr>
      <w:tblGrid>
        <w:gridCol w:w="3600"/>
        <w:gridCol w:w="900"/>
        <w:gridCol w:w="1440"/>
        <w:gridCol w:w="1260"/>
        <w:gridCol w:w="1170"/>
        <w:gridCol w:w="1170"/>
      </w:tblGrid>
      <w:tr w:rsidR="00655B52" w:rsidRPr="006A0A41" w14:paraId="2517C62D" w14:textId="77777777" w:rsidTr="00A7779F">
        <w:trPr>
          <w:trHeight w:val="585"/>
        </w:trPr>
        <w:tc>
          <w:tcPr>
            <w:tcW w:w="3600" w:type="dxa"/>
            <w:tcBorders>
              <w:top w:val="nil"/>
              <w:left w:val="nil"/>
              <w:bottom w:val="nil"/>
              <w:right w:val="nil"/>
            </w:tcBorders>
            <w:shd w:val="clear" w:color="auto" w:fill="auto"/>
            <w:noWrap/>
            <w:vAlign w:val="bottom"/>
            <w:hideMark/>
          </w:tcPr>
          <w:p w14:paraId="20DA012E" w14:textId="77777777" w:rsidR="00655B52" w:rsidRPr="00170F9F" w:rsidRDefault="00655B52" w:rsidP="00655B52">
            <w:pPr>
              <w:spacing w:after="0" w:line="240" w:lineRule="auto"/>
              <w:rPr>
                <w:rFonts w:ascii="Arial Narrow" w:eastAsia="Times New Roman" w:hAnsi="Arial Narrow" w:cs="Times New Roman"/>
                <w:highlight w:val="yellow"/>
              </w:rPr>
            </w:pPr>
          </w:p>
        </w:tc>
        <w:tc>
          <w:tcPr>
            <w:tcW w:w="900" w:type="dxa"/>
            <w:tcBorders>
              <w:top w:val="nil"/>
              <w:left w:val="nil"/>
              <w:bottom w:val="nil"/>
              <w:right w:val="nil"/>
            </w:tcBorders>
            <w:shd w:val="clear" w:color="auto" w:fill="auto"/>
            <w:noWrap/>
            <w:vAlign w:val="center"/>
            <w:hideMark/>
          </w:tcPr>
          <w:p w14:paraId="666C0286" w14:textId="77777777" w:rsidR="00655B52" w:rsidRPr="002E1F1E" w:rsidRDefault="00655B52" w:rsidP="00655B52">
            <w:pPr>
              <w:spacing w:after="0" w:line="240" w:lineRule="auto"/>
              <w:rPr>
                <w:rFonts w:ascii="Arial Narrow" w:eastAsia="Times New Roman" w:hAnsi="Arial Narrow" w:cs="Times New Roman"/>
                <w:color w:val="000000"/>
              </w:rPr>
            </w:pPr>
            <w:r w:rsidRPr="002E1F1E">
              <w:rPr>
                <w:rFonts w:ascii="Arial Narrow" w:eastAsia="Times New Roman" w:hAnsi="Arial Narrow" w:cs="Times New Roman"/>
                <w:color w:val="000000"/>
              </w:rPr>
              <w:t>Notes</w:t>
            </w:r>
          </w:p>
        </w:tc>
        <w:tc>
          <w:tcPr>
            <w:tcW w:w="1440" w:type="dxa"/>
            <w:tcBorders>
              <w:top w:val="nil"/>
              <w:left w:val="nil"/>
              <w:bottom w:val="nil"/>
              <w:right w:val="nil"/>
            </w:tcBorders>
            <w:shd w:val="clear" w:color="auto" w:fill="auto"/>
            <w:vAlign w:val="center"/>
            <w:hideMark/>
          </w:tcPr>
          <w:p w14:paraId="58A9AD17" w14:textId="5DA84453" w:rsidR="00655B52" w:rsidRPr="002E1F1E" w:rsidRDefault="00655B52" w:rsidP="00655B52">
            <w:pPr>
              <w:spacing w:after="0" w:line="240" w:lineRule="auto"/>
              <w:jc w:val="center"/>
              <w:rPr>
                <w:rFonts w:ascii="Arial Narrow" w:eastAsia="Times New Roman" w:hAnsi="Arial Narrow" w:cs="Times New Roman"/>
                <w:b/>
                <w:bCs/>
                <w:color w:val="000000"/>
              </w:rPr>
            </w:pPr>
            <w:r w:rsidRPr="002E1F1E">
              <w:rPr>
                <w:rFonts w:ascii="Arial Narrow" w:eastAsia="Times New Roman" w:hAnsi="Arial Narrow" w:cs="Times New Roman"/>
                <w:b/>
                <w:bCs/>
                <w:color w:val="000000"/>
              </w:rPr>
              <w:t xml:space="preserve"> 202</w:t>
            </w:r>
            <w:r w:rsidR="00A434A9">
              <w:rPr>
                <w:rFonts w:ascii="Arial Narrow" w:eastAsia="Times New Roman" w:hAnsi="Arial Narrow" w:cs="Times New Roman"/>
                <w:b/>
                <w:bCs/>
                <w:color w:val="000000"/>
              </w:rPr>
              <w:t>3</w:t>
            </w:r>
            <w:r w:rsidRPr="002E1F1E">
              <w:rPr>
                <w:rFonts w:ascii="Arial Narrow" w:eastAsia="Times New Roman" w:hAnsi="Arial Narrow" w:cs="Times New Roman"/>
                <w:b/>
                <w:bCs/>
                <w:color w:val="000000"/>
              </w:rPr>
              <w:t xml:space="preserve"> Unrestricted Funds </w:t>
            </w:r>
          </w:p>
        </w:tc>
        <w:tc>
          <w:tcPr>
            <w:tcW w:w="1260" w:type="dxa"/>
            <w:tcBorders>
              <w:top w:val="nil"/>
              <w:left w:val="nil"/>
              <w:bottom w:val="nil"/>
              <w:right w:val="nil"/>
            </w:tcBorders>
            <w:shd w:val="clear" w:color="auto" w:fill="auto"/>
            <w:vAlign w:val="center"/>
            <w:hideMark/>
          </w:tcPr>
          <w:p w14:paraId="0062201B" w14:textId="3738A087" w:rsidR="00655B52" w:rsidRPr="002E1F1E" w:rsidRDefault="00655B52" w:rsidP="00655B52">
            <w:pPr>
              <w:spacing w:after="0" w:line="240" w:lineRule="auto"/>
              <w:jc w:val="center"/>
              <w:rPr>
                <w:rFonts w:ascii="Arial Narrow" w:eastAsia="Times New Roman" w:hAnsi="Arial Narrow" w:cs="Times New Roman"/>
                <w:b/>
                <w:bCs/>
                <w:color w:val="000000"/>
              </w:rPr>
            </w:pPr>
            <w:r w:rsidRPr="002E1F1E">
              <w:rPr>
                <w:rFonts w:ascii="Arial Narrow" w:eastAsia="Times New Roman" w:hAnsi="Arial Narrow" w:cs="Times New Roman"/>
                <w:b/>
                <w:bCs/>
                <w:color w:val="000000"/>
              </w:rPr>
              <w:t xml:space="preserve"> 202</w:t>
            </w:r>
            <w:r w:rsidR="00A434A9">
              <w:rPr>
                <w:rFonts w:ascii="Arial Narrow" w:eastAsia="Times New Roman" w:hAnsi="Arial Narrow" w:cs="Times New Roman"/>
                <w:b/>
                <w:bCs/>
                <w:color w:val="000000"/>
              </w:rPr>
              <w:t>3</w:t>
            </w:r>
            <w:r w:rsidRPr="002E1F1E">
              <w:rPr>
                <w:rFonts w:ascii="Arial Narrow" w:eastAsia="Times New Roman" w:hAnsi="Arial Narrow" w:cs="Times New Roman"/>
                <w:b/>
                <w:bCs/>
                <w:color w:val="000000"/>
              </w:rPr>
              <w:t xml:space="preserve"> Restricted Funds </w:t>
            </w:r>
          </w:p>
        </w:tc>
        <w:tc>
          <w:tcPr>
            <w:tcW w:w="1170" w:type="dxa"/>
            <w:tcBorders>
              <w:top w:val="nil"/>
              <w:left w:val="nil"/>
              <w:bottom w:val="nil"/>
              <w:right w:val="nil"/>
            </w:tcBorders>
            <w:shd w:val="clear" w:color="auto" w:fill="auto"/>
            <w:vAlign w:val="center"/>
            <w:hideMark/>
          </w:tcPr>
          <w:p w14:paraId="4F7649A1" w14:textId="77777777" w:rsidR="00655B52" w:rsidRPr="002E1F1E" w:rsidRDefault="00655B52" w:rsidP="00655B52">
            <w:pPr>
              <w:spacing w:after="0" w:line="240" w:lineRule="auto"/>
              <w:jc w:val="center"/>
              <w:rPr>
                <w:rFonts w:ascii="Arial Narrow" w:eastAsia="Times New Roman" w:hAnsi="Arial Narrow" w:cs="Times New Roman"/>
                <w:b/>
                <w:bCs/>
                <w:color w:val="000000"/>
              </w:rPr>
            </w:pPr>
            <w:r w:rsidRPr="002E1F1E">
              <w:rPr>
                <w:rFonts w:ascii="Arial Narrow" w:eastAsia="Times New Roman" w:hAnsi="Arial Narrow" w:cs="Times New Roman"/>
                <w:b/>
                <w:bCs/>
                <w:color w:val="000000"/>
              </w:rPr>
              <w:t xml:space="preserve"> Total </w:t>
            </w:r>
          </w:p>
        </w:tc>
        <w:tc>
          <w:tcPr>
            <w:tcW w:w="1170" w:type="dxa"/>
            <w:tcBorders>
              <w:top w:val="nil"/>
              <w:left w:val="nil"/>
              <w:bottom w:val="nil"/>
              <w:right w:val="nil"/>
            </w:tcBorders>
            <w:shd w:val="clear" w:color="auto" w:fill="auto"/>
            <w:vAlign w:val="center"/>
            <w:hideMark/>
          </w:tcPr>
          <w:p w14:paraId="07F38A92" w14:textId="39EA8483" w:rsidR="00655B52" w:rsidRPr="002E1F1E" w:rsidRDefault="00655B52" w:rsidP="00655B52">
            <w:pPr>
              <w:spacing w:after="0" w:line="240" w:lineRule="auto"/>
              <w:jc w:val="center"/>
              <w:rPr>
                <w:rFonts w:ascii="Arial Narrow" w:eastAsia="Times New Roman" w:hAnsi="Arial Narrow" w:cs="Times New Roman"/>
                <w:b/>
                <w:bCs/>
                <w:color w:val="000000"/>
              </w:rPr>
            </w:pPr>
            <w:r w:rsidRPr="002E1F1E">
              <w:rPr>
                <w:rFonts w:ascii="Arial Narrow" w:eastAsia="Times New Roman" w:hAnsi="Arial Narrow" w:cs="Times New Roman"/>
                <w:b/>
                <w:bCs/>
                <w:color w:val="000000"/>
              </w:rPr>
              <w:t xml:space="preserve"> 202</w:t>
            </w:r>
            <w:r w:rsidR="00A434A9">
              <w:rPr>
                <w:rFonts w:ascii="Arial Narrow" w:eastAsia="Times New Roman" w:hAnsi="Arial Narrow" w:cs="Times New Roman"/>
                <w:b/>
                <w:bCs/>
                <w:color w:val="000000"/>
              </w:rPr>
              <w:t>2</w:t>
            </w:r>
            <w:r w:rsidRPr="002E1F1E">
              <w:rPr>
                <w:rFonts w:ascii="Arial Narrow" w:eastAsia="Times New Roman" w:hAnsi="Arial Narrow" w:cs="Times New Roman"/>
                <w:b/>
                <w:bCs/>
                <w:color w:val="000000"/>
              </w:rPr>
              <w:t xml:space="preserve"> Total </w:t>
            </w:r>
          </w:p>
        </w:tc>
      </w:tr>
      <w:tr w:rsidR="00655B52" w:rsidRPr="006A0A41" w14:paraId="64010F29" w14:textId="77777777" w:rsidTr="00A7779F">
        <w:trPr>
          <w:trHeight w:val="195"/>
        </w:trPr>
        <w:tc>
          <w:tcPr>
            <w:tcW w:w="3600" w:type="dxa"/>
            <w:tcBorders>
              <w:top w:val="nil"/>
              <w:left w:val="nil"/>
              <w:bottom w:val="nil"/>
              <w:right w:val="nil"/>
            </w:tcBorders>
            <w:shd w:val="clear" w:color="auto" w:fill="auto"/>
            <w:noWrap/>
            <w:vAlign w:val="bottom"/>
            <w:hideMark/>
          </w:tcPr>
          <w:p w14:paraId="1C1A7C99" w14:textId="77777777" w:rsidR="00655B52" w:rsidRPr="00170F9F" w:rsidRDefault="00655B52" w:rsidP="00655B52">
            <w:pPr>
              <w:spacing w:after="0" w:line="240" w:lineRule="auto"/>
              <w:jc w:val="center"/>
              <w:rPr>
                <w:rFonts w:ascii="Arial Narrow" w:eastAsia="Times New Roman" w:hAnsi="Arial Narrow" w:cs="Times New Roman"/>
                <w:b/>
                <w:bCs/>
                <w:color w:val="000000"/>
                <w:highlight w:val="yellow"/>
              </w:rPr>
            </w:pPr>
          </w:p>
        </w:tc>
        <w:tc>
          <w:tcPr>
            <w:tcW w:w="900" w:type="dxa"/>
            <w:tcBorders>
              <w:top w:val="nil"/>
              <w:left w:val="nil"/>
              <w:bottom w:val="nil"/>
              <w:right w:val="nil"/>
            </w:tcBorders>
            <w:shd w:val="clear" w:color="auto" w:fill="auto"/>
            <w:noWrap/>
            <w:vAlign w:val="center"/>
            <w:hideMark/>
          </w:tcPr>
          <w:p w14:paraId="3F2AC1AA" w14:textId="77777777" w:rsidR="00655B52" w:rsidRPr="002E1F1E" w:rsidRDefault="00655B52" w:rsidP="00655B52">
            <w:pPr>
              <w:spacing w:after="0" w:line="240" w:lineRule="auto"/>
              <w:rPr>
                <w:rFonts w:ascii="Arial Narrow" w:eastAsia="Times New Roman" w:hAnsi="Arial Narrow" w:cs="Times New Roman"/>
              </w:rPr>
            </w:pPr>
          </w:p>
        </w:tc>
        <w:tc>
          <w:tcPr>
            <w:tcW w:w="1440" w:type="dxa"/>
            <w:tcBorders>
              <w:top w:val="nil"/>
              <w:left w:val="nil"/>
              <w:bottom w:val="nil"/>
              <w:right w:val="nil"/>
            </w:tcBorders>
            <w:shd w:val="clear" w:color="auto" w:fill="auto"/>
            <w:noWrap/>
            <w:vAlign w:val="center"/>
            <w:hideMark/>
          </w:tcPr>
          <w:p w14:paraId="6654668E" w14:textId="77777777" w:rsidR="00655B52" w:rsidRPr="002E1F1E" w:rsidRDefault="00655B52" w:rsidP="00655B52">
            <w:pPr>
              <w:spacing w:after="0" w:line="240" w:lineRule="auto"/>
              <w:jc w:val="right"/>
              <w:rPr>
                <w:rFonts w:ascii="Arial Narrow" w:eastAsia="Times New Roman" w:hAnsi="Arial Narrow" w:cs="Times New Roman"/>
                <w:b/>
                <w:bCs/>
                <w:color w:val="000000"/>
              </w:rPr>
            </w:pPr>
            <w:r w:rsidRPr="002E1F1E">
              <w:rPr>
                <w:rFonts w:ascii="Arial Narrow" w:eastAsia="Times New Roman" w:hAnsi="Arial Narrow" w:cs="Times New Roman"/>
                <w:b/>
                <w:bCs/>
                <w:color w:val="000000"/>
              </w:rPr>
              <w:t xml:space="preserve"> £   </w:t>
            </w:r>
          </w:p>
        </w:tc>
        <w:tc>
          <w:tcPr>
            <w:tcW w:w="1260" w:type="dxa"/>
            <w:tcBorders>
              <w:top w:val="nil"/>
              <w:left w:val="nil"/>
              <w:bottom w:val="nil"/>
              <w:right w:val="nil"/>
            </w:tcBorders>
            <w:shd w:val="clear" w:color="auto" w:fill="auto"/>
            <w:noWrap/>
            <w:vAlign w:val="center"/>
            <w:hideMark/>
          </w:tcPr>
          <w:p w14:paraId="4EEF4095" w14:textId="77777777" w:rsidR="00655B52" w:rsidRPr="002E1F1E" w:rsidRDefault="00655B52" w:rsidP="00655B52">
            <w:pPr>
              <w:spacing w:after="0" w:line="240" w:lineRule="auto"/>
              <w:jc w:val="right"/>
              <w:rPr>
                <w:rFonts w:ascii="Arial Narrow" w:eastAsia="Times New Roman" w:hAnsi="Arial Narrow" w:cs="Times New Roman"/>
                <w:b/>
                <w:bCs/>
                <w:color w:val="000000"/>
              </w:rPr>
            </w:pPr>
            <w:r w:rsidRPr="002E1F1E">
              <w:rPr>
                <w:rFonts w:ascii="Arial Narrow" w:eastAsia="Times New Roman" w:hAnsi="Arial Narrow" w:cs="Times New Roman"/>
                <w:b/>
                <w:bCs/>
                <w:color w:val="000000"/>
              </w:rPr>
              <w:t xml:space="preserve"> £   </w:t>
            </w:r>
          </w:p>
        </w:tc>
        <w:tc>
          <w:tcPr>
            <w:tcW w:w="1170" w:type="dxa"/>
            <w:tcBorders>
              <w:top w:val="nil"/>
              <w:left w:val="nil"/>
              <w:bottom w:val="nil"/>
              <w:right w:val="nil"/>
            </w:tcBorders>
            <w:shd w:val="clear" w:color="auto" w:fill="auto"/>
            <w:noWrap/>
            <w:vAlign w:val="center"/>
            <w:hideMark/>
          </w:tcPr>
          <w:p w14:paraId="4B8D7CA7" w14:textId="77777777" w:rsidR="00655B52" w:rsidRPr="002E1F1E" w:rsidRDefault="00655B52" w:rsidP="00655B52">
            <w:pPr>
              <w:spacing w:after="0" w:line="240" w:lineRule="auto"/>
              <w:jc w:val="right"/>
              <w:rPr>
                <w:rFonts w:ascii="Arial Narrow" w:eastAsia="Times New Roman" w:hAnsi="Arial Narrow" w:cs="Times New Roman"/>
                <w:b/>
                <w:bCs/>
                <w:color w:val="000000"/>
              </w:rPr>
            </w:pPr>
            <w:r w:rsidRPr="002E1F1E">
              <w:rPr>
                <w:rFonts w:ascii="Arial Narrow" w:eastAsia="Times New Roman" w:hAnsi="Arial Narrow" w:cs="Times New Roman"/>
                <w:b/>
                <w:bCs/>
                <w:color w:val="000000"/>
              </w:rPr>
              <w:t xml:space="preserve"> £   </w:t>
            </w:r>
          </w:p>
        </w:tc>
        <w:tc>
          <w:tcPr>
            <w:tcW w:w="1170" w:type="dxa"/>
            <w:tcBorders>
              <w:top w:val="nil"/>
              <w:left w:val="nil"/>
              <w:bottom w:val="nil"/>
              <w:right w:val="nil"/>
            </w:tcBorders>
            <w:shd w:val="clear" w:color="auto" w:fill="auto"/>
            <w:noWrap/>
            <w:vAlign w:val="center"/>
            <w:hideMark/>
          </w:tcPr>
          <w:p w14:paraId="0DF3FB6C" w14:textId="77777777" w:rsidR="00655B52" w:rsidRPr="002E1F1E" w:rsidRDefault="00655B52" w:rsidP="00655B52">
            <w:pPr>
              <w:spacing w:after="0" w:line="240" w:lineRule="auto"/>
              <w:jc w:val="right"/>
              <w:rPr>
                <w:rFonts w:ascii="Arial Narrow" w:eastAsia="Times New Roman" w:hAnsi="Arial Narrow" w:cs="Times New Roman"/>
                <w:b/>
                <w:color w:val="000000"/>
              </w:rPr>
            </w:pPr>
            <w:r w:rsidRPr="002E1F1E">
              <w:rPr>
                <w:rFonts w:ascii="Arial Narrow" w:eastAsia="Times New Roman" w:hAnsi="Arial Narrow" w:cs="Times New Roman"/>
                <w:color w:val="000000"/>
              </w:rPr>
              <w:t xml:space="preserve"> </w:t>
            </w:r>
            <w:r w:rsidRPr="002E1F1E">
              <w:rPr>
                <w:rFonts w:ascii="Arial Narrow" w:eastAsia="Times New Roman" w:hAnsi="Arial Narrow" w:cs="Times New Roman"/>
                <w:b/>
                <w:color w:val="000000"/>
              </w:rPr>
              <w:t xml:space="preserve">£   </w:t>
            </w:r>
          </w:p>
        </w:tc>
      </w:tr>
      <w:tr w:rsidR="00655B52" w:rsidRPr="006A0A41" w14:paraId="6B68D3F3" w14:textId="77777777" w:rsidTr="00A7779F">
        <w:trPr>
          <w:trHeight w:val="195"/>
        </w:trPr>
        <w:tc>
          <w:tcPr>
            <w:tcW w:w="3600" w:type="dxa"/>
            <w:tcBorders>
              <w:top w:val="nil"/>
              <w:left w:val="nil"/>
              <w:bottom w:val="nil"/>
              <w:right w:val="nil"/>
            </w:tcBorders>
            <w:shd w:val="clear" w:color="auto" w:fill="auto"/>
            <w:noWrap/>
            <w:vAlign w:val="center"/>
            <w:hideMark/>
          </w:tcPr>
          <w:p w14:paraId="17AF8930" w14:textId="77777777" w:rsidR="00655B52" w:rsidRPr="00E62010" w:rsidRDefault="00655B52" w:rsidP="00655B52">
            <w:pPr>
              <w:spacing w:after="0" w:line="240" w:lineRule="auto"/>
              <w:rPr>
                <w:rFonts w:ascii="Arial Narrow" w:eastAsia="Times New Roman" w:hAnsi="Arial Narrow" w:cs="Times New Roman"/>
                <w:b/>
                <w:bCs/>
                <w:color w:val="000000"/>
              </w:rPr>
            </w:pPr>
            <w:r w:rsidRPr="00E62010">
              <w:rPr>
                <w:rFonts w:ascii="Arial Narrow" w:eastAsia="Times New Roman" w:hAnsi="Arial Narrow" w:cs="Times New Roman"/>
                <w:b/>
                <w:bCs/>
                <w:color w:val="000000"/>
              </w:rPr>
              <w:t>Income from:</w:t>
            </w:r>
          </w:p>
        </w:tc>
        <w:tc>
          <w:tcPr>
            <w:tcW w:w="900" w:type="dxa"/>
            <w:tcBorders>
              <w:top w:val="nil"/>
              <w:left w:val="nil"/>
              <w:bottom w:val="nil"/>
              <w:right w:val="nil"/>
            </w:tcBorders>
            <w:shd w:val="clear" w:color="auto" w:fill="auto"/>
            <w:noWrap/>
            <w:vAlign w:val="center"/>
            <w:hideMark/>
          </w:tcPr>
          <w:p w14:paraId="442EC27D" w14:textId="77777777" w:rsidR="00655B52" w:rsidRPr="00170F9F" w:rsidRDefault="00655B52" w:rsidP="00655B52">
            <w:pPr>
              <w:spacing w:after="0" w:line="240" w:lineRule="auto"/>
              <w:jc w:val="center"/>
              <w:rPr>
                <w:rFonts w:ascii="Arial Narrow" w:eastAsia="Times New Roman" w:hAnsi="Arial Narrow" w:cs="Times New Roman"/>
                <w:b/>
                <w:bCs/>
                <w:color w:val="000000"/>
                <w:highlight w:val="yellow"/>
              </w:rPr>
            </w:pPr>
          </w:p>
        </w:tc>
        <w:tc>
          <w:tcPr>
            <w:tcW w:w="1440" w:type="dxa"/>
            <w:tcBorders>
              <w:top w:val="nil"/>
              <w:left w:val="nil"/>
              <w:bottom w:val="nil"/>
              <w:right w:val="nil"/>
            </w:tcBorders>
            <w:shd w:val="clear" w:color="auto" w:fill="auto"/>
            <w:noWrap/>
            <w:vAlign w:val="bottom"/>
            <w:hideMark/>
          </w:tcPr>
          <w:p w14:paraId="50E81D43" w14:textId="77777777" w:rsidR="00655B52" w:rsidRPr="00170F9F" w:rsidRDefault="00655B52" w:rsidP="00655B52">
            <w:pPr>
              <w:spacing w:after="0" w:line="240" w:lineRule="auto"/>
              <w:jc w:val="center"/>
              <w:rPr>
                <w:rFonts w:ascii="Arial Narrow" w:eastAsia="Times New Roman" w:hAnsi="Arial Narrow" w:cs="Times New Roman"/>
                <w:highlight w:val="yellow"/>
              </w:rPr>
            </w:pPr>
          </w:p>
        </w:tc>
        <w:tc>
          <w:tcPr>
            <w:tcW w:w="1260" w:type="dxa"/>
            <w:tcBorders>
              <w:top w:val="nil"/>
              <w:left w:val="nil"/>
              <w:bottom w:val="nil"/>
              <w:right w:val="nil"/>
            </w:tcBorders>
            <w:shd w:val="clear" w:color="auto" w:fill="auto"/>
            <w:noWrap/>
            <w:vAlign w:val="bottom"/>
            <w:hideMark/>
          </w:tcPr>
          <w:p w14:paraId="73B763BC" w14:textId="77777777" w:rsidR="00655B52" w:rsidRPr="00170F9F" w:rsidRDefault="00655B52" w:rsidP="00655B52">
            <w:pPr>
              <w:spacing w:after="0" w:line="240" w:lineRule="auto"/>
              <w:rPr>
                <w:rFonts w:ascii="Arial Narrow" w:eastAsia="Times New Roman" w:hAnsi="Arial Narrow" w:cs="Times New Roman"/>
                <w:highlight w:val="yellow"/>
              </w:rPr>
            </w:pPr>
          </w:p>
        </w:tc>
        <w:tc>
          <w:tcPr>
            <w:tcW w:w="1170" w:type="dxa"/>
            <w:tcBorders>
              <w:top w:val="nil"/>
              <w:left w:val="nil"/>
              <w:bottom w:val="nil"/>
              <w:right w:val="nil"/>
            </w:tcBorders>
            <w:shd w:val="clear" w:color="auto" w:fill="auto"/>
            <w:noWrap/>
            <w:vAlign w:val="bottom"/>
            <w:hideMark/>
          </w:tcPr>
          <w:p w14:paraId="5D7A1FAD" w14:textId="77777777" w:rsidR="00655B52" w:rsidRPr="00170F9F" w:rsidRDefault="00655B52" w:rsidP="00655B52">
            <w:pPr>
              <w:spacing w:after="0" w:line="240" w:lineRule="auto"/>
              <w:rPr>
                <w:rFonts w:ascii="Arial Narrow" w:eastAsia="Times New Roman" w:hAnsi="Arial Narrow" w:cs="Times New Roman"/>
                <w:highlight w:val="yellow"/>
              </w:rPr>
            </w:pPr>
          </w:p>
        </w:tc>
        <w:tc>
          <w:tcPr>
            <w:tcW w:w="1170" w:type="dxa"/>
            <w:tcBorders>
              <w:top w:val="nil"/>
              <w:left w:val="nil"/>
              <w:bottom w:val="nil"/>
              <w:right w:val="nil"/>
            </w:tcBorders>
            <w:shd w:val="clear" w:color="auto" w:fill="auto"/>
            <w:noWrap/>
            <w:vAlign w:val="bottom"/>
            <w:hideMark/>
          </w:tcPr>
          <w:p w14:paraId="311E1DC5" w14:textId="77777777" w:rsidR="00655B52" w:rsidRPr="006A0A41" w:rsidRDefault="00655B52" w:rsidP="00655B52">
            <w:pPr>
              <w:spacing w:after="0" w:line="240" w:lineRule="auto"/>
              <w:rPr>
                <w:rFonts w:ascii="Arial Narrow" w:eastAsia="Times New Roman" w:hAnsi="Arial Narrow" w:cs="Times New Roman"/>
              </w:rPr>
            </w:pPr>
          </w:p>
        </w:tc>
      </w:tr>
      <w:tr w:rsidR="00655B52" w:rsidRPr="006A0A41" w14:paraId="21F230D7" w14:textId="77777777" w:rsidTr="00A7779F">
        <w:trPr>
          <w:trHeight w:val="195"/>
        </w:trPr>
        <w:tc>
          <w:tcPr>
            <w:tcW w:w="3600" w:type="dxa"/>
            <w:tcBorders>
              <w:top w:val="nil"/>
              <w:left w:val="nil"/>
              <w:bottom w:val="nil"/>
              <w:right w:val="nil"/>
            </w:tcBorders>
            <w:shd w:val="clear" w:color="auto" w:fill="auto"/>
            <w:noWrap/>
            <w:vAlign w:val="center"/>
            <w:hideMark/>
          </w:tcPr>
          <w:p w14:paraId="2F97F2C3" w14:textId="77777777" w:rsidR="00655B52" w:rsidRPr="00E62010" w:rsidRDefault="00655B52" w:rsidP="00655B52">
            <w:pPr>
              <w:spacing w:after="0" w:line="240" w:lineRule="auto"/>
              <w:rPr>
                <w:rFonts w:ascii="Arial Narrow" w:eastAsia="Times New Roman" w:hAnsi="Arial Narrow" w:cs="Times New Roman"/>
                <w:color w:val="000000"/>
              </w:rPr>
            </w:pPr>
            <w:r w:rsidRPr="00E62010">
              <w:rPr>
                <w:rFonts w:ascii="Arial Narrow" w:eastAsia="Times New Roman" w:hAnsi="Arial Narrow" w:cs="Times New Roman"/>
                <w:color w:val="000000"/>
              </w:rPr>
              <w:t>Donations and grants receivable:</w:t>
            </w:r>
          </w:p>
        </w:tc>
        <w:tc>
          <w:tcPr>
            <w:tcW w:w="900" w:type="dxa"/>
            <w:tcBorders>
              <w:top w:val="nil"/>
              <w:left w:val="nil"/>
              <w:bottom w:val="nil"/>
              <w:right w:val="nil"/>
            </w:tcBorders>
            <w:shd w:val="clear" w:color="auto" w:fill="auto"/>
            <w:noWrap/>
            <w:vAlign w:val="center"/>
            <w:hideMark/>
          </w:tcPr>
          <w:p w14:paraId="7348E273" w14:textId="77777777" w:rsidR="00655B52" w:rsidRPr="00170F9F" w:rsidRDefault="00655B52" w:rsidP="00655B52">
            <w:pPr>
              <w:spacing w:after="0" w:line="240" w:lineRule="auto"/>
              <w:jc w:val="center"/>
              <w:rPr>
                <w:rFonts w:ascii="Arial Narrow" w:eastAsia="Times New Roman" w:hAnsi="Arial Narrow" w:cs="Times New Roman"/>
                <w:color w:val="000000"/>
                <w:highlight w:val="yellow"/>
              </w:rPr>
            </w:pPr>
          </w:p>
        </w:tc>
        <w:tc>
          <w:tcPr>
            <w:tcW w:w="1440" w:type="dxa"/>
            <w:tcBorders>
              <w:top w:val="nil"/>
              <w:left w:val="nil"/>
              <w:bottom w:val="nil"/>
              <w:right w:val="nil"/>
            </w:tcBorders>
            <w:shd w:val="clear" w:color="auto" w:fill="auto"/>
            <w:noWrap/>
            <w:vAlign w:val="bottom"/>
            <w:hideMark/>
          </w:tcPr>
          <w:p w14:paraId="4E245E25" w14:textId="71E7516F" w:rsidR="00655B52" w:rsidRPr="00F766C2" w:rsidRDefault="00526B1C" w:rsidP="00655B52">
            <w:pPr>
              <w:spacing w:after="0" w:line="240" w:lineRule="auto"/>
              <w:jc w:val="center"/>
              <w:rPr>
                <w:rFonts w:ascii="Arial Narrow" w:eastAsia="Times New Roman" w:hAnsi="Arial Narrow" w:cs="Times New Roman"/>
              </w:rPr>
            </w:pPr>
            <w:r w:rsidRPr="00F766C2">
              <w:rPr>
                <w:rFonts w:ascii="Arial Narrow" w:eastAsia="Times New Roman" w:hAnsi="Arial Narrow" w:cs="Times New Roman"/>
              </w:rPr>
              <w:t xml:space="preserve">                  </w:t>
            </w:r>
          </w:p>
        </w:tc>
        <w:tc>
          <w:tcPr>
            <w:tcW w:w="1260" w:type="dxa"/>
            <w:tcBorders>
              <w:top w:val="nil"/>
              <w:left w:val="nil"/>
              <w:bottom w:val="nil"/>
              <w:right w:val="nil"/>
            </w:tcBorders>
            <w:shd w:val="clear" w:color="auto" w:fill="auto"/>
            <w:noWrap/>
            <w:vAlign w:val="bottom"/>
            <w:hideMark/>
          </w:tcPr>
          <w:p w14:paraId="643CA1C2" w14:textId="7BC21FE0" w:rsidR="00655B52" w:rsidRPr="00F766C2" w:rsidRDefault="00655B52" w:rsidP="00211898">
            <w:pPr>
              <w:spacing w:after="0" w:line="240" w:lineRule="auto"/>
              <w:jc w:val="right"/>
              <w:rPr>
                <w:rFonts w:ascii="Arial Narrow" w:eastAsia="Times New Roman" w:hAnsi="Arial Narrow" w:cs="Times New Roman"/>
              </w:rPr>
            </w:pPr>
          </w:p>
        </w:tc>
        <w:tc>
          <w:tcPr>
            <w:tcW w:w="1170" w:type="dxa"/>
            <w:tcBorders>
              <w:top w:val="nil"/>
              <w:left w:val="nil"/>
              <w:bottom w:val="nil"/>
              <w:right w:val="nil"/>
            </w:tcBorders>
            <w:shd w:val="clear" w:color="auto" w:fill="auto"/>
            <w:noWrap/>
            <w:vAlign w:val="bottom"/>
            <w:hideMark/>
          </w:tcPr>
          <w:p w14:paraId="05167409" w14:textId="614DD925" w:rsidR="00655B52" w:rsidRPr="00F766C2" w:rsidRDefault="00655B52" w:rsidP="00DC1239">
            <w:pPr>
              <w:spacing w:after="0" w:line="240" w:lineRule="auto"/>
              <w:jc w:val="right"/>
              <w:rPr>
                <w:rFonts w:ascii="Arial Narrow" w:eastAsia="Times New Roman" w:hAnsi="Arial Narrow" w:cs="Times New Roman"/>
              </w:rPr>
            </w:pPr>
          </w:p>
        </w:tc>
        <w:tc>
          <w:tcPr>
            <w:tcW w:w="1170" w:type="dxa"/>
            <w:tcBorders>
              <w:top w:val="nil"/>
              <w:left w:val="nil"/>
              <w:bottom w:val="nil"/>
              <w:right w:val="nil"/>
            </w:tcBorders>
            <w:shd w:val="clear" w:color="auto" w:fill="auto"/>
            <w:noWrap/>
            <w:vAlign w:val="bottom"/>
            <w:hideMark/>
          </w:tcPr>
          <w:p w14:paraId="496E279B" w14:textId="77777777" w:rsidR="00655B52" w:rsidRPr="00F766C2" w:rsidRDefault="00655B52" w:rsidP="00655B52">
            <w:pPr>
              <w:spacing w:after="0" w:line="240" w:lineRule="auto"/>
              <w:rPr>
                <w:rFonts w:ascii="Arial Narrow" w:eastAsia="Times New Roman" w:hAnsi="Arial Narrow" w:cs="Times New Roman"/>
              </w:rPr>
            </w:pPr>
          </w:p>
        </w:tc>
      </w:tr>
      <w:tr w:rsidR="00655B52" w:rsidRPr="006A0A41" w14:paraId="0C9A1137" w14:textId="77777777" w:rsidTr="00042025">
        <w:trPr>
          <w:trHeight w:val="195"/>
        </w:trPr>
        <w:tc>
          <w:tcPr>
            <w:tcW w:w="3600" w:type="dxa"/>
            <w:tcBorders>
              <w:top w:val="nil"/>
              <w:left w:val="nil"/>
              <w:bottom w:val="nil"/>
              <w:right w:val="nil"/>
            </w:tcBorders>
            <w:shd w:val="clear" w:color="auto" w:fill="auto"/>
            <w:noWrap/>
            <w:vAlign w:val="center"/>
            <w:hideMark/>
          </w:tcPr>
          <w:p w14:paraId="63485F2D" w14:textId="77777777" w:rsidR="00655B52" w:rsidRPr="00014B09" w:rsidRDefault="00655B52" w:rsidP="00655B52">
            <w:pPr>
              <w:spacing w:after="0" w:line="240" w:lineRule="auto"/>
              <w:rPr>
                <w:rFonts w:ascii="Arial Narrow" w:eastAsia="Times New Roman" w:hAnsi="Arial Narrow" w:cs="Times New Roman"/>
                <w:color w:val="000000"/>
              </w:rPr>
            </w:pPr>
            <w:r w:rsidRPr="00014B09">
              <w:rPr>
                <w:rFonts w:ascii="Arial Narrow" w:eastAsia="Times New Roman" w:hAnsi="Arial Narrow" w:cs="Times New Roman"/>
                <w:color w:val="000000"/>
              </w:rPr>
              <w:t xml:space="preserve">      Donations</w:t>
            </w:r>
          </w:p>
        </w:tc>
        <w:tc>
          <w:tcPr>
            <w:tcW w:w="900" w:type="dxa"/>
            <w:tcBorders>
              <w:top w:val="nil"/>
              <w:left w:val="nil"/>
              <w:bottom w:val="nil"/>
              <w:right w:val="nil"/>
            </w:tcBorders>
            <w:shd w:val="clear" w:color="auto" w:fill="auto"/>
            <w:noWrap/>
            <w:vAlign w:val="center"/>
            <w:hideMark/>
          </w:tcPr>
          <w:p w14:paraId="6A782E97" w14:textId="5B4A8A85" w:rsidR="00655B52" w:rsidRPr="00FA464F" w:rsidRDefault="00655B52" w:rsidP="00655B52">
            <w:pPr>
              <w:spacing w:after="0" w:line="240" w:lineRule="auto"/>
              <w:jc w:val="center"/>
              <w:rPr>
                <w:rFonts w:ascii="Arial Narrow" w:eastAsia="Times New Roman" w:hAnsi="Arial Narrow" w:cs="Times New Roman"/>
                <w:color w:val="000000"/>
              </w:rPr>
            </w:pPr>
            <w:r w:rsidRPr="00FA464F">
              <w:rPr>
                <w:rFonts w:ascii="Arial Narrow" w:eastAsia="Times New Roman" w:hAnsi="Arial Narrow" w:cs="Times New Roman"/>
                <w:color w:val="000000"/>
              </w:rPr>
              <w:t>2</w:t>
            </w:r>
            <w:r w:rsidR="00D843BD">
              <w:rPr>
                <w:rFonts w:ascii="Arial Narrow" w:eastAsia="Times New Roman" w:hAnsi="Arial Narrow" w:cs="Times New Roman"/>
                <w:color w:val="000000"/>
              </w:rPr>
              <w:t>2</w:t>
            </w:r>
          </w:p>
        </w:tc>
        <w:tc>
          <w:tcPr>
            <w:tcW w:w="1440" w:type="dxa"/>
            <w:tcBorders>
              <w:top w:val="nil"/>
              <w:left w:val="nil"/>
              <w:bottom w:val="nil"/>
              <w:right w:val="nil"/>
            </w:tcBorders>
            <w:shd w:val="clear" w:color="auto" w:fill="auto"/>
            <w:noWrap/>
            <w:vAlign w:val="center"/>
            <w:hideMark/>
          </w:tcPr>
          <w:p w14:paraId="1FA0509E" w14:textId="0BA7790A" w:rsidR="00655B52" w:rsidRPr="00F766C2" w:rsidRDefault="00661846" w:rsidP="00655B52">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15,105</w:t>
            </w:r>
            <w:r w:rsidR="00655B52" w:rsidRPr="00F766C2">
              <w:rPr>
                <w:rFonts w:ascii="Arial Narrow" w:eastAsia="Times New Roman" w:hAnsi="Arial Narrow" w:cs="Times New Roman"/>
                <w:color w:val="000000"/>
              </w:rPr>
              <w:t xml:space="preserve"> </w:t>
            </w:r>
          </w:p>
        </w:tc>
        <w:tc>
          <w:tcPr>
            <w:tcW w:w="1260" w:type="dxa"/>
            <w:tcBorders>
              <w:top w:val="nil"/>
              <w:left w:val="nil"/>
              <w:bottom w:val="nil"/>
              <w:right w:val="nil"/>
            </w:tcBorders>
            <w:shd w:val="clear" w:color="auto" w:fill="auto"/>
            <w:noWrap/>
            <w:vAlign w:val="center"/>
          </w:tcPr>
          <w:p w14:paraId="6441773E" w14:textId="5AF6F8F1" w:rsidR="00655B52" w:rsidRPr="00F766C2" w:rsidRDefault="00467E7F" w:rsidP="00655B52">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1,762</w:t>
            </w:r>
          </w:p>
        </w:tc>
        <w:tc>
          <w:tcPr>
            <w:tcW w:w="1170" w:type="dxa"/>
            <w:tcBorders>
              <w:top w:val="nil"/>
              <w:left w:val="nil"/>
              <w:bottom w:val="nil"/>
              <w:right w:val="nil"/>
            </w:tcBorders>
            <w:shd w:val="clear" w:color="auto" w:fill="auto"/>
            <w:noWrap/>
            <w:vAlign w:val="center"/>
          </w:tcPr>
          <w:p w14:paraId="3E88680E" w14:textId="4FA45E1F" w:rsidR="00655B52" w:rsidRPr="00F766C2" w:rsidRDefault="00467E7F" w:rsidP="00DE6D37">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16,867</w:t>
            </w:r>
          </w:p>
        </w:tc>
        <w:tc>
          <w:tcPr>
            <w:tcW w:w="1170" w:type="dxa"/>
            <w:tcBorders>
              <w:top w:val="nil"/>
              <w:left w:val="nil"/>
              <w:bottom w:val="nil"/>
              <w:right w:val="nil"/>
            </w:tcBorders>
            <w:shd w:val="clear" w:color="auto" w:fill="auto"/>
            <w:noWrap/>
            <w:vAlign w:val="center"/>
            <w:hideMark/>
          </w:tcPr>
          <w:p w14:paraId="120CB575" w14:textId="420BCCAE" w:rsidR="00655B52" w:rsidRPr="00F766C2" w:rsidRDefault="00042025" w:rsidP="00655B52">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290</w:t>
            </w:r>
            <w:r w:rsidR="00655B52" w:rsidRPr="00F766C2">
              <w:rPr>
                <w:rFonts w:ascii="Arial Narrow" w:eastAsia="Times New Roman" w:hAnsi="Arial Narrow" w:cs="Times New Roman"/>
                <w:color w:val="000000"/>
              </w:rPr>
              <w:t xml:space="preserve"> </w:t>
            </w:r>
          </w:p>
        </w:tc>
      </w:tr>
      <w:tr w:rsidR="00042025" w:rsidRPr="006A0A41" w14:paraId="42ABCFBC" w14:textId="77777777" w:rsidTr="006F52BA">
        <w:trPr>
          <w:trHeight w:val="195"/>
        </w:trPr>
        <w:tc>
          <w:tcPr>
            <w:tcW w:w="3600" w:type="dxa"/>
            <w:tcBorders>
              <w:top w:val="nil"/>
              <w:left w:val="nil"/>
              <w:bottom w:val="nil"/>
              <w:right w:val="nil"/>
            </w:tcBorders>
            <w:shd w:val="clear" w:color="auto" w:fill="auto"/>
            <w:noWrap/>
            <w:vAlign w:val="center"/>
            <w:hideMark/>
          </w:tcPr>
          <w:p w14:paraId="0D9317F1" w14:textId="77777777" w:rsidR="00042025" w:rsidRPr="00EA062E" w:rsidRDefault="00042025" w:rsidP="00042025">
            <w:pPr>
              <w:spacing w:after="0" w:line="240" w:lineRule="auto"/>
              <w:ind w:firstLineChars="200" w:firstLine="440"/>
              <w:rPr>
                <w:rFonts w:ascii="Arial Narrow" w:eastAsia="Times New Roman" w:hAnsi="Arial Narrow" w:cs="Times New Roman"/>
                <w:color w:val="000000"/>
              </w:rPr>
            </w:pPr>
            <w:r w:rsidRPr="00EA062E">
              <w:rPr>
                <w:rFonts w:ascii="Arial Narrow" w:eastAsia="Times New Roman" w:hAnsi="Arial Narrow" w:cs="Times New Roman"/>
                <w:color w:val="000000"/>
              </w:rPr>
              <w:t>Grants receivable</w:t>
            </w:r>
          </w:p>
        </w:tc>
        <w:tc>
          <w:tcPr>
            <w:tcW w:w="900" w:type="dxa"/>
            <w:tcBorders>
              <w:top w:val="nil"/>
              <w:left w:val="nil"/>
              <w:bottom w:val="nil"/>
              <w:right w:val="nil"/>
            </w:tcBorders>
            <w:shd w:val="clear" w:color="auto" w:fill="auto"/>
            <w:noWrap/>
            <w:vAlign w:val="center"/>
            <w:hideMark/>
          </w:tcPr>
          <w:p w14:paraId="5F0A2B6D" w14:textId="77777777" w:rsidR="00042025" w:rsidRPr="00FA464F" w:rsidRDefault="00042025" w:rsidP="00042025">
            <w:pPr>
              <w:spacing w:after="0" w:line="240" w:lineRule="auto"/>
              <w:jc w:val="center"/>
              <w:rPr>
                <w:rFonts w:ascii="Arial Narrow" w:eastAsia="Times New Roman" w:hAnsi="Arial Narrow" w:cs="Times New Roman"/>
                <w:color w:val="000000"/>
              </w:rPr>
            </w:pPr>
            <w:r w:rsidRPr="00FA464F">
              <w:rPr>
                <w:rFonts w:ascii="Arial Narrow" w:eastAsia="Times New Roman" w:hAnsi="Arial Narrow" w:cs="Times New Roman"/>
                <w:color w:val="000000"/>
              </w:rPr>
              <w:t>2</w:t>
            </w:r>
          </w:p>
        </w:tc>
        <w:tc>
          <w:tcPr>
            <w:tcW w:w="1440" w:type="dxa"/>
            <w:tcBorders>
              <w:top w:val="nil"/>
              <w:left w:val="nil"/>
              <w:bottom w:val="nil"/>
              <w:right w:val="nil"/>
            </w:tcBorders>
            <w:shd w:val="clear" w:color="auto" w:fill="auto"/>
            <w:noWrap/>
            <w:vAlign w:val="center"/>
          </w:tcPr>
          <w:p w14:paraId="2430DB40" w14:textId="04953D44" w:rsidR="00042025" w:rsidRPr="00F766C2" w:rsidRDefault="00662293" w:rsidP="00042025">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95,293</w:t>
            </w:r>
          </w:p>
        </w:tc>
        <w:tc>
          <w:tcPr>
            <w:tcW w:w="1260" w:type="dxa"/>
            <w:tcBorders>
              <w:top w:val="nil"/>
              <w:left w:val="nil"/>
              <w:bottom w:val="nil"/>
              <w:right w:val="nil"/>
            </w:tcBorders>
            <w:shd w:val="clear" w:color="auto" w:fill="auto"/>
            <w:noWrap/>
            <w:vAlign w:val="center"/>
          </w:tcPr>
          <w:p w14:paraId="0157FA40" w14:textId="4FB92DAA" w:rsidR="00042025" w:rsidRPr="00F766C2" w:rsidRDefault="00467E7F" w:rsidP="00042025">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p>
        </w:tc>
        <w:tc>
          <w:tcPr>
            <w:tcW w:w="1170" w:type="dxa"/>
            <w:tcBorders>
              <w:top w:val="nil"/>
              <w:left w:val="nil"/>
              <w:bottom w:val="nil"/>
              <w:right w:val="nil"/>
            </w:tcBorders>
            <w:shd w:val="clear" w:color="auto" w:fill="auto"/>
            <w:noWrap/>
            <w:vAlign w:val="center"/>
          </w:tcPr>
          <w:p w14:paraId="27280E1E" w14:textId="4D82CC51" w:rsidR="00042025" w:rsidRPr="00F766C2" w:rsidRDefault="00467E7F" w:rsidP="00042025">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95,293</w:t>
            </w:r>
          </w:p>
        </w:tc>
        <w:tc>
          <w:tcPr>
            <w:tcW w:w="1170" w:type="dxa"/>
            <w:tcBorders>
              <w:top w:val="nil"/>
              <w:left w:val="nil"/>
              <w:bottom w:val="nil"/>
              <w:right w:val="nil"/>
            </w:tcBorders>
            <w:shd w:val="clear" w:color="auto" w:fill="auto"/>
            <w:noWrap/>
            <w:vAlign w:val="center"/>
            <w:hideMark/>
          </w:tcPr>
          <w:p w14:paraId="46B25676" w14:textId="73000F5B" w:rsidR="00042025" w:rsidRPr="00F766C2" w:rsidRDefault="00042025" w:rsidP="00042025">
            <w:pPr>
              <w:spacing w:after="0" w:line="240" w:lineRule="auto"/>
              <w:jc w:val="right"/>
              <w:rPr>
                <w:rFonts w:ascii="Arial Narrow" w:eastAsia="Times New Roman" w:hAnsi="Arial Narrow" w:cs="Times New Roman"/>
                <w:color w:val="000000"/>
              </w:rPr>
            </w:pPr>
            <w:r w:rsidRPr="00F766C2">
              <w:rPr>
                <w:rFonts w:ascii="Arial Narrow" w:eastAsia="Times New Roman" w:hAnsi="Arial Narrow" w:cs="Times New Roman"/>
                <w:color w:val="000000"/>
              </w:rPr>
              <w:t xml:space="preserve">       92,136 </w:t>
            </w:r>
          </w:p>
        </w:tc>
      </w:tr>
      <w:tr w:rsidR="00042025" w:rsidRPr="006A0A41" w14:paraId="032FDA6A" w14:textId="77777777" w:rsidTr="006F52BA">
        <w:trPr>
          <w:trHeight w:val="195"/>
        </w:trPr>
        <w:tc>
          <w:tcPr>
            <w:tcW w:w="3600" w:type="dxa"/>
            <w:tcBorders>
              <w:top w:val="nil"/>
              <w:left w:val="nil"/>
              <w:bottom w:val="nil"/>
              <w:right w:val="nil"/>
            </w:tcBorders>
            <w:shd w:val="clear" w:color="auto" w:fill="auto"/>
            <w:noWrap/>
            <w:vAlign w:val="center"/>
            <w:hideMark/>
          </w:tcPr>
          <w:p w14:paraId="544D3FCE" w14:textId="77777777" w:rsidR="00042025" w:rsidRPr="00170F9F" w:rsidRDefault="00042025" w:rsidP="00042025">
            <w:pPr>
              <w:spacing w:after="0" w:line="240" w:lineRule="auto"/>
              <w:rPr>
                <w:rFonts w:ascii="Arial Narrow" w:eastAsia="Times New Roman" w:hAnsi="Arial Narrow" w:cs="Times New Roman"/>
                <w:color w:val="000000"/>
                <w:highlight w:val="yellow"/>
              </w:rPr>
            </w:pPr>
          </w:p>
        </w:tc>
        <w:tc>
          <w:tcPr>
            <w:tcW w:w="900" w:type="dxa"/>
            <w:tcBorders>
              <w:top w:val="nil"/>
              <w:left w:val="nil"/>
              <w:bottom w:val="nil"/>
              <w:right w:val="nil"/>
            </w:tcBorders>
            <w:shd w:val="clear" w:color="auto" w:fill="auto"/>
            <w:noWrap/>
            <w:vAlign w:val="center"/>
            <w:hideMark/>
          </w:tcPr>
          <w:p w14:paraId="329599E1" w14:textId="77777777" w:rsidR="00042025" w:rsidRPr="00FA464F" w:rsidRDefault="00042025" w:rsidP="00042025">
            <w:pPr>
              <w:spacing w:after="0" w:line="240" w:lineRule="auto"/>
              <w:jc w:val="center"/>
              <w:rPr>
                <w:rFonts w:ascii="Arial Narrow" w:eastAsia="Times New Roman" w:hAnsi="Arial Narrow" w:cs="Times New Roman"/>
              </w:rPr>
            </w:pPr>
          </w:p>
        </w:tc>
        <w:tc>
          <w:tcPr>
            <w:tcW w:w="1440" w:type="dxa"/>
            <w:tcBorders>
              <w:top w:val="nil"/>
              <w:left w:val="nil"/>
              <w:bottom w:val="nil"/>
              <w:right w:val="nil"/>
            </w:tcBorders>
            <w:shd w:val="clear" w:color="auto" w:fill="auto"/>
            <w:noWrap/>
            <w:vAlign w:val="center"/>
          </w:tcPr>
          <w:p w14:paraId="303D10A0" w14:textId="77777777" w:rsidR="00042025" w:rsidRPr="00F766C2" w:rsidRDefault="00042025" w:rsidP="00042025">
            <w:pPr>
              <w:spacing w:after="0" w:line="240" w:lineRule="auto"/>
              <w:jc w:val="right"/>
              <w:rPr>
                <w:rFonts w:ascii="Arial Narrow" w:eastAsia="Times New Roman" w:hAnsi="Arial Narrow" w:cs="Times New Roman"/>
              </w:rPr>
            </w:pPr>
          </w:p>
        </w:tc>
        <w:tc>
          <w:tcPr>
            <w:tcW w:w="1260" w:type="dxa"/>
            <w:tcBorders>
              <w:top w:val="nil"/>
              <w:left w:val="nil"/>
              <w:bottom w:val="nil"/>
              <w:right w:val="nil"/>
            </w:tcBorders>
            <w:shd w:val="clear" w:color="auto" w:fill="auto"/>
            <w:noWrap/>
            <w:vAlign w:val="center"/>
          </w:tcPr>
          <w:p w14:paraId="31B39355" w14:textId="77777777" w:rsidR="00042025" w:rsidRPr="00F766C2" w:rsidRDefault="00042025" w:rsidP="00042025">
            <w:pPr>
              <w:spacing w:after="0" w:line="240" w:lineRule="auto"/>
              <w:jc w:val="right"/>
              <w:rPr>
                <w:rFonts w:ascii="Arial Narrow" w:eastAsia="Times New Roman" w:hAnsi="Arial Narrow" w:cs="Times New Roman"/>
              </w:rPr>
            </w:pPr>
          </w:p>
        </w:tc>
        <w:tc>
          <w:tcPr>
            <w:tcW w:w="1170" w:type="dxa"/>
            <w:tcBorders>
              <w:top w:val="nil"/>
              <w:left w:val="nil"/>
              <w:bottom w:val="nil"/>
              <w:right w:val="nil"/>
            </w:tcBorders>
            <w:shd w:val="clear" w:color="auto" w:fill="auto"/>
            <w:noWrap/>
            <w:vAlign w:val="center"/>
          </w:tcPr>
          <w:p w14:paraId="5127E91D" w14:textId="77777777" w:rsidR="00042025" w:rsidRPr="00F766C2" w:rsidRDefault="00042025" w:rsidP="00042025">
            <w:pPr>
              <w:spacing w:after="0" w:line="240" w:lineRule="auto"/>
              <w:jc w:val="right"/>
              <w:rPr>
                <w:rFonts w:ascii="Arial Narrow" w:eastAsia="Times New Roman" w:hAnsi="Arial Narrow" w:cs="Times New Roman"/>
              </w:rPr>
            </w:pPr>
          </w:p>
        </w:tc>
        <w:tc>
          <w:tcPr>
            <w:tcW w:w="1170" w:type="dxa"/>
            <w:tcBorders>
              <w:top w:val="nil"/>
              <w:left w:val="nil"/>
              <w:bottom w:val="nil"/>
              <w:right w:val="nil"/>
            </w:tcBorders>
            <w:shd w:val="clear" w:color="auto" w:fill="auto"/>
            <w:noWrap/>
            <w:vAlign w:val="center"/>
            <w:hideMark/>
          </w:tcPr>
          <w:p w14:paraId="0326D116" w14:textId="77777777" w:rsidR="00042025" w:rsidRPr="00F766C2" w:rsidRDefault="00042025" w:rsidP="00042025">
            <w:pPr>
              <w:spacing w:after="0" w:line="240" w:lineRule="auto"/>
              <w:jc w:val="right"/>
              <w:rPr>
                <w:rFonts w:ascii="Arial Narrow" w:eastAsia="Times New Roman" w:hAnsi="Arial Narrow" w:cs="Times New Roman"/>
              </w:rPr>
            </w:pPr>
          </w:p>
        </w:tc>
      </w:tr>
      <w:tr w:rsidR="00042025" w:rsidRPr="006A0A41" w14:paraId="1DF38080" w14:textId="77777777" w:rsidTr="006F52BA">
        <w:trPr>
          <w:trHeight w:val="195"/>
        </w:trPr>
        <w:tc>
          <w:tcPr>
            <w:tcW w:w="3600" w:type="dxa"/>
            <w:tcBorders>
              <w:top w:val="nil"/>
              <w:left w:val="nil"/>
              <w:bottom w:val="nil"/>
              <w:right w:val="nil"/>
            </w:tcBorders>
            <w:shd w:val="clear" w:color="auto" w:fill="auto"/>
            <w:noWrap/>
            <w:vAlign w:val="center"/>
            <w:hideMark/>
          </w:tcPr>
          <w:p w14:paraId="5DDAC86F" w14:textId="77777777" w:rsidR="00042025" w:rsidRPr="003B6118" w:rsidRDefault="00042025" w:rsidP="00042025">
            <w:pPr>
              <w:spacing w:after="0" w:line="240" w:lineRule="auto"/>
              <w:rPr>
                <w:rFonts w:ascii="Arial Narrow" w:eastAsia="Times New Roman" w:hAnsi="Arial Narrow" w:cs="Times New Roman"/>
                <w:color w:val="000000"/>
              </w:rPr>
            </w:pPr>
            <w:r w:rsidRPr="003B6118">
              <w:rPr>
                <w:rFonts w:ascii="Arial Narrow" w:eastAsia="Times New Roman" w:hAnsi="Arial Narrow" w:cs="Times New Roman"/>
                <w:color w:val="000000"/>
              </w:rPr>
              <w:t>Investments:</w:t>
            </w:r>
          </w:p>
        </w:tc>
        <w:tc>
          <w:tcPr>
            <w:tcW w:w="900" w:type="dxa"/>
            <w:tcBorders>
              <w:top w:val="nil"/>
              <w:left w:val="nil"/>
              <w:bottom w:val="nil"/>
              <w:right w:val="nil"/>
            </w:tcBorders>
            <w:shd w:val="clear" w:color="auto" w:fill="auto"/>
            <w:noWrap/>
            <w:vAlign w:val="center"/>
            <w:hideMark/>
          </w:tcPr>
          <w:p w14:paraId="2D483671" w14:textId="77777777" w:rsidR="00042025" w:rsidRPr="00FA464F" w:rsidRDefault="00042025" w:rsidP="00042025">
            <w:pPr>
              <w:spacing w:after="0" w:line="240" w:lineRule="auto"/>
              <w:jc w:val="center"/>
              <w:rPr>
                <w:rFonts w:ascii="Arial Narrow" w:eastAsia="Times New Roman" w:hAnsi="Arial Narrow" w:cs="Times New Roman"/>
                <w:color w:val="000000"/>
              </w:rPr>
            </w:pPr>
          </w:p>
        </w:tc>
        <w:tc>
          <w:tcPr>
            <w:tcW w:w="1440" w:type="dxa"/>
            <w:tcBorders>
              <w:top w:val="nil"/>
              <w:left w:val="nil"/>
              <w:bottom w:val="nil"/>
              <w:right w:val="nil"/>
            </w:tcBorders>
            <w:shd w:val="clear" w:color="auto" w:fill="auto"/>
            <w:noWrap/>
            <w:vAlign w:val="center"/>
          </w:tcPr>
          <w:p w14:paraId="465D635E" w14:textId="77777777" w:rsidR="00042025" w:rsidRPr="00F766C2" w:rsidRDefault="00042025" w:rsidP="00042025">
            <w:pPr>
              <w:spacing w:after="0" w:line="240" w:lineRule="auto"/>
              <w:jc w:val="right"/>
              <w:rPr>
                <w:rFonts w:ascii="Arial Narrow" w:eastAsia="Times New Roman" w:hAnsi="Arial Narrow" w:cs="Times New Roman"/>
              </w:rPr>
            </w:pPr>
          </w:p>
        </w:tc>
        <w:tc>
          <w:tcPr>
            <w:tcW w:w="1260" w:type="dxa"/>
            <w:tcBorders>
              <w:top w:val="nil"/>
              <w:left w:val="nil"/>
              <w:bottom w:val="nil"/>
              <w:right w:val="nil"/>
            </w:tcBorders>
            <w:shd w:val="clear" w:color="auto" w:fill="auto"/>
            <w:noWrap/>
            <w:vAlign w:val="center"/>
          </w:tcPr>
          <w:p w14:paraId="07B9F095" w14:textId="77777777" w:rsidR="00042025" w:rsidRPr="00F766C2" w:rsidRDefault="00042025" w:rsidP="00042025">
            <w:pPr>
              <w:spacing w:after="0" w:line="240" w:lineRule="auto"/>
              <w:jc w:val="right"/>
              <w:rPr>
                <w:rFonts w:ascii="Arial Narrow" w:eastAsia="Times New Roman" w:hAnsi="Arial Narrow" w:cs="Times New Roman"/>
              </w:rPr>
            </w:pPr>
          </w:p>
        </w:tc>
        <w:tc>
          <w:tcPr>
            <w:tcW w:w="1170" w:type="dxa"/>
            <w:tcBorders>
              <w:top w:val="nil"/>
              <w:left w:val="nil"/>
              <w:bottom w:val="nil"/>
              <w:right w:val="nil"/>
            </w:tcBorders>
            <w:shd w:val="clear" w:color="auto" w:fill="auto"/>
            <w:noWrap/>
            <w:vAlign w:val="center"/>
          </w:tcPr>
          <w:p w14:paraId="034F3908" w14:textId="77777777" w:rsidR="00042025" w:rsidRPr="00F766C2" w:rsidRDefault="00042025" w:rsidP="00042025">
            <w:pPr>
              <w:spacing w:after="0" w:line="240" w:lineRule="auto"/>
              <w:jc w:val="right"/>
              <w:rPr>
                <w:rFonts w:ascii="Arial Narrow" w:eastAsia="Times New Roman" w:hAnsi="Arial Narrow" w:cs="Times New Roman"/>
              </w:rPr>
            </w:pPr>
          </w:p>
        </w:tc>
        <w:tc>
          <w:tcPr>
            <w:tcW w:w="1170" w:type="dxa"/>
            <w:tcBorders>
              <w:top w:val="nil"/>
              <w:left w:val="nil"/>
              <w:bottom w:val="nil"/>
              <w:right w:val="nil"/>
            </w:tcBorders>
            <w:shd w:val="clear" w:color="auto" w:fill="auto"/>
            <w:noWrap/>
            <w:vAlign w:val="center"/>
            <w:hideMark/>
          </w:tcPr>
          <w:p w14:paraId="114BA487" w14:textId="77777777" w:rsidR="00042025" w:rsidRPr="00F766C2" w:rsidRDefault="00042025" w:rsidP="00042025">
            <w:pPr>
              <w:spacing w:after="0" w:line="240" w:lineRule="auto"/>
              <w:jc w:val="right"/>
              <w:rPr>
                <w:rFonts w:ascii="Arial Narrow" w:eastAsia="Times New Roman" w:hAnsi="Arial Narrow" w:cs="Times New Roman"/>
              </w:rPr>
            </w:pPr>
          </w:p>
        </w:tc>
      </w:tr>
      <w:tr w:rsidR="00042025" w:rsidRPr="006A0A41" w14:paraId="32EC1FD0" w14:textId="77777777" w:rsidTr="006F52BA">
        <w:trPr>
          <w:trHeight w:val="195"/>
        </w:trPr>
        <w:tc>
          <w:tcPr>
            <w:tcW w:w="3600" w:type="dxa"/>
            <w:tcBorders>
              <w:top w:val="nil"/>
              <w:left w:val="nil"/>
              <w:bottom w:val="nil"/>
              <w:right w:val="nil"/>
            </w:tcBorders>
            <w:shd w:val="clear" w:color="auto" w:fill="auto"/>
            <w:noWrap/>
            <w:vAlign w:val="center"/>
            <w:hideMark/>
          </w:tcPr>
          <w:p w14:paraId="2195747C" w14:textId="77777777" w:rsidR="00042025" w:rsidRPr="003B6118" w:rsidRDefault="00042025" w:rsidP="00042025">
            <w:pPr>
              <w:spacing w:after="0" w:line="240" w:lineRule="auto"/>
              <w:ind w:firstLineChars="200" w:firstLine="440"/>
              <w:rPr>
                <w:rFonts w:ascii="Arial Narrow" w:eastAsia="Times New Roman" w:hAnsi="Arial Narrow" w:cs="Times New Roman"/>
                <w:color w:val="000000"/>
              </w:rPr>
            </w:pPr>
            <w:r w:rsidRPr="003B6118">
              <w:rPr>
                <w:rFonts w:ascii="Arial Narrow" w:eastAsia="Times New Roman" w:hAnsi="Arial Narrow" w:cs="Times New Roman"/>
                <w:color w:val="000000"/>
              </w:rPr>
              <w:t>Interest receivable</w:t>
            </w:r>
          </w:p>
        </w:tc>
        <w:tc>
          <w:tcPr>
            <w:tcW w:w="900" w:type="dxa"/>
            <w:tcBorders>
              <w:top w:val="nil"/>
              <w:left w:val="nil"/>
              <w:bottom w:val="nil"/>
              <w:right w:val="nil"/>
            </w:tcBorders>
            <w:shd w:val="clear" w:color="auto" w:fill="auto"/>
            <w:noWrap/>
            <w:vAlign w:val="center"/>
            <w:hideMark/>
          </w:tcPr>
          <w:p w14:paraId="7DA2858C" w14:textId="77777777" w:rsidR="00042025" w:rsidRPr="00FA464F" w:rsidRDefault="00042025" w:rsidP="00042025">
            <w:pPr>
              <w:spacing w:after="0" w:line="240" w:lineRule="auto"/>
              <w:ind w:firstLineChars="200" w:firstLine="440"/>
              <w:jc w:val="center"/>
              <w:rPr>
                <w:rFonts w:ascii="Arial Narrow" w:eastAsia="Times New Roman" w:hAnsi="Arial Narrow" w:cs="Times New Roman"/>
                <w:color w:val="000000"/>
              </w:rPr>
            </w:pPr>
          </w:p>
        </w:tc>
        <w:tc>
          <w:tcPr>
            <w:tcW w:w="1440" w:type="dxa"/>
            <w:tcBorders>
              <w:top w:val="nil"/>
              <w:left w:val="nil"/>
              <w:bottom w:val="nil"/>
              <w:right w:val="nil"/>
            </w:tcBorders>
            <w:shd w:val="clear" w:color="auto" w:fill="auto"/>
            <w:noWrap/>
            <w:vAlign w:val="center"/>
          </w:tcPr>
          <w:p w14:paraId="5EEA3728" w14:textId="36C13DE4" w:rsidR="00042025" w:rsidRPr="00F766C2" w:rsidRDefault="00662293" w:rsidP="00042025">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922</w:t>
            </w:r>
          </w:p>
        </w:tc>
        <w:tc>
          <w:tcPr>
            <w:tcW w:w="1260" w:type="dxa"/>
            <w:tcBorders>
              <w:top w:val="nil"/>
              <w:left w:val="nil"/>
              <w:bottom w:val="nil"/>
              <w:right w:val="nil"/>
            </w:tcBorders>
            <w:shd w:val="clear" w:color="auto" w:fill="auto"/>
            <w:noWrap/>
            <w:vAlign w:val="center"/>
          </w:tcPr>
          <w:p w14:paraId="5A52D791" w14:textId="0E19A3C2" w:rsidR="00042025" w:rsidRPr="00F766C2" w:rsidRDefault="00467E7F" w:rsidP="00042025">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p>
        </w:tc>
        <w:tc>
          <w:tcPr>
            <w:tcW w:w="1170" w:type="dxa"/>
            <w:tcBorders>
              <w:top w:val="nil"/>
              <w:left w:val="nil"/>
              <w:bottom w:val="nil"/>
              <w:right w:val="nil"/>
            </w:tcBorders>
            <w:shd w:val="clear" w:color="auto" w:fill="auto"/>
            <w:noWrap/>
            <w:vAlign w:val="center"/>
          </w:tcPr>
          <w:p w14:paraId="3724ADF1" w14:textId="61E72BEB" w:rsidR="00042025" w:rsidRPr="00F766C2" w:rsidRDefault="004B0B81" w:rsidP="00042025">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922</w:t>
            </w:r>
          </w:p>
        </w:tc>
        <w:tc>
          <w:tcPr>
            <w:tcW w:w="1170" w:type="dxa"/>
            <w:tcBorders>
              <w:top w:val="nil"/>
              <w:left w:val="nil"/>
              <w:bottom w:val="nil"/>
              <w:right w:val="nil"/>
            </w:tcBorders>
            <w:shd w:val="clear" w:color="auto" w:fill="auto"/>
            <w:noWrap/>
            <w:vAlign w:val="center"/>
            <w:hideMark/>
          </w:tcPr>
          <w:p w14:paraId="1531CF58" w14:textId="6BE47ED0" w:rsidR="00042025" w:rsidRPr="00F766C2" w:rsidRDefault="00042025" w:rsidP="00042025">
            <w:pPr>
              <w:spacing w:after="0" w:line="240" w:lineRule="auto"/>
              <w:jc w:val="right"/>
              <w:rPr>
                <w:rFonts w:ascii="Arial Narrow" w:eastAsia="Times New Roman" w:hAnsi="Arial Narrow" w:cs="Times New Roman"/>
                <w:color w:val="000000"/>
              </w:rPr>
            </w:pPr>
            <w:r w:rsidRPr="00F766C2">
              <w:rPr>
                <w:rFonts w:ascii="Arial Narrow" w:eastAsia="Times New Roman" w:hAnsi="Arial Narrow" w:cs="Times New Roman"/>
                <w:color w:val="000000"/>
              </w:rPr>
              <w:t>22</w:t>
            </w:r>
          </w:p>
        </w:tc>
      </w:tr>
      <w:tr w:rsidR="00042025" w:rsidRPr="006A0A41" w14:paraId="072EF26D" w14:textId="77777777" w:rsidTr="006F52BA">
        <w:trPr>
          <w:trHeight w:val="195"/>
        </w:trPr>
        <w:tc>
          <w:tcPr>
            <w:tcW w:w="3600" w:type="dxa"/>
            <w:tcBorders>
              <w:top w:val="nil"/>
              <w:left w:val="nil"/>
              <w:bottom w:val="nil"/>
              <w:right w:val="nil"/>
            </w:tcBorders>
            <w:shd w:val="clear" w:color="auto" w:fill="auto"/>
            <w:noWrap/>
            <w:vAlign w:val="center"/>
            <w:hideMark/>
          </w:tcPr>
          <w:p w14:paraId="278D34EC" w14:textId="77777777" w:rsidR="00042025" w:rsidRPr="00170F9F" w:rsidRDefault="00042025" w:rsidP="00042025">
            <w:pPr>
              <w:spacing w:after="0" w:line="240" w:lineRule="auto"/>
              <w:rPr>
                <w:rFonts w:ascii="Arial Narrow" w:eastAsia="Times New Roman" w:hAnsi="Arial Narrow" w:cs="Times New Roman"/>
                <w:color w:val="000000"/>
                <w:highlight w:val="yellow"/>
              </w:rPr>
            </w:pPr>
          </w:p>
        </w:tc>
        <w:tc>
          <w:tcPr>
            <w:tcW w:w="900" w:type="dxa"/>
            <w:tcBorders>
              <w:top w:val="nil"/>
              <w:left w:val="nil"/>
              <w:bottom w:val="nil"/>
              <w:right w:val="nil"/>
            </w:tcBorders>
            <w:shd w:val="clear" w:color="auto" w:fill="auto"/>
            <w:noWrap/>
            <w:vAlign w:val="center"/>
            <w:hideMark/>
          </w:tcPr>
          <w:p w14:paraId="6F340AB6" w14:textId="77777777" w:rsidR="00042025" w:rsidRPr="00FA464F" w:rsidRDefault="00042025" w:rsidP="00042025">
            <w:pPr>
              <w:spacing w:after="0" w:line="240" w:lineRule="auto"/>
              <w:jc w:val="center"/>
              <w:rPr>
                <w:rFonts w:ascii="Arial Narrow" w:eastAsia="Times New Roman" w:hAnsi="Arial Narrow" w:cs="Times New Roman"/>
              </w:rPr>
            </w:pPr>
          </w:p>
        </w:tc>
        <w:tc>
          <w:tcPr>
            <w:tcW w:w="1440" w:type="dxa"/>
            <w:tcBorders>
              <w:top w:val="nil"/>
              <w:left w:val="nil"/>
              <w:bottom w:val="nil"/>
              <w:right w:val="nil"/>
            </w:tcBorders>
            <w:shd w:val="clear" w:color="auto" w:fill="auto"/>
            <w:noWrap/>
            <w:vAlign w:val="center"/>
          </w:tcPr>
          <w:p w14:paraId="3A8BE52C" w14:textId="77777777" w:rsidR="00042025" w:rsidRPr="00FB6096" w:rsidRDefault="00042025" w:rsidP="00042025">
            <w:pPr>
              <w:spacing w:after="0" w:line="240" w:lineRule="auto"/>
              <w:jc w:val="right"/>
              <w:rPr>
                <w:rFonts w:ascii="Arial Narrow" w:eastAsia="Times New Roman" w:hAnsi="Arial Narrow" w:cs="Times New Roman"/>
                <w:highlight w:val="yellow"/>
              </w:rPr>
            </w:pPr>
          </w:p>
        </w:tc>
        <w:tc>
          <w:tcPr>
            <w:tcW w:w="1260" w:type="dxa"/>
            <w:tcBorders>
              <w:top w:val="nil"/>
              <w:left w:val="nil"/>
              <w:bottom w:val="nil"/>
              <w:right w:val="nil"/>
            </w:tcBorders>
            <w:shd w:val="clear" w:color="auto" w:fill="auto"/>
            <w:noWrap/>
            <w:vAlign w:val="center"/>
          </w:tcPr>
          <w:p w14:paraId="23E3A8F8" w14:textId="77777777" w:rsidR="00042025" w:rsidRPr="00FB6096" w:rsidRDefault="00042025" w:rsidP="00042025">
            <w:pPr>
              <w:spacing w:after="0" w:line="240" w:lineRule="auto"/>
              <w:jc w:val="right"/>
              <w:rPr>
                <w:rFonts w:ascii="Arial Narrow" w:eastAsia="Times New Roman" w:hAnsi="Arial Narrow" w:cs="Times New Roman"/>
                <w:highlight w:val="yellow"/>
              </w:rPr>
            </w:pPr>
          </w:p>
        </w:tc>
        <w:tc>
          <w:tcPr>
            <w:tcW w:w="1170" w:type="dxa"/>
            <w:tcBorders>
              <w:top w:val="nil"/>
              <w:left w:val="nil"/>
              <w:bottom w:val="nil"/>
              <w:right w:val="nil"/>
            </w:tcBorders>
            <w:shd w:val="clear" w:color="auto" w:fill="auto"/>
            <w:noWrap/>
            <w:vAlign w:val="center"/>
          </w:tcPr>
          <w:p w14:paraId="6FD5FFB8" w14:textId="77777777" w:rsidR="00042025" w:rsidRPr="00FB6096" w:rsidRDefault="00042025" w:rsidP="00042025">
            <w:pPr>
              <w:spacing w:after="0" w:line="240" w:lineRule="auto"/>
              <w:jc w:val="right"/>
              <w:rPr>
                <w:rFonts w:ascii="Arial Narrow" w:eastAsia="Times New Roman" w:hAnsi="Arial Narrow" w:cs="Times New Roman"/>
                <w:highlight w:val="yellow"/>
              </w:rPr>
            </w:pPr>
          </w:p>
        </w:tc>
        <w:tc>
          <w:tcPr>
            <w:tcW w:w="1170" w:type="dxa"/>
            <w:tcBorders>
              <w:top w:val="nil"/>
              <w:left w:val="nil"/>
              <w:bottom w:val="nil"/>
              <w:right w:val="nil"/>
            </w:tcBorders>
            <w:shd w:val="clear" w:color="auto" w:fill="auto"/>
            <w:noWrap/>
            <w:vAlign w:val="center"/>
            <w:hideMark/>
          </w:tcPr>
          <w:p w14:paraId="7FC01693" w14:textId="77777777" w:rsidR="00042025" w:rsidRPr="00FB6096" w:rsidRDefault="00042025" w:rsidP="00042025">
            <w:pPr>
              <w:spacing w:after="0" w:line="240" w:lineRule="auto"/>
              <w:jc w:val="right"/>
              <w:rPr>
                <w:rFonts w:ascii="Arial Narrow" w:eastAsia="Times New Roman" w:hAnsi="Arial Narrow" w:cs="Times New Roman"/>
                <w:highlight w:val="yellow"/>
              </w:rPr>
            </w:pPr>
          </w:p>
        </w:tc>
      </w:tr>
      <w:tr w:rsidR="00042025" w:rsidRPr="006A0A41" w14:paraId="7F6E4BF5" w14:textId="77777777" w:rsidTr="006F52BA">
        <w:trPr>
          <w:trHeight w:val="195"/>
        </w:trPr>
        <w:tc>
          <w:tcPr>
            <w:tcW w:w="3600" w:type="dxa"/>
            <w:tcBorders>
              <w:top w:val="nil"/>
              <w:left w:val="nil"/>
              <w:bottom w:val="nil"/>
              <w:right w:val="nil"/>
            </w:tcBorders>
            <w:shd w:val="clear" w:color="auto" w:fill="auto"/>
            <w:vAlign w:val="center"/>
            <w:hideMark/>
          </w:tcPr>
          <w:p w14:paraId="2F16FE2A" w14:textId="77777777" w:rsidR="00042025" w:rsidRPr="00EA062E" w:rsidRDefault="00042025" w:rsidP="00042025">
            <w:pPr>
              <w:spacing w:after="0" w:line="240" w:lineRule="auto"/>
              <w:rPr>
                <w:rFonts w:ascii="Arial Narrow" w:eastAsia="Times New Roman" w:hAnsi="Arial Narrow" w:cs="Times New Roman"/>
                <w:color w:val="000000"/>
              </w:rPr>
            </w:pPr>
            <w:r w:rsidRPr="00EA062E">
              <w:rPr>
                <w:rFonts w:ascii="Arial Narrow" w:eastAsia="Times New Roman" w:hAnsi="Arial Narrow" w:cs="Times New Roman"/>
                <w:color w:val="000000"/>
              </w:rPr>
              <w:t>Incoming resources from charitable activities</w:t>
            </w:r>
          </w:p>
        </w:tc>
        <w:tc>
          <w:tcPr>
            <w:tcW w:w="900" w:type="dxa"/>
            <w:tcBorders>
              <w:top w:val="nil"/>
              <w:left w:val="nil"/>
              <w:bottom w:val="nil"/>
              <w:right w:val="nil"/>
            </w:tcBorders>
            <w:shd w:val="clear" w:color="auto" w:fill="auto"/>
            <w:noWrap/>
            <w:vAlign w:val="center"/>
            <w:hideMark/>
          </w:tcPr>
          <w:p w14:paraId="20215E70" w14:textId="77777777" w:rsidR="00042025" w:rsidRPr="00FA464F" w:rsidRDefault="00042025" w:rsidP="00042025">
            <w:pPr>
              <w:spacing w:after="0" w:line="240" w:lineRule="auto"/>
              <w:jc w:val="center"/>
              <w:rPr>
                <w:rFonts w:ascii="Arial Narrow" w:eastAsia="Times New Roman" w:hAnsi="Arial Narrow" w:cs="Times New Roman"/>
                <w:color w:val="000000"/>
              </w:rPr>
            </w:pPr>
            <w:r w:rsidRPr="00FA464F">
              <w:rPr>
                <w:rFonts w:ascii="Arial Narrow" w:eastAsia="Times New Roman" w:hAnsi="Arial Narrow" w:cs="Times New Roman"/>
                <w:color w:val="000000"/>
              </w:rPr>
              <w:t>3</w:t>
            </w:r>
          </w:p>
        </w:tc>
        <w:tc>
          <w:tcPr>
            <w:tcW w:w="1440" w:type="dxa"/>
            <w:tcBorders>
              <w:top w:val="nil"/>
              <w:left w:val="nil"/>
              <w:bottom w:val="nil"/>
              <w:right w:val="nil"/>
            </w:tcBorders>
            <w:shd w:val="clear" w:color="auto" w:fill="auto"/>
            <w:noWrap/>
            <w:vAlign w:val="center"/>
          </w:tcPr>
          <w:p w14:paraId="3B30A59C" w14:textId="3707106B" w:rsidR="00042025" w:rsidRPr="00480BB5" w:rsidRDefault="00662293" w:rsidP="00042025">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164,001</w:t>
            </w:r>
          </w:p>
        </w:tc>
        <w:tc>
          <w:tcPr>
            <w:tcW w:w="1260" w:type="dxa"/>
            <w:tcBorders>
              <w:top w:val="nil"/>
              <w:left w:val="nil"/>
              <w:bottom w:val="nil"/>
              <w:right w:val="nil"/>
            </w:tcBorders>
            <w:shd w:val="clear" w:color="auto" w:fill="auto"/>
            <w:noWrap/>
            <w:vAlign w:val="center"/>
          </w:tcPr>
          <w:p w14:paraId="544E30FB" w14:textId="2E490C09" w:rsidR="00042025" w:rsidRPr="00480BB5" w:rsidRDefault="00467E7F" w:rsidP="00042025">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w:t>
            </w:r>
            <w:r w:rsidR="00F84B81">
              <w:rPr>
                <w:rFonts w:ascii="Arial Narrow" w:eastAsia="Times New Roman" w:hAnsi="Arial Narrow" w:cs="Times New Roman"/>
                <w:color w:val="000000"/>
              </w:rPr>
              <w:t>,</w:t>
            </w:r>
            <w:r>
              <w:rPr>
                <w:rFonts w:ascii="Arial Narrow" w:eastAsia="Times New Roman" w:hAnsi="Arial Narrow" w:cs="Times New Roman"/>
                <w:color w:val="000000"/>
              </w:rPr>
              <w:t>201</w:t>
            </w:r>
            <w:r w:rsidR="00F84B81">
              <w:rPr>
                <w:rFonts w:ascii="Arial Narrow" w:eastAsia="Times New Roman" w:hAnsi="Arial Narrow" w:cs="Times New Roman"/>
                <w:color w:val="000000"/>
              </w:rPr>
              <w:t>,</w:t>
            </w:r>
            <w:r>
              <w:rPr>
                <w:rFonts w:ascii="Arial Narrow" w:eastAsia="Times New Roman" w:hAnsi="Arial Narrow" w:cs="Times New Roman"/>
                <w:color w:val="000000"/>
              </w:rPr>
              <w:t>940</w:t>
            </w:r>
          </w:p>
        </w:tc>
        <w:tc>
          <w:tcPr>
            <w:tcW w:w="1170" w:type="dxa"/>
            <w:tcBorders>
              <w:top w:val="nil"/>
              <w:left w:val="nil"/>
              <w:bottom w:val="nil"/>
              <w:right w:val="nil"/>
            </w:tcBorders>
            <w:shd w:val="clear" w:color="auto" w:fill="auto"/>
            <w:noWrap/>
            <w:vAlign w:val="center"/>
          </w:tcPr>
          <w:p w14:paraId="56B9E8D2" w14:textId="3FF1039C" w:rsidR="00042025" w:rsidRPr="00480BB5" w:rsidRDefault="004B0B81" w:rsidP="00042025">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1,365,941</w:t>
            </w:r>
          </w:p>
        </w:tc>
        <w:tc>
          <w:tcPr>
            <w:tcW w:w="1170" w:type="dxa"/>
            <w:tcBorders>
              <w:top w:val="nil"/>
              <w:left w:val="nil"/>
              <w:bottom w:val="nil"/>
              <w:right w:val="nil"/>
            </w:tcBorders>
            <w:shd w:val="clear" w:color="auto" w:fill="auto"/>
            <w:noWrap/>
            <w:vAlign w:val="center"/>
            <w:hideMark/>
          </w:tcPr>
          <w:p w14:paraId="35259FC0" w14:textId="702A735C" w:rsidR="00042025" w:rsidRPr="00480BB5" w:rsidRDefault="00042025" w:rsidP="00042025">
            <w:pPr>
              <w:spacing w:after="0" w:line="240" w:lineRule="auto"/>
              <w:jc w:val="right"/>
              <w:rPr>
                <w:rFonts w:ascii="Arial Narrow" w:eastAsia="Times New Roman" w:hAnsi="Arial Narrow" w:cs="Times New Roman"/>
                <w:color w:val="000000"/>
              </w:rPr>
            </w:pPr>
            <w:r w:rsidRPr="00480BB5">
              <w:rPr>
                <w:rFonts w:ascii="Arial Narrow" w:eastAsia="Times New Roman" w:hAnsi="Arial Narrow" w:cs="Times New Roman"/>
                <w:color w:val="000000"/>
              </w:rPr>
              <w:t xml:space="preserve">   1,116,197 </w:t>
            </w:r>
          </w:p>
        </w:tc>
      </w:tr>
      <w:tr w:rsidR="00042025" w:rsidRPr="006A0A41" w14:paraId="4FDEFA4D" w14:textId="77777777" w:rsidTr="00042025">
        <w:trPr>
          <w:trHeight w:val="195"/>
        </w:trPr>
        <w:tc>
          <w:tcPr>
            <w:tcW w:w="3600" w:type="dxa"/>
            <w:tcBorders>
              <w:top w:val="nil"/>
              <w:left w:val="nil"/>
              <w:bottom w:val="nil"/>
              <w:right w:val="nil"/>
            </w:tcBorders>
            <w:shd w:val="clear" w:color="auto" w:fill="auto"/>
            <w:noWrap/>
            <w:vAlign w:val="center"/>
            <w:hideMark/>
          </w:tcPr>
          <w:p w14:paraId="4564F395" w14:textId="77777777" w:rsidR="00042025" w:rsidRPr="00E62010" w:rsidRDefault="00042025" w:rsidP="00042025">
            <w:pPr>
              <w:spacing w:after="0" w:line="240" w:lineRule="auto"/>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center"/>
            <w:hideMark/>
          </w:tcPr>
          <w:p w14:paraId="4CE18574" w14:textId="77777777" w:rsidR="00042025" w:rsidRPr="00FA464F" w:rsidRDefault="00042025" w:rsidP="00042025">
            <w:pPr>
              <w:spacing w:after="0" w:line="240" w:lineRule="auto"/>
              <w:jc w:val="center"/>
              <w:rPr>
                <w:rFonts w:ascii="Arial Narrow" w:eastAsia="Times New Roman" w:hAnsi="Arial Narrow" w:cs="Times New Roman"/>
              </w:rPr>
            </w:pPr>
          </w:p>
        </w:tc>
        <w:tc>
          <w:tcPr>
            <w:tcW w:w="1440" w:type="dxa"/>
            <w:tcBorders>
              <w:top w:val="nil"/>
              <w:left w:val="nil"/>
              <w:bottom w:val="nil"/>
              <w:right w:val="nil"/>
            </w:tcBorders>
            <w:shd w:val="clear" w:color="auto" w:fill="auto"/>
            <w:noWrap/>
            <w:vAlign w:val="center"/>
            <w:hideMark/>
          </w:tcPr>
          <w:p w14:paraId="02C98351" w14:textId="77777777" w:rsidR="00042025" w:rsidRPr="00480BB5" w:rsidRDefault="00042025" w:rsidP="00042025">
            <w:pPr>
              <w:spacing w:after="0" w:line="240" w:lineRule="auto"/>
              <w:jc w:val="right"/>
              <w:rPr>
                <w:rFonts w:ascii="Arial Narrow" w:eastAsia="Times New Roman" w:hAnsi="Arial Narrow" w:cs="Times New Roman"/>
              </w:rPr>
            </w:pPr>
          </w:p>
        </w:tc>
        <w:tc>
          <w:tcPr>
            <w:tcW w:w="1260" w:type="dxa"/>
            <w:tcBorders>
              <w:top w:val="nil"/>
              <w:left w:val="nil"/>
              <w:bottom w:val="nil"/>
              <w:right w:val="nil"/>
            </w:tcBorders>
            <w:shd w:val="clear" w:color="auto" w:fill="auto"/>
            <w:noWrap/>
            <w:vAlign w:val="center"/>
            <w:hideMark/>
          </w:tcPr>
          <w:p w14:paraId="07BF7B8B" w14:textId="77777777" w:rsidR="00042025" w:rsidRPr="00480BB5" w:rsidRDefault="00042025" w:rsidP="00042025">
            <w:pPr>
              <w:spacing w:after="0" w:line="240" w:lineRule="auto"/>
              <w:jc w:val="right"/>
              <w:rPr>
                <w:rFonts w:ascii="Arial Narrow" w:eastAsia="Times New Roman" w:hAnsi="Arial Narrow" w:cs="Times New Roman"/>
              </w:rPr>
            </w:pPr>
          </w:p>
        </w:tc>
        <w:tc>
          <w:tcPr>
            <w:tcW w:w="1170" w:type="dxa"/>
            <w:tcBorders>
              <w:top w:val="nil"/>
              <w:left w:val="nil"/>
              <w:bottom w:val="nil"/>
              <w:right w:val="nil"/>
            </w:tcBorders>
            <w:shd w:val="clear" w:color="auto" w:fill="auto"/>
            <w:noWrap/>
            <w:vAlign w:val="center"/>
          </w:tcPr>
          <w:p w14:paraId="57F3310E" w14:textId="77777777" w:rsidR="00042025" w:rsidRPr="00480BB5" w:rsidRDefault="00042025" w:rsidP="00042025">
            <w:pPr>
              <w:spacing w:after="0" w:line="240" w:lineRule="auto"/>
              <w:jc w:val="right"/>
              <w:rPr>
                <w:rFonts w:ascii="Arial Narrow" w:eastAsia="Times New Roman" w:hAnsi="Arial Narrow" w:cs="Times New Roman"/>
              </w:rPr>
            </w:pPr>
          </w:p>
        </w:tc>
        <w:tc>
          <w:tcPr>
            <w:tcW w:w="1170" w:type="dxa"/>
            <w:tcBorders>
              <w:top w:val="nil"/>
              <w:left w:val="nil"/>
              <w:bottom w:val="nil"/>
              <w:right w:val="nil"/>
            </w:tcBorders>
            <w:shd w:val="clear" w:color="auto" w:fill="auto"/>
            <w:noWrap/>
            <w:vAlign w:val="center"/>
            <w:hideMark/>
          </w:tcPr>
          <w:p w14:paraId="27ADC157" w14:textId="77777777" w:rsidR="00042025" w:rsidRPr="00480BB5" w:rsidRDefault="00042025" w:rsidP="00042025">
            <w:pPr>
              <w:spacing w:after="0" w:line="240" w:lineRule="auto"/>
              <w:jc w:val="right"/>
              <w:rPr>
                <w:rFonts w:ascii="Arial Narrow" w:eastAsia="Times New Roman" w:hAnsi="Arial Narrow" w:cs="Times New Roman"/>
              </w:rPr>
            </w:pPr>
          </w:p>
        </w:tc>
      </w:tr>
      <w:tr w:rsidR="00042025" w:rsidRPr="006A0A41" w14:paraId="2EF1A178" w14:textId="77777777" w:rsidTr="00911E3E">
        <w:trPr>
          <w:trHeight w:val="203"/>
        </w:trPr>
        <w:tc>
          <w:tcPr>
            <w:tcW w:w="3600" w:type="dxa"/>
            <w:tcBorders>
              <w:top w:val="nil"/>
              <w:left w:val="nil"/>
              <w:bottom w:val="nil"/>
              <w:right w:val="nil"/>
            </w:tcBorders>
            <w:shd w:val="clear" w:color="auto" w:fill="auto"/>
            <w:noWrap/>
            <w:vAlign w:val="center"/>
            <w:hideMark/>
          </w:tcPr>
          <w:p w14:paraId="383531B1" w14:textId="77777777" w:rsidR="00042025" w:rsidRPr="00E62010" w:rsidRDefault="00042025" w:rsidP="00042025">
            <w:pPr>
              <w:spacing w:after="0" w:line="240" w:lineRule="auto"/>
              <w:rPr>
                <w:rFonts w:ascii="Arial Narrow" w:eastAsia="Times New Roman" w:hAnsi="Arial Narrow" w:cs="Times New Roman"/>
                <w:b/>
                <w:bCs/>
                <w:color w:val="000000"/>
              </w:rPr>
            </w:pPr>
            <w:r w:rsidRPr="00E62010">
              <w:rPr>
                <w:rFonts w:ascii="Arial Narrow" w:eastAsia="Times New Roman" w:hAnsi="Arial Narrow" w:cs="Times New Roman"/>
                <w:b/>
                <w:bCs/>
                <w:color w:val="000000"/>
              </w:rPr>
              <w:t>Total income</w:t>
            </w:r>
          </w:p>
        </w:tc>
        <w:tc>
          <w:tcPr>
            <w:tcW w:w="900" w:type="dxa"/>
            <w:tcBorders>
              <w:top w:val="nil"/>
              <w:left w:val="nil"/>
              <w:bottom w:val="nil"/>
              <w:right w:val="nil"/>
            </w:tcBorders>
            <w:shd w:val="clear" w:color="auto" w:fill="auto"/>
            <w:noWrap/>
            <w:vAlign w:val="center"/>
            <w:hideMark/>
          </w:tcPr>
          <w:p w14:paraId="6BC02558" w14:textId="77777777" w:rsidR="00042025" w:rsidRPr="00FA464F" w:rsidRDefault="00042025" w:rsidP="00042025">
            <w:pPr>
              <w:spacing w:after="0" w:line="240" w:lineRule="auto"/>
              <w:jc w:val="center"/>
              <w:rPr>
                <w:rFonts w:ascii="Arial Narrow" w:eastAsia="Times New Roman" w:hAnsi="Arial Narrow" w:cs="Times New Roman"/>
                <w:color w:val="000000"/>
              </w:rPr>
            </w:pPr>
          </w:p>
        </w:tc>
        <w:tc>
          <w:tcPr>
            <w:tcW w:w="1440" w:type="dxa"/>
            <w:tcBorders>
              <w:top w:val="single" w:sz="4" w:space="0" w:color="auto"/>
              <w:left w:val="nil"/>
              <w:bottom w:val="double" w:sz="6" w:space="0" w:color="auto"/>
              <w:right w:val="nil"/>
            </w:tcBorders>
            <w:shd w:val="clear" w:color="auto" w:fill="auto"/>
            <w:noWrap/>
            <w:vAlign w:val="center"/>
          </w:tcPr>
          <w:p w14:paraId="45659D33" w14:textId="795C6B90" w:rsidR="00042025" w:rsidRPr="00480BB5" w:rsidRDefault="004B0B81" w:rsidP="00042025">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275,321</w:t>
            </w:r>
          </w:p>
        </w:tc>
        <w:tc>
          <w:tcPr>
            <w:tcW w:w="1260" w:type="dxa"/>
            <w:tcBorders>
              <w:top w:val="single" w:sz="4" w:space="0" w:color="auto"/>
              <w:left w:val="nil"/>
              <w:bottom w:val="double" w:sz="6" w:space="0" w:color="auto"/>
              <w:right w:val="nil"/>
            </w:tcBorders>
            <w:shd w:val="clear" w:color="auto" w:fill="auto"/>
            <w:noWrap/>
            <w:vAlign w:val="center"/>
          </w:tcPr>
          <w:p w14:paraId="664C8DA9" w14:textId="5A2AF12C" w:rsidR="00042025" w:rsidRPr="00480BB5" w:rsidRDefault="004B0B81" w:rsidP="00042025">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1,203,702</w:t>
            </w:r>
          </w:p>
        </w:tc>
        <w:tc>
          <w:tcPr>
            <w:tcW w:w="1170" w:type="dxa"/>
            <w:tcBorders>
              <w:top w:val="single" w:sz="4" w:space="0" w:color="auto"/>
              <w:left w:val="nil"/>
              <w:bottom w:val="double" w:sz="6" w:space="0" w:color="auto"/>
              <w:right w:val="nil"/>
            </w:tcBorders>
            <w:shd w:val="clear" w:color="auto" w:fill="auto"/>
            <w:noWrap/>
            <w:vAlign w:val="center"/>
          </w:tcPr>
          <w:p w14:paraId="21E367F6" w14:textId="3BFE21FA" w:rsidR="00042025" w:rsidRPr="00480BB5" w:rsidRDefault="00FA3FE2" w:rsidP="00042025">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1,479,023</w:t>
            </w:r>
          </w:p>
        </w:tc>
        <w:tc>
          <w:tcPr>
            <w:tcW w:w="1170" w:type="dxa"/>
            <w:tcBorders>
              <w:top w:val="single" w:sz="4" w:space="0" w:color="auto"/>
              <w:left w:val="nil"/>
              <w:bottom w:val="double" w:sz="6" w:space="0" w:color="auto"/>
              <w:right w:val="nil"/>
            </w:tcBorders>
            <w:shd w:val="clear" w:color="auto" w:fill="auto"/>
            <w:noWrap/>
            <w:vAlign w:val="center"/>
            <w:hideMark/>
          </w:tcPr>
          <w:p w14:paraId="2C17FA7F" w14:textId="236136E8" w:rsidR="00042025" w:rsidRPr="00480BB5" w:rsidRDefault="00042025" w:rsidP="00042025">
            <w:pPr>
              <w:spacing w:after="0" w:line="240" w:lineRule="auto"/>
              <w:jc w:val="right"/>
              <w:rPr>
                <w:rFonts w:ascii="Arial Narrow" w:eastAsia="Times New Roman" w:hAnsi="Arial Narrow" w:cs="Times New Roman"/>
                <w:color w:val="000000"/>
              </w:rPr>
            </w:pPr>
            <w:r w:rsidRPr="00480BB5">
              <w:rPr>
                <w:rFonts w:ascii="Arial Narrow" w:eastAsia="Times New Roman" w:hAnsi="Arial Narrow" w:cs="Times New Roman"/>
                <w:color w:val="000000"/>
              </w:rPr>
              <w:t xml:space="preserve">  1,208,645 </w:t>
            </w:r>
          </w:p>
        </w:tc>
      </w:tr>
      <w:tr w:rsidR="00CF5295" w:rsidRPr="006A0A41" w14:paraId="652E3EE8" w14:textId="77777777" w:rsidTr="00A7779F">
        <w:trPr>
          <w:trHeight w:val="203"/>
        </w:trPr>
        <w:tc>
          <w:tcPr>
            <w:tcW w:w="3600" w:type="dxa"/>
            <w:tcBorders>
              <w:top w:val="nil"/>
              <w:left w:val="nil"/>
              <w:bottom w:val="nil"/>
              <w:right w:val="nil"/>
            </w:tcBorders>
            <w:shd w:val="clear" w:color="auto" w:fill="auto"/>
            <w:noWrap/>
            <w:vAlign w:val="center"/>
            <w:hideMark/>
          </w:tcPr>
          <w:p w14:paraId="06CC4F71" w14:textId="77777777" w:rsidR="00CF5295" w:rsidRPr="00170F9F" w:rsidRDefault="00CF5295" w:rsidP="00CF5295">
            <w:pPr>
              <w:spacing w:after="0" w:line="240" w:lineRule="auto"/>
              <w:rPr>
                <w:rFonts w:ascii="Arial Narrow" w:eastAsia="Times New Roman" w:hAnsi="Arial Narrow" w:cs="Times New Roman"/>
                <w:color w:val="000000"/>
                <w:highlight w:val="yellow"/>
              </w:rPr>
            </w:pPr>
          </w:p>
        </w:tc>
        <w:tc>
          <w:tcPr>
            <w:tcW w:w="900" w:type="dxa"/>
            <w:tcBorders>
              <w:top w:val="nil"/>
              <w:left w:val="nil"/>
              <w:bottom w:val="nil"/>
              <w:right w:val="nil"/>
            </w:tcBorders>
            <w:shd w:val="clear" w:color="auto" w:fill="auto"/>
            <w:noWrap/>
            <w:vAlign w:val="center"/>
            <w:hideMark/>
          </w:tcPr>
          <w:p w14:paraId="6710432B" w14:textId="77777777" w:rsidR="00CF5295" w:rsidRPr="00FA464F" w:rsidRDefault="00CF5295" w:rsidP="00CF5295">
            <w:pPr>
              <w:spacing w:after="0" w:line="240" w:lineRule="auto"/>
              <w:jc w:val="center"/>
              <w:rPr>
                <w:rFonts w:ascii="Arial Narrow" w:eastAsia="Times New Roman" w:hAnsi="Arial Narrow" w:cs="Times New Roman"/>
              </w:rPr>
            </w:pPr>
          </w:p>
        </w:tc>
        <w:tc>
          <w:tcPr>
            <w:tcW w:w="1440" w:type="dxa"/>
            <w:tcBorders>
              <w:top w:val="nil"/>
              <w:left w:val="nil"/>
              <w:bottom w:val="nil"/>
              <w:right w:val="nil"/>
            </w:tcBorders>
            <w:shd w:val="clear" w:color="auto" w:fill="auto"/>
            <w:noWrap/>
            <w:vAlign w:val="center"/>
            <w:hideMark/>
          </w:tcPr>
          <w:p w14:paraId="75EDAD66" w14:textId="77777777" w:rsidR="00CF5295" w:rsidRPr="00170F9F" w:rsidRDefault="00CF5295" w:rsidP="00CF5295">
            <w:pPr>
              <w:spacing w:after="0" w:line="240" w:lineRule="auto"/>
              <w:jc w:val="right"/>
              <w:rPr>
                <w:rFonts w:ascii="Arial Narrow" w:eastAsia="Times New Roman" w:hAnsi="Arial Narrow" w:cs="Times New Roman"/>
                <w:highlight w:val="yellow"/>
              </w:rPr>
            </w:pPr>
          </w:p>
        </w:tc>
        <w:tc>
          <w:tcPr>
            <w:tcW w:w="1260" w:type="dxa"/>
            <w:tcBorders>
              <w:top w:val="nil"/>
              <w:left w:val="nil"/>
              <w:bottom w:val="nil"/>
              <w:right w:val="nil"/>
            </w:tcBorders>
            <w:shd w:val="clear" w:color="auto" w:fill="auto"/>
            <w:noWrap/>
            <w:vAlign w:val="center"/>
            <w:hideMark/>
          </w:tcPr>
          <w:p w14:paraId="3A2207A8" w14:textId="77777777" w:rsidR="00CF5295" w:rsidRPr="00170F9F" w:rsidRDefault="00CF5295" w:rsidP="00CF5295">
            <w:pPr>
              <w:spacing w:after="0" w:line="240" w:lineRule="auto"/>
              <w:jc w:val="right"/>
              <w:rPr>
                <w:rFonts w:ascii="Arial Narrow" w:eastAsia="Times New Roman" w:hAnsi="Arial Narrow" w:cs="Times New Roman"/>
                <w:highlight w:val="yellow"/>
              </w:rPr>
            </w:pPr>
          </w:p>
        </w:tc>
        <w:tc>
          <w:tcPr>
            <w:tcW w:w="1170" w:type="dxa"/>
            <w:tcBorders>
              <w:top w:val="nil"/>
              <w:left w:val="nil"/>
              <w:bottom w:val="nil"/>
              <w:right w:val="nil"/>
            </w:tcBorders>
            <w:shd w:val="clear" w:color="auto" w:fill="auto"/>
            <w:noWrap/>
            <w:vAlign w:val="center"/>
            <w:hideMark/>
          </w:tcPr>
          <w:p w14:paraId="468C9D8F" w14:textId="77777777" w:rsidR="00CF5295" w:rsidRPr="00170F9F" w:rsidRDefault="00CF5295" w:rsidP="00CF5295">
            <w:pPr>
              <w:spacing w:after="0" w:line="240" w:lineRule="auto"/>
              <w:jc w:val="right"/>
              <w:rPr>
                <w:rFonts w:ascii="Arial Narrow" w:eastAsia="Times New Roman" w:hAnsi="Arial Narrow" w:cs="Times New Roman"/>
                <w:highlight w:val="yellow"/>
              </w:rPr>
            </w:pPr>
          </w:p>
        </w:tc>
        <w:tc>
          <w:tcPr>
            <w:tcW w:w="1170" w:type="dxa"/>
            <w:tcBorders>
              <w:top w:val="nil"/>
              <w:left w:val="nil"/>
              <w:bottom w:val="nil"/>
              <w:right w:val="nil"/>
            </w:tcBorders>
            <w:shd w:val="clear" w:color="auto" w:fill="auto"/>
            <w:noWrap/>
            <w:vAlign w:val="center"/>
            <w:hideMark/>
          </w:tcPr>
          <w:p w14:paraId="1B855583" w14:textId="77777777" w:rsidR="00CF5295" w:rsidRPr="006A0A41" w:rsidRDefault="00CF5295" w:rsidP="00CF5295">
            <w:pPr>
              <w:spacing w:after="0" w:line="240" w:lineRule="auto"/>
              <w:jc w:val="right"/>
              <w:rPr>
                <w:rFonts w:ascii="Arial Narrow" w:eastAsia="Times New Roman" w:hAnsi="Arial Narrow" w:cs="Times New Roman"/>
              </w:rPr>
            </w:pPr>
          </w:p>
        </w:tc>
      </w:tr>
      <w:tr w:rsidR="00CF5295" w:rsidRPr="006A0A41" w14:paraId="442390BA" w14:textId="77777777" w:rsidTr="00A7779F">
        <w:trPr>
          <w:trHeight w:val="195"/>
        </w:trPr>
        <w:tc>
          <w:tcPr>
            <w:tcW w:w="3600" w:type="dxa"/>
            <w:tcBorders>
              <w:top w:val="nil"/>
              <w:left w:val="nil"/>
              <w:bottom w:val="nil"/>
              <w:right w:val="nil"/>
            </w:tcBorders>
            <w:shd w:val="clear" w:color="auto" w:fill="auto"/>
            <w:noWrap/>
            <w:vAlign w:val="center"/>
            <w:hideMark/>
          </w:tcPr>
          <w:p w14:paraId="3A302C96" w14:textId="77777777" w:rsidR="00CF5295" w:rsidRPr="00425A62" w:rsidRDefault="00CF5295" w:rsidP="00CF5295">
            <w:pPr>
              <w:spacing w:after="0" w:line="240" w:lineRule="auto"/>
              <w:rPr>
                <w:rFonts w:ascii="Arial Narrow" w:eastAsia="Times New Roman" w:hAnsi="Arial Narrow" w:cs="Times New Roman"/>
                <w:b/>
                <w:bCs/>
                <w:color w:val="000000"/>
              </w:rPr>
            </w:pPr>
            <w:r w:rsidRPr="00425A62">
              <w:rPr>
                <w:rFonts w:ascii="Arial Narrow" w:eastAsia="Times New Roman" w:hAnsi="Arial Narrow" w:cs="Times New Roman"/>
                <w:b/>
                <w:bCs/>
                <w:color w:val="000000"/>
              </w:rPr>
              <w:t>Expenditure on:</w:t>
            </w:r>
          </w:p>
        </w:tc>
        <w:tc>
          <w:tcPr>
            <w:tcW w:w="900" w:type="dxa"/>
            <w:tcBorders>
              <w:top w:val="nil"/>
              <w:left w:val="nil"/>
              <w:bottom w:val="nil"/>
              <w:right w:val="nil"/>
            </w:tcBorders>
            <w:shd w:val="clear" w:color="auto" w:fill="auto"/>
            <w:noWrap/>
            <w:vAlign w:val="center"/>
            <w:hideMark/>
          </w:tcPr>
          <w:p w14:paraId="652B5C51" w14:textId="77777777" w:rsidR="00CF5295" w:rsidRPr="00FA464F" w:rsidRDefault="00CF5295" w:rsidP="00CF5295">
            <w:pPr>
              <w:spacing w:after="0" w:line="240" w:lineRule="auto"/>
              <w:jc w:val="center"/>
              <w:rPr>
                <w:rFonts w:ascii="Arial Narrow" w:eastAsia="Times New Roman" w:hAnsi="Arial Narrow" w:cs="Times New Roman"/>
                <w:b/>
                <w:bCs/>
                <w:color w:val="000000"/>
              </w:rPr>
            </w:pPr>
          </w:p>
        </w:tc>
        <w:tc>
          <w:tcPr>
            <w:tcW w:w="1440" w:type="dxa"/>
            <w:tcBorders>
              <w:top w:val="nil"/>
              <w:left w:val="nil"/>
              <w:bottom w:val="nil"/>
              <w:right w:val="nil"/>
            </w:tcBorders>
            <w:shd w:val="clear" w:color="auto" w:fill="auto"/>
            <w:noWrap/>
            <w:vAlign w:val="center"/>
            <w:hideMark/>
          </w:tcPr>
          <w:p w14:paraId="4B8189DC" w14:textId="77777777" w:rsidR="00CF5295" w:rsidRPr="00425A62" w:rsidRDefault="00CF5295" w:rsidP="00CF5295">
            <w:pPr>
              <w:spacing w:after="0" w:line="240" w:lineRule="auto"/>
              <w:jc w:val="right"/>
              <w:rPr>
                <w:rFonts w:ascii="Arial Narrow" w:eastAsia="Times New Roman" w:hAnsi="Arial Narrow" w:cs="Times New Roman"/>
              </w:rPr>
            </w:pPr>
          </w:p>
        </w:tc>
        <w:tc>
          <w:tcPr>
            <w:tcW w:w="1260" w:type="dxa"/>
            <w:tcBorders>
              <w:top w:val="nil"/>
              <w:left w:val="nil"/>
              <w:bottom w:val="nil"/>
              <w:right w:val="nil"/>
            </w:tcBorders>
            <w:shd w:val="clear" w:color="auto" w:fill="auto"/>
            <w:noWrap/>
            <w:vAlign w:val="center"/>
            <w:hideMark/>
          </w:tcPr>
          <w:p w14:paraId="43928F1E" w14:textId="77777777" w:rsidR="00CF5295" w:rsidRPr="00425A62" w:rsidRDefault="00CF5295" w:rsidP="00CF5295">
            <w:pPr>
              <w:spacing w:after="0" w:line="240" w:lineRule="auto"/>
              <w:jc w:val="right"/>
              <w:rPr>
                <w:rFonts w:ascii="Arial Narrow" w:eastAsia="Times New Roman" w:hAnsi="Arial Narrow" w:cs="Times New Roman"/>
              </w:rPr>
            </w:pPr>
          </w:p>
        </w:tc>
        <w:tc>
          <w:tcPr>
            <w:tcW w:w="1170" w:type="dxa"/>
            <w:tcBorders>
              <w:top w:val="nil"/>
              <w:left w:val="nil"/>
              <w:bottom w:val="nil"/>
              <w:right w:val="nil"/>
            </w:tcBorders>
            <w:shd w:val="clear" w:color="auto" w:fill="auto"/>
            <w:noWrap/>
            <w:vAlign w:val="center"/>
            <w:hideMark/>
          </w:tcPr>
          <w:p w14:paraId="688955B3" w14:textId="77777777" w:rsidR="00CF5295" w:rsidRPr="00425A62" w:rsidRDefault="00CF5295" w:rsidP="00CF5295">
            <w:pPr>
              <w:spacing w:after="0" w:line="240" w:lineRule="auto"/>
              <w:jc w:val="right"/>
              <w:rPr>
                <w:rFonts w:ascii="Arial Narrow" w:eastAsia="Times New Roman" w:hAnsi="Arial Narrow" w:cs="Times New Roman"/>
              </w:rPr>
            </w:pPr>
          </w:p>
        </w:tc>
        <w:tc>
          <w:tcPr>
            <w:tcW w:w="1170" w:type="dxa"/>
            <w:tcBorders>
              <w:top w:val="nil"/>
              <w:left w:val="nil"/>
              <w:bottom w:val="nil"/>
              <w:right w:val="nil"/>
            </w:tcBorders>
            <w:shd w:val="clear" w:color="auto" w:fill="auto"/>
            <w:noWrap/>
            <w:vAlign w:val="center"/>
            <w:hideMark/>
          </w:tcPr>
          <w:p w14:paraId="77A9B221" w14:textId="77777777" w:rsidR="00CF5295" w:rsidRPr="006A0A41" w:rsidRDefault="00CF5295" w:rsidP="00CF5295">
            <w:pPr>
              <w:spacing w:after="0" w:line="240" w:lineRule="auto"/>
              <w:jc w:val="right"/>
              <w:rPr>
                <w:rFonts w:ascii="Arial Narrow" w:eastAsia="Times New Roman" w:hAnsi="Arial Narrow" w:cs="Times New Roman"/>
              </w:rPr>
            </w:pPr>
          </w:p>
        </w:tc>
      </w:tr>
      <w:tr w:rsidR="00696A0A" w:rsidRPr="006A0A41" w14:paraId="795A43A5" w14:textId="77777777" w:rsidTr="00696A0A">
        <w:trPr>
          <w:trHeight w:val="195"/>
        </w:trPr>
        <w:tc>
          <w:tcPr>
            <w:tcW w:w="3600" w:type="dxa"/>
            <w:tcBorders>
              <w:top w:val="nil"/>
              <w:left w:val="nil"/>
              <w:bottom w:val="nil"/>
              <w:right w:val="nil"/>
            </w:tcBorders>
            <w:shd w:val="clear" w:color="auto" w:fill="auto"/>
            <w:vAlign w:val="center"/>
            <w:hideMark/>
          </w:tcPr>
          <w:p w14:paraId="23740969" w14:textId="77777777" w:rsidR="00696A0A" w:rsidRPr="00425A62" w:rsidRDefault="00696A0A" w:rsidP="00696A0A">
            <w:pPr>
              <w:spacing w:after="0" w:line="240" w:lineRule="auto"/>
              <w:rPr>
                <w:rFonts w:ascii="Arial Narrow" w:eastAsia="Times New Roman" w:hAnsi="Arial Narrow" w:cs="Times New Roman"/>
                <w:color w:val="000000"/>
              </w:rPr>
            </w:pPr>
            <w:r w:rsidRPr="00425A62">
              <w:rPr>
                <w:rFonts w:ascii="Arial Narrow" w:eastAsia="Times New Roman" w:hAnsi="Arial Narrow" w:cs="Times New Roman"/>
                <w:color w:val="000000"/>
              </w:rPr>
              <w:t>Charitable activities</w:t>
            </w:r>
          </w:p>
        </w:tc>
        <w:tc>
          <w:tcPr>
            <w:tcW w:w="900" w:type="dxa"/>
            <w:tcBorders>
              <w:top w:val="nil"/>
              <w:left w:val="nil"/>
              <w:bottom w:val="nil"/>
              <w:right w:val="nil"/>
            </w:tcBorders>
            <w:shd w:val="clear" w:color="auto" w:fill="auto"/>
            <w:noWrap/>
            <w:vAlign w:val="center"/>
            <w:hideMark/>
          </w:tcPr>
          <w:p w14:paraId="3599D2D1" w14:textId="77777777" w:rsidR="00696A0A" w:rsidRPr="00FA464F" w:rsidRDefault="00696A0A" w:rsidP="00696A0A">
            <w:pPr>
              <w:spacing w:after="0" w:line="240" w:lineRule="auto"/>
              <w:jc w:val="center"/>
              <w:rPr>
                <w:rFonts w:ascii="Arial Narrow" w:eastAsia="Times New Roman" w:hAnsi="Arial Narrow" w:cs="Times New Roman"/>
                <w:color w:val="000000"/>
              </w:rPr>
            </w:pPr>
            <w:r w:rsidRPr="00FA464F">
              <w:rPr>
                <w:rFonts w:ascii="Arial Narrow" w:eastAsia="Times New Roman" w:hAnsi="Arial Narrow" w:cs="Times New Roman"/>
                <w:color w:val="000000"/>
              </w:rPr>
              <w:t>5</w:t>
            </w:r>
          </w:p>
        </w:tc>
        <w:tc>
          <w:tcPr>
            <w:tcW w:w="1440" w:type="dxa"/>
            <w:tcBorders>
              <w:top w:val="nil"/>
              <w:left w:val="nil"/>
              <w:bottom w:val="nil"/>
              <w:right w:val="nil"/>
            </w:tcBorders>
            <w:shd w:val="clear" w:color="auto" w:fill="auto"/>
            <w:noWrap/>
            <w:vAlign w:val="center"/>
          </w:tcPr>
          <w:p w14:paraId="69397550" w14:textId="40B68F97" w:rsidR="00696A0A" w:rsidRPr="00740DF3" w:rsidRDefault="008442B2" w:rsidP="00696A0A">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294,204</w:t>
            </w:r>
          </w:p>
        </w:tc>
        <w:tc>
          <w:tcPr>
            <w:tcW w:w="1260" w:type="dxa"/>
            <w:tcBorders>
              <w:top w:val="nil"/>
              <w:left w:val="nil"/>
              <w:bottom w:val="nil"/>
              <w:right w:val="nil"/>
            </w:tcBorders>
            <w:shd w:val="clear" w:color="auto" w:fill="auto"/>
            <w:noWrap/>
            <w:vAlign w:val="center"/>
          </w:tcPr>
          <w:p w14:paraId="5C5672A6" w14:textId="56C585FD" w:rsidR="00696A0A" w:rsidRPr="00740DF3" w:rsidRDefault="00FA3FE2" w:rsidP="00696A0A">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w:t>
            </w:r>
            <w:r w:rsidR="002E0709">
              <w:rPr>
                <w:rFonts w:ascii="Arial Narrow" w:eastAsia="Times New Roman" w:hAnsi="Arial Narrow" w:cs="Times New Roman"/>
                <w:color w:val="000000"/>
              </w:rPr>
              <w:t>203,</w:t>
            </w:r>
            <w:r w:rsidR="008442B2">
              <w:rPr>
                <w:rFonts w:ascii="Arial Narrow" w:eastAsia="Times New Roman" w:hAnsi="Arial Narrow" w:cs="Times New Roman"/>
                <w:color w:val="000000"/>
              </w:rPr>
              <w:t>416</w:t>
            </w:r>
          </w:p>
        </w:tc>
        <w:tc>
          <w:tcPr>
            <w:tcW w:w="1170" w:type="dxa"/>
            <w:tcBorders>
              <w:top w:val="nil"/>
              <w:left w:val="nil"/>
              <w:bottom w:val="nil"/>
              <w:right w:val="nil"/>
            </w:tcBorders>
            <w:shd w:val="clear" w:color="auto" w:fill="auto"/>
            <w:noWrap/>
            <w:vAlign w:val="center"/>
          </w:tcPr>
          <w:p w14:paraId="7B793C6B" w14:textId="7DAD597F" w:rsidR="00696A0A" w:rsidRPr="00740DF3" w:rsidRDefault="004D0797" w:rsidP="00696A0A">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1,497,620</w:t>
            </w:r>
          </w:p>
        </w:tc>
        <w:tc>
          <w:tcPr>
            <w:tcW w:w="1170" w:type="dxa"/>
            <w:tcBorders>
              <w:top w:val="nil"/>
              <w:left w:val="nil"/>
              <w:bottom w:val="nil"/>
              <w:right w:val="nil"/>
            </w:tcBorders>
            <w:shd w:val="clear" w:color="auto" w:fill="auto"/>
            <w:noWrap/>
            <w:vAlign w:val="center"/>
            <w:hideMark/>
          </w:tcPr>
          <w:p w14:paraId="750FC735" w14:textId="5C917765" w:rsidR="00696A0A" w:rsidRPr="00DD14E0" w:rsidRDefault="00696A0A" w:rsidP="00696A0A">
            <w:pPr>
              <w:spacing w:after="0" w:line="240" w:lineRule="auto"/>
              <w:jc w:val="right"/>
              <w:rPr>
                <w:rFonts w:ascii="Arial Narrow" w:eastAsia="Times New Roman" w:hAnsi="Arial Narrow" w:cs="Times New Roman"/>
                <w:color w:val="000000"/>
              </w:rPr>
            </w:pPr>
            <w:r w:rsidRPr="00740DF3">
              <w:rPr>
                <w:rFonts w:ascii="Arial Narrow" w:eastAsia="Times New Roman" w:hAnsi="Arial Narrow" w:cs="Times New Roman"/>
                <w:color w:val="000000"/>
              </w:rPr>
              <w:t xml:space="preserve">   1,193,492 </w:t>
            </w:r>
          </w:p>
        </w:tc>
      </w:tr>
      <w:tr w:rsidR="00696A0A" w:rsidRPr="006A0A41" w14:paraId="0E73BA2B" w14:textId="77777777" w:rsidTr="00696A0A">
        <w:trPr>
          <w:trHeight w:val="195"/>
        </w:trPr>
        <w:tc>
          <w:tcPr>
            <w:tcW w:w="3600" w:type="dxa"/>
            <w:tcBorders>
              <w:top w:val="nil"/>
              <w:left w:val="nil"/>
              <w:bottom w:val="nil"/>
              <w:right w:val="nil"/>
            </w:tcBorders>
            <w:shd w:val="clear" w:color="auto" w:fill="auto"/>
            <w:noWrap/>
            <w:vAlign w:val="center"/>
            <w:hideMark/>
          </w:tcPr>
          <w:p w14:paraId="16E219D7" w14:textId="77777777" w:rsidR="00696A0A" w:rsidRPr="00425A62" w:rsidRDefault="00696A0A" w:rsidP="00696A0A">
            <w:pPr>
              <w:spacing w:after="0" w:line="240" w:lineRule="auto"/>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center"/>
            <w:hideMark/>
          </w:tcPr>
          <w:p w14:paraId="7B05FB2F" w14:textId="77777777" w:rsidR="00696A0A" w:rsidRPr="00FA464F" w:rsidRDefault="00696A0A" w:rsidP="00696A0A">
            <w:pPr>
              <w:spacing w:after="0" w:line="240" w:lineRule="auto"/>
              <w:jc w:val="center"/>
              <w:rPr>
                <w:rFonts w:ascii="Arial Narrow" w:eastAsia="Times New Roman" w:hAnsi="Arial Narrow" w:cs="Times New Roman"/>
              </w:rPr>
            </w:pPr>
          </w:p>
        </w:tc>
        <w:tc>
          <w:tcPr>
            <w:tcW w:w="1440" w:type="dxa"/>
            <w:tcBorders>
              <w:top w:val="nil"/>
              <w:left w:val="nil"/>
              <w:bottom w:val="nil"/>
              <w:right w:val="nil"/>
            </w:tcBorders>
            <w:shd w:val="clear" w:color="auto" w:fill="auto"/>
            <w:noWrap/>
            <w:vAlign w:val="center"/>
          </w:tcPr>
          <w:p w14:paraId="2F822F1D" w14:textId="77777777" w:rsidR="00696A0A" w:rsidRPr="00480BB5" w:rsidRDefault="00696A0A" w:rsidP="00696A0A">
            <w:pPr>
              <w:spacing w:after="0" w:line="240" w:lineRule="auto"/>
              <w:jc w:val="right"/>
              <w:rPr>
                <w:rFonts w:ascii="Arial Narrow" w:eastAsia="Times New Roman" w:hAnsi="Arial Narrow" w:cs="Times New Roman"/>
                <w:highlight w:val="yellow"/>
              </w:rPr>
            </w:pPr>
          </w:p>
        </w:tc>
        <w:tc>
          <w:tcPr>
            <w:tcW w:w="1260" w:type="dxa"/>
            <w:tcBorders>
              <w:top w:val="nil"/>
              <w:left w:val="nil"/>
              <w:bottom w:val="nil"/>
              <w:right w:val="nil"/>
            </w:tcBorders>
            <w:shd w:val="clear" w:color="auto" w:fill="auto"/>
            <w:noWrap/>
            <w:vAlign w:val="center"/>
          </w:tcPr>
          <w:p w14:paraId="30563AE3" w14:textId="77777777" w:rsidR="00696A0A" w:rsidRPr="00480BB5" w:rsidRDefault="00696A0A" w:rsidP="00696A0A">
            <w:pPr>
              <w:spacing w:after="0" w:line="240" w:lineRule="auto"/>
              <w:jc w:val="right"/>
              <w:rPr>
                <w:rFonts w:ascii="Arial Narrow" w:eastAsia="Times New Roman" w:hAnsi="Arial Narrow" w:cs="Times New Roman"/>
                <w:highlight w:val="yellow"/>
              </w:rPr>
            </w:pPr>
          </w:p>
        </w:tc>
        <w:tc>
          <w:tcPr>
            <w:tcW w:w="1170" w:type="dxa"/>
            <w:tcBorders>
              <w:top w:val="nil"/>
              <w:left w:val="nil"/>
              <w:bottom w:val="nil"/>
              <w:right w:val="nil"/>
            </w:tcBorders>
            <w:shd w:val="clear" w:color="auto" w:fill="auto"/>
            <w:noWrap/>
            <w:vAlign w:val="center"/>
          </w:tcPr>
          <w:p w14:paraId="771DD7A6" w14:textId="77777777" w:rsidR="00696A0A" w:rsidRPr="00480BB5" w:rsidRDefault="00696A0A" w:rsidP="00696A0A">
            <w:pPr>
              <w:spacing w:after="0" w:line="240" w:lineRule="auto"/>
              <w:jc w:val="right"/>
              <w:rPr>
                <w:rFonts w:ascii="Arial Narrow" w:eastAsia="Times New Roman" w:hAnsi="Arial Narrow" w:cs="Times New Roman"/>
                <w:highlight w:val="yellow"/>
              </w:rPr>
            </w:pPr>
          </w:p>
        </w:tc>
        <w:tc>
          <w:tcPr>
            <w:tcW w:w="1170" w:type="dxa"/>
            <w:tcBorders>
              <w:top w:val="nil"/>
              <w:left w:val="nil"/>
              <w:bottom w:val="nil"/>
              <w:right w:val="nil"/>
            </w:tcBorders>
            <w:shd w:val="clear" w:color="auto" w:fill="auto"/>
            <w:noWrap/>
            <w:vAlign w:val="center"/>
            <w:hideMark/>
          </w:tcPr>
          <w:p w14:paraId="4EE6FC8E" w14:textId="77777777" w:rsidR="00696A0A" w:rsidRPr="00480BB5" w:rsidRDefault="00696A0A" w:rsidP="00696A0A">
            <w:pPr>
              <w:spacing w:after="0" w:line="240" w:lineRule="auto"/>
              <w:jc w:val="right"/>
              <w:rPr>
                <w:rFonts w:ascii="Arial Narrow" w:eastAsia="Times New Roman" w:hAnsi="Arial Narrow" w:cs="Times New Roman"/>
                <w:highlight w:val="yellow"/>
              </w:rPr>
            </w:pPr>
          </w:p>
        </w:tc>
      </w:tr>
      <w:tr w:rsidR="00696A0A" w:rsidRPr="006A0A41" w14:paraId="3FDADF46" w14:textId="77777777" w:rsidTr="00696A0A">
        <w:trPr>
          <w:trHeight w:val="203"/>
        </w:trPr>
        <w:tc>
          <w:tcPr>
            <w:tcW w:w="3600" w:type="dxa"/>
            <w:tcBorders>
              <w:top w:val="nil"/>
              <w:left w:val="nil"/>
              <w:bottom w:val="nil"/>
              <w:right w:val="nil"/>
            </w:tcBorders>
            <w:shd w:val="clear" w:color="auto" w:fill="auto"/>
            <w:noWrap/>
            <w:vAlign w:val="center"/>
            <w:hideMark/>
          </w:tcPr>
          <w:p w14:paraId="08B9AA4A" w14:textId="77777777" w:rsidR="00696A0A" w:rsidRPr="00425A62" w:rsidRDefault="00696A0A" w:rsidP="00696A0A">
            <w:pPr>
              <w:spacing w:after="0" w:line="240" w:lineRule="auto"/>
              <w:rPr>
                <w:rFonts w:ascii="Arial Narrow" w:eastAsia="Times New Roman" w:hAnsi="Arial Narrow" w:cs="Times New Roman"/>
                <w:b/>
                <w:bCs/>
                <w:color w:val="000000"/>
              </w:rPr>
            </w:pPr>
            <w:r w:rsidRPr="00425A62">
              <w:rPr>
                <w:rFonts w:ascii="Arial Narrow" w:eastAsia="Times New Roman" w:hAnsi="Arial Narrow" w:cs="Times New Roman"/>
                <w:b/>
                <w:bCs/>
                <w:color w:val="000000"/>
              </w:rPr>
              <w:t>Total expenditure</w:t>
            </w:r>
          </w:p>
        </w:tc>
        <w:tc>
          <w:tcPr>
            <w:tcW w:w="900" w:type="dxa"/>
            <w:tcBorders>
              <w:top w:val="nil"/>
              <w:left w:val="nil"/>
              <w:bottom w:val="nil"/>
              <w:right w:val="nil"/>
            </w:tcBorders>
            <w:shd w:val="clear" w:color="auto" w:fill="auto"/>
            <w:noWrap/>
            <w:vAlign w:val="center"/>
            <w:hideMark/>
          </w:tcPr>
          <w:p w14:paraId="55C681DE" w14:textId="77777777" w:rsidR="00696A0A" w:rsidRPr="00425A62" w:rsidRDefault="00696A0A" w:rsidP="00696A0A">
            <w:pPr>
              <w:spacing w:after="0" w:line="240" w:lineRule="auto"/>
              <w:jc w:val="center"/>
              <w:rPr>
                <w:rFonts w:ascii="Arial Narrow" w:eastAsia="Times New Roman" w:hAnsi="Arial Narrow" w:cs="Times New Roman"/>
                <w:color w:val="000000"/>
              </w:rPr>
            </w:pPr>
          </w:p>
        </w:tc>
        <w:tc>
          <w:tcPr>
            <w:tcW w:w="1440" w:type="dxa"/>
            <w:tcBorders>
              <w:top w:val="single" w:sz="4" w:space="0" w:color="auto"/>
              <w:left w:val="nil"/>
              <w:bottom w:val="double" w:sz="6" w:space="0" w:color="auto"/>
              <w:right w:val="nil"/>
            </w:tcBorders>
            <w:shd w:val="clear" w:color="auto" w:fill="auto"/>
            <w:noWrap/>
            <w:vAlign w:val="center"/>
          </w:tcPr>
          <w:p w14:paraId="3B710933" w14:textId="178428EC" w:rsidR="00696A0A" w:rsidRPr="00DD14E0" w:rsidRDefault="008442B2" w:rsidP="00696A0A">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294,204</w:t>
            </w:r>
          </w:p>
        </w:tc>
        <w:tc>
          <w:tcPr>
            <w:tcW w:w="1260" w:type="dxa"/>
            <w:tcBorders>
              <w:top w:val="single" w:sz="4" w:space="0" w:color="auto"/>
              <w:left w:val="nil"/>
              <w:bottom w:val="double" w:sz="6" w:space="0" w:color="auto"/>
              <w:right w:val="nil"/>
            </w:tcBorders>
            <w:shd w:val="clear" w:color="auto" w:fill="auto"/>
            <w:noWrap/>
            <w:vAlign w:val="center"/>
          </w:tcPr>
          <w:p w14:paraId="7A7AC46A" w14:textId="0FB4A9B7" w:rsidR="00696A0A" w:rsidRPr="00DD14E0" w:rsidRDefault="001F07AE" w:rsidP="00696A0A">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w:t>
            </w:r>
            <w:r w:rsidR="002E0709">
              <w:rPr>
                <w:rFonts w:ascii="Arial Narrow" w:eastAsia="Times New Roman" w:hAnsi="Arial Narrow" w:cs="Times New Roman"/>
                <w:color w:val="000000"/>
              </w:rPr>
              <w:t>203,</w:t>
            </w:r>
            <w:r w:rsidR="008442B2">
              <w:rPr>
                <w:rFonts w:ascii="Arial Narrow" w:eastAsia="Times New Roman" w:hAnsi="Arial Narrow" w:cs="Times New Roman"/>
                <w:color w:val="000000"/>
              </w:rPr>
              <w:t>416</w:t>
            </w:r>
          </w:p>
        </w:tc>
        <w:tc>
          <w:tcPr>
            <w:tcW w:w="1170" w:type="dxa"/>
            <w:tcBorders>
              <w:top w:val="single" w:sz="4" w:space="0" w:color="auto"/>
              <w:left w:val="nil"/>
              <w:bottom w:val="double" w:sz="6" w:space="0" w:color="auto"/>
              <w:right w:val="nil"/>
            </w:tcBorders>
            <w:shd w:val="clear" w:color="auto" w:fill="auto"/>
            <w:noWrap/>
            <w:vAlign w:val="center"/>
          </w:tcPr>
          <w:p w14:paraId="52CDFD02" w14:textId="10E94644" w:rsidR="00696A0A" w:rsidRPr="00DD14E0" w:rsidRDefault="001F07AE" w:rsidP="00696A0A">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1,497,620</w:t>
            </w:r>
          </w:p>
        </w:tc>
        <w:tc>
          <w:tcPr>
            <w:tcW w:w="1170" w:type="dxa"/>
            <w:tcBorders>
              <w:top w:val="single" w:sz="4" w:space="0" w:color="auto"/>
              <w:left w:val="nil"/>
              <w:bottom w:val="double" w:sz="6" w:space="0" w:color="auto"/>
              <w:right w:val="nil"/>
            </w:tcBorders>
            <w:shd w:val="clear" w:color="auto" w:fill="auto"/>
            <w:noWrap/>
            <w:vAlign w:val="center"/>
            <w:hideMark/>
          </w:tcPr>
          <w:p w14:paraId="43702226" w14:textId="7C4E79D4" w:rsidR="00696A0A" w:rsidRPr="00DD14E0" w:rsidRDefault="00696A0A" w:rsidP="00696A0A">
            <w:pPr>
              <w:spacing w:after="0" w:line="240" w:lineRule="auto"/>
              <w:jc w:val="right"/>
              <w:rPr>
                <w:rFonts w:ascii="Arial Narrow" w:eastAsia="Times New Roman" w:hAnsi="Arial Narrow" w:cs="Times New Roman"/>
                <w:color w:val="000000"/>
              </w:rPr>
            </w:pPr>
            <w:r w:rsidRPr="00DD14E0">
              <w:rPr>
                <w:rFonts w:ascii="Arial Narrow" w:eastAsia="Times New Roman" w:hAnsi="Arial Narrow" w:cs="Times New Roman"/>
                <w:color w:val="000000"/>
              </w:rPr>
              <w:t xml:space="preserve">   1,193,492 </w:t>
            </w:r>
          </w:p>
        </w:tc>
      </w:tr>
      <w:tr w:rsidR="00696A0A" w:rsidRPr="006A0A41" w14:paraId="770E8479" w14:textId="77777777" w:rsidTr="00696A0A">
        <w:trPr>
          <w:trHeight w:val="203"/>
        </w:trPr>
        <w:tc>
          <w:tcPr>
            <w:tcW w:w="3600" w:type="dxa"/>
            <w:tcBorders>
              <w:top w:val="nil"/>
              <w:left w:val="nil"/>
              <w:bottom w:val="nil"/>
              <w:right w:val="nil"/>
            </w:tcBorders>
            <w:shd w:val="clear" w:color="auto" w:fill="auto"/>
            <w:noWrap/>
            <w:vAlign w:val="center"/>
            <w:hideMark/>
          </w:tcPr>
          <w:p w14:paraId="4AB4679B" w14:textId="77777777" w:rsidR="00696A0A" w:rsidRPr="00170F9F" w:rsidRDefault="00696A0A" w:rsidP="00696A0A">
            <w:pPr>
              <w:spacing w:after="0" w:line="240" w:lineRule="auto"/>
              <w:rPr>
                <w:rFonts w:ascii="Arial Narrow" w:eastAsia="Times New Roman" w:hAnsi="Arial Narrow" w:cs="Times New Roman"/>
                <w:color w:val="000000"/>
                <w:highlight w:val="yellow"/>
              </w:rPr>
            </w:pPr>
          </w:p>
        </w:tc>
        <w:tc>
          <w:tcPr>
            <w:tcW w:w="900" w:type="dxa"/>
            <w:tcBorders>
              <w:top w:val="nil"/>
              <w:left w:val="nil"/>
              <w:bottom w:val="nil"/>
              <w:right w:val="nil"/>
            </w:tcBorders>
            <w:shd w:val="clear" w:color="auto" w:fill="auto"/>
            <w:noWrap/>
            <w:vAlign w:val="center"/>
            <w:hideMark/>
          </w:tcPr>
          <w:p w14:paraId="05F783B9" w14:textId="77777777" w:rsidR="00696A0A" w:rsidRPr="00170F9F" w:rsidRDefault="00696A0A" w:rsidP="00696A0A">
            <w:pPr>
              <w:spacing w:after="0" w:line="240" w:lineRule="auto"/>
              <w:jc w:val="center"/>
              <w:rPr>
                <w:rFonts w:ascii="Arial Narrow" w:eastAsia="Times New Roman" w:hAnsi="Arial Narrow" w:cs="Times New Roman"/>
                <w:highlight w:val="yellow"/>
              </w:rPr>
            </w:pPr>
          </w:p>
        </w:tc>
        <w:tc>
          <w:tcPr>
            <w:tcW w:w="1440" w:type="dxa"/>
            <w:tcBorders>
              <w:top w:val="nil"/>
              <w:left w:val="nil"/>
              <w:bottom w:val="nil"/>
              <w:right w:val="nil"/>
            </w:tcBorders>
            <w:shd w:val="clear" w:color="auto" w:fill="auto"/>
            <w:noWrap/>
            <w:vAlign w:val="center"/>
          </w:tcPr>
          <w:p w14:paraId="0384FE97" w14:textId="77777777" w:rsidR="00696A0A" w:rsidRPr="00170F9F" w:rsidRDefault="00696A0A" w:rsidP="00696A0A">
            <w:pPr>
              <w:spacing w:after="0" w:line="240" w:lineRule="auto"/>
              <w:jc w:val="right"/>
              <w:rPr>
                <w:rFonts w:ascii="Arial Narrow" w:eastAsia="Times New Roman" w:hAnsi="Arial Narrow" w:cs="Times New Roman"/>
                <w:highlight w:val="yellow"/>
              </w:rPr>
            </w:pPr>
          </w:p>
        </w:tc>
        <w:tc>
          <w:tcPr>
            <w:tcW w:w="1260" w:type="dxa"/>
            <w:tcBorders>
              <w:top w:val="nil"/>
              <w:left w:val="nil"/>
              <w:bottom w:val="nil"/>
              <w:right w:val="nil"/>
            </w:tcBorders>
            <w:shd w:val="clear" w:color="auto" w:fill="auto"/>
            <w:noWrap/>
            <w:vAlign w:val="center"/>
          </w:tcPr>
          <w:p w14:paraId="2027AB0B" w14:textId="77777777" w:rsidR="00696A0A" w:rsidRPr="00170F9F" w:rsidRDefault="00696A0A" w:rsidP="00696A0A">
            <w:pPr>
              <w:spacing w:after="0" w:line="240" w:lineRule="auto"/>
              <w:jc w:val="right"/>
              <w:rPr>
                <w:rFonts w:ascii="Arial Narrow" w:eastAsia="Times New Roman" w:hAnsi="Arial Narrow" w:cs="Times New Roman"/>
                <w:highlight w:val="yellow"/>
              </w:rPr>
            </w:pPr>
          </w:p>
        </w:tc>
        <w:tc>
          <w:tcPr>
            <w:tcW w:w="1170" w:type="dxa"/>
            <w:tcBorders>
              <w:top w:val="nil"/>
              <w:left w:val="nil"/>
              <w:bottom w:val="nil"/>
              <w:right w:val="nil"/>
            </w:tcBorders>
            <w:shd w:val="clear" w:color="auto" w:fill="auto"/>
            <w:noWrap/>
            <w:vAlign w:val="center"/>
          </w:tcPr>
          <w:p w14:paraId="2CD983B6" w14:textId="77777777" w:rsidR="00696A0A" w:rsidRPr="00170F9F" w:rsidRDefault="00696A0A" w:rsidP="00696A0A">
            <w:pPr>
              <w:spacing w:after="0" w:line="240" w:lineRule="auto"/>
              <w:jc w:val="right"/>
              <w:rPr>
                <w:rFonts w:ascii="Arial Narrow" w:eastAsia="Times New Roman" w:hAnsi="Arial Narrow" w:cs="Times New Roman"/>
                <w:highlight w:val="yellow"/>
              </w:rPr>
            </w:pPr>
          </w:p>
        </w:tc>
        <w:tc>
          <w:tcPr>
            <w:tcW w:w="1170" w:type="dxa"/>
            <w:tcBorders>
              <w:top w:val="nil"/>
              <w:left w:val="nil"/>
              <w:bottom w:val="nil"/>
              <w:right w:val="nil"/>
            </w:tcBorders>
            <w:shd w:val="clear" w:color="auto" w:fill="auto"/>
            <w:noWrap/>
            <w:vAlign w:val="center"/>
            <w:hideMark/>
          </w:tcPr>
          <w:p w14:paraId="2F9EB83B" w14:textId="77777777" w:rsidR="00696A0A" w:rsidRPr="006A0A41" w:rsidRDefault="00696A0A" w:rsidP="00696A0A">
            <w:pPr>
              <w:spacing w:after="0" w:line="240" w:lineRule="auto"/>
              <w:jc w:val="right"/>
              <w:rPr>
                <w:rFonts w:ascii="Arial Narrow" w:eastAsia="Times New Roman" w:hAnsi="Arial Narrow" w:cs="Times New Roman"/>
              </w:rPr>
            </w:pPr>
          </w:p>
        </w:tc>
      </w:tr>
      <w:tr w:rsidR="00696A0A" w:rsidRPr="006A0A41" w14:paraId="34E38322" w14:textId="77777777" w:rsidTr="00696A0A">
        <w:trPr>
          <w:trHeight w:val="195"/>
        </w:trPr>
        <w:tc>
          <w:tcPr>
            <w:tcW w:w="3600" w:type="dxa"/>
            <w:tcBorders>
              <w:top w:val="nil"/>
              <w:left w:val="nil"/>
              <w:bottom w:val="nil"/>
              <w:right w:val="nil"/>
            </w:tcBorders>
            <w:shd w:val="clear" w:color="auto" w:fill="auto"/>
            <w:noWrap/>
            <w:vAlign w:val="center"/>
            <w:hideMark/>
          </w:tcPr>
          <w:p w14:paraId="02FD1C62" w14:textId="77777777" w:rsidR="00696A0A" w:rsidRPr="00170F9F" w:rsidRDefault="00696A0A" w:rsidP="00696A0A">
            <w:pPr>
              <w:spacing w:after="0" w:line="240" w:lineRule="auto"/>
              <w:rPr>
                <w:rFonts w:ascii="Arial Narrow" w:eastAsia="Times New Roman" w:hAnsi="Arial Narrow" w:cs="Times New Roman"/>
                <w:highlight w:val="yellow"/>
              </w:rPr>
            </w:pPr>
          </w:p>
        </w:tc>
        <w:tc>
          <w:tcPr>
            <w:tcW w:w="900" w:type="dxa"/>
            <w:tcBorders>
              <w:top w:val="nil"/>
              <w:left w:val="nil"/>
              <w:bottom w:val="nil"/>
              <w:right w:val="nil"/>
            </w:tcBorders>
            <w:shd w:val="clear" w:color="auto" w:fill="auto"/>
            <w:noWrap/>
            <w:vAlign w:val="center"/>
            <w:hideMark/>
          </w:tcPr>
          <w:p w14:paraId="433689FB" w14:textId="77777777" w:rsidR="00696A0A" w:rsidRPr="00170F9F" w:rsidRDefault="00696A0A" w:rsidP="00696A0A">
            <w:pPr>
              <w:spacing w:after="0" w:line="240" w:lineRule="auto"/>
              <w:jc w:val="center"/>
              <w:rPr>
                <w:rFonts w:ascii="Arial Narrow" w:eastAsia="Times New Roman" w:hAnsi="Arial Narrow" w:cs="Times New Roman"/>
                <w:highlight w:val="yellow"/>
              </w:rPr>
            </w:pPr>
          </w:p>
        </w:tc>
        <w:tc>
          <w:tcPr>
            <w:tcW w:w="1440" w:type="dxa"/>
            <w:tcBorders>
              <w:top w:val="nil"/>
              <w:left w:val="nil"/>
              <w:bottom w:val="nil"/>
              <w:right w:val="nil"/>
            </w:tcBorders>
            <w:shd w:val="clear" w:color="auto" w:fill="auto"/>
            <w:noWrap/>
            <w:vAlign w:val="center"/>
          </w:tcPr>
          <w:p w14:paraId="1E584CBD" w14:textId="77777777" w:rsidR="00696A0A" w:rsidRPr="00170F9F" w:rsidRDefault="00696A0A" w:rsidP="00696A0A">
            <w:pPr>
              <w:spacing w:after="0" w:line="240" w:lineRule="auto"/>
              <w:jc w:val="right"/>
              <w:rPr>
                <w:rFonts w:ascii="Arial Narrow" w:eastAsia="Times New Roman" w:hAnsi="Arial Narrow" w:cs="Times New Roman"/>
                <w:highlight w:val="yellow"/>
              </w:rPr>
            </w:pPr>
          </w:p>
        </w:tc>
        <w:tc>
          <w:tcPr>
            <w:tcW w:w="1260" w:type="dxa"/>
            <w:tcBorders>
              <w:top w:val="nil"/>
              <w:left w:val="nil"/>
              <w:bottom w:val="nil"/>
              <w:right w:val="nil"/>
            </w:tcBorders>
            <w:shd w:val="clear" w:color="auto" w:fill="auto"/>
            <w:noWrap/>
            <w:vAlign w:val="center"/>
          </w:tcPr>
          <w:p w14:paraId="3C849E04" w14:textId="77777777" w:rsidR="00696A0A" w:rsidRPr="00170F9F" w:rsidRDefault="00696A0A" w:rsidP="00696A0A">
            <w:pPr>
              <w:spacing w:after="0" w:line="240" w:lineRule="auto"/>
              <w:jc w:val="right"/>
              <w:rPr>
                <w:rFonts w:ascii="Arial Narrow" w:eastAsia="Times New Roman" w:hAnsi="Arial Narrow" w:cs="Times New Roman"/>
                <w:highlight w:val="yellow"/>
              </w:rPr>
            </w:pPr>
          </w:p>
        </w:tc>
        <w:tc>
          <w:tcPr>
            <w:tcW w:w="1170" w:type="dxa"/>
            <w:tcBorders>
              <w:top w:val="nil"/>
              <w:left w:val="nil"/>
              <w:bottom w:val="nil"/>
              <w:right w:val="nil"/>
            </w:tcBorders>
            <w:shd w:val="clear" w:color="auto" w:fill="auto"/>
            <w:noWrap/>
            <w:vAlign w:val="center"/>
          </w:tcPr>
          <w:p w14:paraId="46AED180" w14:textId="77777777" w:rsidR="00696A0A" w:rsidRPr="00170F9F" w:rsidRDefault="00696A0A" w:rsidP="00696A0A">
            <w:pPr>
              <w:spacing w:after="0" w:line="240" w:lineRule="auto"/>
              <w:jc w:val="right"/>
              <w:rPr>
                <w:rFonts w:ascii="Arial Narrow" w:eastAsia="Times New Roman" w:hAnsi="Arial Narrow" w:cs="Times New Roman"/>
                <w:highlight w:val="yellow"/>
              </w:rPr>
            </w:pPr>
          </w:p>
        </w:tc>
        <w:tc>
          <w:tcPr>
            <w:tcW w:w="1170" w:type="dxa"/>
            <w:tcBorders>
              <w:top w:val="nil"/>
              <w:left w:val="nil"/>
              <w:bottom w:val="nil"/>
              <w:right w:val="nil"/>
            </w:tcBorders>
            <w:shd w:val="clear" w:color="auto" w:fill="auto"/>
            <w:noWrap/>
            <w:vAlign w:val="center"/>
            <w:hideMark/>
          </w:tcPr>
          <w:p w14:paraId="3BA7F15E" w14:textId="77777777" w:rsidR="00696A0A" w:rsidRPr="006A0A41" w:rsidRDefault="00696A0A" w:rsidP="00696A0A">
            <w:pPr>
              <w:spacing w:after="0" w:line="240" w:lineRule="auto"/>
              <w:jc w:val="right"/>
              <w:rPr>
                <w:rFonts w:ascii="Arial Narrow" w:eastAsia="Times New Roman" w:hAnsi="Arial Narrow" w:cs="Times New Roman"/>
              </w:rPr>
            </w:pPr>
          </w:p>
        </w:tc>
      </w:tr>
      <w:tr w:rsidR="00696A0A" w:rsidRPr="007B10C5" w14:paraId="72B0E4DA" w14:textId="77777777" w:rsidTr="00696A0A">
        <w:trPr>
          <w:trHeight w:val="195"/>
        </w:trPr>
        <w:tc>
          <w:tcPr>
            <w:tcW w:w="3600" w:type="dxa"/>
            <w:tcBorders>
              <w:top w:val="nil"/>
              <w:left w:val="nil"/>
              <w:bottom w:val="nil"/>
              <w:right w:val="nil"/>
            </w:tcBorders>
            <w:shd w:val="clear" w:color="auto" w:fill="auto"/>
            <w:noWrap/>
            <w:vAlign w:val="center"/>
            <w:hideMark/>
          </w:tcPr>
          <w:p w14:paraId="172A7CFB" w14:textId="77777777" w:rsidR="00696A0A" w:rsidRPr="007B10C5" w:rsidRDefault="00696A0A" w:rsidP="00696A0A">
            <w:pPr>
              <w:spacing w:after="0" w:line="240" w:lineRule="auto"/>
              <w:rPr>
                <w:rFonts w:ascii="Arial Narrow" w:eastAsia="Times New Roman" w:hAnsi="Arial Narrow" w:cs="Times New Roman"/>
                <w:b/>
                <w:bCs/>
                <w:color w:val="000000"/>
                <w:highlight w:val="yellow"/>
              </w:rPr>
            </w:pPr>
            <w:r w:rsidRPr="00807A15">
              <w:rPr>
                <w:rFonts w:ascii="Arial Narrow" w:eastAsia="Times New Roman" w:hAnsi="Arial Narrow" w:cs="Times New Roman"/>
                <w:b/>
                <w:bCs/>
                <w:color w:val="000000"/>
              </w:rPr>
              <w:t>Net income/(expenditure)</w:t>
            </w:r>
          </w:p>
        </w:tc>
        <w:tc>
          <w:tcPr>
            <w:tcW w:w="900" w:type="dxa"/>
            <w:tcBorders>
              <w:top w:val="nil"/>
              <w:left w:val="nil"/>
              <w:bottom w:val="nil"/>
              <w:right w:val="nil"/>
            </w:tcBorders>
            <w:shd w:val="clear" w:color="auto" w:fill="auto"/>
            <w:noWrap/>
            <w:vAlign w:val="center"/>
            <w:hideMark/>
          </w:tcPr>
          <w:p w14:paraId="5409638D" w14:textId="77777777" w:rsidR="00696A0A" w:rsidRPr="007B10C5" w:rsidRDefault="00696A0A" w:rsidP="00696A0A">
            <w:pPr>
              <w:spacing w:after="0" w:line="240" w:lineRule="auto"/>
              <w:jc w:val="center"/>
              <w:rPr>
                <w:rFonts w:ascii="Arial Narrow" w:eastAsia="Times New Roman" w:hAnsi="Arial Narrow" w:cs="Times New Roman"/>
                <w:color w:val="000000"/>
                <w:highlight w:val="yellow"/>
              </w:rPr>
            </w:pPr>
          </w:p>
        </w:tc>
        <w:tc>
          <w:tcPr>
            <w:tcW w:w="1440" w:type="dxa"/>
            <w:tcBorders>
              <w:top w:val="nil"/>
              <w:left w:val="nil"/>
              <w:bottom w:val="nil"/>
              <w:right w:val="nil"/>
            </w:tcBorders>
            <w:shd w:val="clear" w:color="auto" w:fill="auto"/>
            <w:noWrap/>
            <w:vAlign w:val="center"/>
          </w:tcPr>
          <w:p w14:paraId="073D052C" w14:textId="633D10B4" w:rsidR="00696A0A" w:rsidRPr="0018075D" w:rsidRDefault="00B304EC" w:rsidP="00696A0A">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(18,</w:t>
            </w:r>
            <w:r w:rsidR="008442B2">
              <w:rPr>
                <w:rFonts w:ascii="Arial Narrow" w:eastAsia="Times New Roman" w:hAnsi="Arial Narrow" w:cs="Times New Roman"/>
                <w:color w:val="000000"/>
              </w:rPr>
              <w:t>883</w:t>
            </w:r>
            <w:r>
              <w:rPr>
                <w:rFonts w:ascii="Arial Narrow" w:eastAsia="Times New Roman" w:hAnsi="Arial Narrow" w:cs="Times New Roman"/>
                <w:color w:val="000000"/>
              </w:rPr>
              <w:t>)</w:t>
            </w:r>
          </w:p>
        </w:tc>
        <w:tc>
          <w:tcPr>
            <w:tcW w:w="1260" w:type="dxa"/>
            <w:tcBorders>
              <w:top w:val="nil"/>
              <w:left w:val="nil"/>
              <w:bottom w:val="nil"/>
              <w:right w:val="nil"/>
            </w:tcBorders>
            <w:shd w:val="clear" w:color="auto" w:fill="auto"/>
            <w:noWrap/>
            <w:vAlign w:val="center"/>
          </w:tcPr>
          <w:p w14:paraId="4AFC2082" w14:textId="552D6EA2" w:rsidR="00696A0A" w:rsidRPr="0018075D" w:rsidRDefault="008442B2" w:rsidP="00696A0A">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286</w:t>
            </w:r>
          </w:p>
        </w:tc>
        <w:tc>
          <w:tcPr>
            <w:tcW w:w="1170" w:type="dxa"/>
            <w:tcBorders>
              <w:top w:val="nil"/>
              <w:left w:val="nil"/>
              <w:bottom w:val="nil"/>
              <w:right w:val="nil"/>
            </w:tcBorders>
            <w:shd w:val="clear" w:color="auto" w:fill="auto"/>
            <w:noWrap/>
            <w:vAlign w:val="center"/>
          </w:tcPr>
          <w:p w14:paraId="4577E58E" w14:textId="1B886655" w:rsidR="00696A0A" w:rsidRPr="0018075D" w:rsidRDefault="005339F3" w:rsidP="00696A0A">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r w:rsidR="00714AAF">
              <w:rPr>
                <w:rFonts w:ascii="Arial Narrow" w:eastAsia="Times New Roman" w:hAnsi="Arial Narrow" w:cs="Times New Roman"/>
                <w:color w:val="000000"/>
              </w:rPr>
              <w:t>18,597</w:t>
            </w:r>
            <w:r w:rsidR="00B11DEF">
              <w:rPr>
                <w:rFonts w:ascii="Arial Narrow" w:eastAsia="Times New Roman" w:hAnsi="Arial Narrow" w:cs="Times New Roman"/>
                <w:color w:val="000000"/>
              </w:rPr>
              <w:t>)</w:t>
            </w:r>
          </w:p>
        </w:tc>
        <w:tc>
          <w:tcPr>
            <w:tcW w:w="1170" w:type="dxa"/>
            <w:tcBorders>
              <w:top w:val="nil"/>
              <w:left w:val="nil"/>
              <w:bottom w:val="nil"/>
              <w:right w:val="nil"/>
            </w:tcBorders>
            <w:shd w:val="clear" w:color="auto" w:fill="auto"/>
            <w:noWrap/>
            <w:vAlign w:val="center"/>
            <w:hideMark/>
          </w:tcPr>
          <w:p w14:paraId="23AE599F" w14:textId="6D2D233F" w:rsidR="00696A0A" w:rsidRPr="0018075D" w:rsidRDefault="00696A0A" w:rsidP="00696A0A">
            <w:pPr>
              <w:spacing w:after="0" w:line="240" w:lineRule="auto"/>
              <w:jc w:val="right"/>
              <w:rPr>
                <w:rFonts w:ascii="Arial Narrow" w:eastAsia="Times New Roman" w:hAnsi="Arial Narrow" w:cs="Times New Roman"/>
                <w:color w:val="000000"/>
              </w:rPr>
            </w:pPr>
            <w:r w:rsidRPr="0018075D">
              <w:rPr>
                <w:rFonts w:ascii="Arial Narrow" w:eastAsia="Times New Roman" w:hAnsi="Arial Narrow" w:cs="Times New Roman"/>
                <w:color w:val="000000"/>
              </w:rPr>
              <w:t xml:space="preserve">       15,153</w:t>
            </w:r>
          </w:p>
        </w:tc>
      </w:tr>
      <w:tr w:rsidR="00696A0A" w:rsidRPr="007B10C5" w14:paraId="599280B0" w14:textId="77777777" w:rsidTr="00696A0A">
        <w:trPr>
          <w:trHeight w:val="195"/>
        </w:trPr>
        <w:tc>
          <w:tcPr>
            <w:tcW w:w="3600" w:type="dxa"/>
            <w:tcBorders>
              <w:top w:val="nil"/>
              <w:left w:val="nil"/>
              <w:bottom w:val="nil"/>
              <w:right w:val="nil"/>
            </w:tcBorders>
            <w:shd w:val="clear" w:color="auto" w:fill="auto"/>
            <w:noWrap/>
            <w:vAlign w:val="center"/>
            <w:hideMark/>
          </w:tcPr>
          <w:p w14:paraId="074872F7" w14:textId="77777777" w:rsidR="00696A0A" w:rsidRPr="007B10C5" w:rsidRDefault="00696A0A" w:rsidP="00696A0A">
            <w:pPr>
              <w:spacing w:after="0" w:line="240" w:lineRule="auto"/>
              <w:rPr>
                <w:rFonts w:ascii="Arial Narrow" w:eastAsia="Times New Roman" w:hAnsi="Arial Narrow" w:cs="Times New Roman"/>
                <w:color w:val="000000"/>
                <w:highlight w:val="yellow"/>
              </w:rPr>
            </w:pPr>
          </w:p>
        </w:tc>
        <w:tc>
          <w:tcPr>
            <w:tcW w:w="900" w:type="dxa"/>
            <w:tcBorders>
              <w:top w:val="nil"/>
              <w:left w:val="nil"/>
              <w:bottom w:val="nil"/>
              <w:right w:val="nil"/>
            </w:tcBorders>
            <w:shd w:val="clear" w:color="auto" w:fill="auto"/>
            <w:noWrap/>
            <w:vAlign w:val="center"/>
            <w:hideMark/>
          </w:tcPr>
          <w:p w14:paraId="016F1346" w14:textId="77777777" w:rsidR="00696A0A" w:rsidRPr="007B10C5" w:rsidRDefault="00696A0A" w:rsidP="00696A0A">
            <w:pPr>
              <w:spacing w:after="0" w:line="240" w:lineRule="auto"/>
              <w:jc w:val="center"/>
              <w:rPr>
                <w:rFonts w:ascii="Arial Narrow" w:eastAsia="Times New Roman" w:hAnsi="Arial Narrow" w:cs="Times New Roman"/>
                <w:highlight w:val="yellow"/>
              </w:rPr>
            </w:pPr>
          </w:p>
        </w:tc>
        <w:tc>
          <w:tcPr>
            <w:tcW w:w="1440" w:type="dxa"/>
            <w:tcBorders>
              <w:top w:val="nil"/>
              <w:left w:val="nil"/>
              <w:bottom w:val="nil"/>
              <w:right w:val="nil"/>
            </w:tcBorders>
            <w:shd w:val="clear" w:color="auto" w:fill="auto"/>
            <w:noWrap/>
            <w:vAlign w:val="center"/>
          </w:tcPr>
          <w:p w14:paraId="1D4317FC" w14:textId="77777777" w:rsidR="00696A0A" w:rsidRPr="007B10C5" w:rsidRDefault="00696A0A" w:rsidP="00696A0A">
            <w:pPr>
              <w:spacing w:after="0" w:line="240" w:lineRule="auto"/>
              <w:jc w:val="right"/>
              <w:rPr>
                <w:rFonts w:ascii="Arial Narrow" w:eastAsia="Times New Roman" w:hAnsi="Arial Narrow" w:cs="Times New Roman"/>
                <w:highlight w:val="yellow"/>
              </w:rPr>
            </w:pPr>
          </w:p>
        </w:tc>
        <w:tc>
          <w:tcPr>
            <w:tcW w:w="1260" w:type="dxa"/>
            <w:tcBorders>
              <w:top w:val="nil"/>
              <w:left w:val="nil"/>
              <w:bottom w:val="nil"/>
              <w:right w:val="nil"/>
            </w:tcBorders>
            <w:shd w:val="clear" w:color="auto" w:fill="auto"/>
            <w:noWrap/>
            <w:vAlign w:val="center"/>
          </w:tcPr>
          <w:p w14:paraId="31FBD0D3" w14:textId="77777777" w:rsidR="00696A0A" w:rsidRPr="007B10C5" w:rsidRDefault="00696A0A" w:rsidP="00696A0A">
            <w:pPr>
              <w:spacing w:after="0" w:line="240" w:lineRule="auto"/>
              <w:jc w:val="right"/>
              <w:rPr>
                <w:rFonts w:ascii="Arial Narrow" w:eastAsia="Times New Roman" w:hAnsi="Arial Narrow" w:cs="Times New Roman"/>
                <w:highlight w:val="yellow"/>
              </w:rPr>
            </w:pPr>
          </w:p>
        </w:tc>
        <w:tc>
          <w:tcPr>
            <w:tcW w:w="1170" w:type="dxa"/>
            <w:tcBorders>
              <w:top w:val="nil"/>
              <w:left w:val="nil"/>
              <w:bottom w:val="nil"/>
              <w:right w:val="nil"/>
            </w:tcBorders>
            <w:shd w:val="clear" w:color="auto" w:fill="auto"/>
            <w:noWrap/>
            <w:vAlign w:val="center"/>
          </w:tcPr>
          <w:p w14:paraId="24870F6D" w14:textId="77777777" w:rsidR="00696A0A" w:rsidRPr="007B10C5" w:rsidRDefault="00696A0A" w:rsidP="00696A0A">
            <w:pPr>
              <w:spacing w:after="0" w:line="240" w:lineRule="auto"/>
              <w:jc w:val="right"/>
              <w:rPr>
                <w:rFonts w:ascii="Arial Narrow" w:eastAsia="Times New Roman" w:hAnsi="Arial Narrow" w:cs="Times New Roman"/>
                <w:highlight w:val="yellow"/>
              </w:rPr>
            </w:pPr>
          </w:p>
        </w:tc>
        <w:tc>
          <w:tcPr>
            <w:tcW w:w="1170" w:type="dxa"/>
            <w:tcBorders>
              <w:top w:val="nil"/>
              <w:left w:val="nil"/>
              <w:bottom w:val="nil"/>
              <w:right w:val="nil"/>
            </w:tcBorders>
            <w:shd w:val="clear" w:color="auto" w:fill="auto"/>
            <w:noWrap/>
            <w:vAlign w:val="center"/>
            <w:hideMark/>
          </w:tcPr>
          <w:p w14:paraId="6C677F7B" w14:textId="77777777" w:rsidR="00696A0A" w:rsidRPr="007B10C5" w:rsidRDefault="00696A0A" w:rsidP="00696A0A">
            <w:pPr>
              <w:spacing w:after="0" w:line="240" w:lineRule="auto"/>
              <w:jc w:val="right"/>
              <w:rPr>
                <w:rFonts w:ascii="Arial Narrow" w:eastAsia="Times New Roman" w:hAnsi="Arial Narrow" w:cs="Times New Roman"/>
                <w:highlight w:val="yellow"/>
              </w:rPr>
            </w:pPr>
          </w:p>
        </w:tc>
      </w:tr>
      <w:tr w:rsidR="00696A0A" w:rsidRPr="007B10C5" w14:paraId="6D781A1C" w14:textId="77777777" w:rsidTr="00696A0A">
        <w:trPr>
          <w:trHeight w:val="195"/>
        </w:trPr>
        <w:tc>
          <w:tcPr>
            <w:tcW w:w="3600" w:type="dxa"/>
            <w:tcBorders>
              <w:top w:val="nil"/>
              <w:left w:val="nil"/>
              <w:bottom w:val="nil"/>
              <w:right w:val="nil"/>
            </w:tcBorders>
            <w:shd w:val="clear" w:color="auto" w:fill="auto"/>
            <w:noWrap/>
            <w:vAlign w:val="center"/>
            <w:hideMark/>
          </w:tcPr>
          <w:p w14:paraId="645FD0DA" w14:textId="77777777" w:rsidR="00696A0A" w:rsidRPr="007B10C5" w:rsidRDefault="00696A0A" w:rsidP="00696A0A">
            <w:pPr>
              <w:spacing w:after="0" w:line="240" w:lineRule="auto"/>
              <w:rPr>
                <w:rFonts w:ascii="Arial Narrow" w:eastAsia="Times New Roman" w:hAnsi="Arial Narrow" w:cs="Times New Roman"/>
                <w:highlight w:val="yellow"/>
              </w:rPr>
            </w:pPr>
          </w:p>
        </w:tc>
        <w:tc>
          <w:tcPr>
            <w:tcW w:w="900" w:type="dxa"/>
            <w:tcBorders>
              <w:top w:val="nil"/>
              <w:left w:val="nil"/>
              <w:bottom w:val="nil"/>
              <w:right w:val="nil"/>
            </w:tcBorders>
            <w:shd w:val="clear" w:color="auto" w:fill="auto"/>
            <w:noWrap/>
            <w:vAlign w:val="center"/>
            <w:hideMark/>
          </w:tcPr>
          <w:p w14:paraId="4ADC3122" w14:textId="77777777" w:rsidR="00696A0A" w:rsidRPr="007B10C5" w:rsidRDefault="00696A0A" w:rsidP="00696A0A">
            <w:pPr>
              <w:spacing w:after="0" w:line="240" w:lineRule="auto"/>
              <w:jc w:val="center"/>
              <w:rPr>
                <w:rFonts w:ascii="Arial Narrow" w:eastAsia="Times New Roman" w:hAnsi="Arial Narrow" w:cs="Times New Roman"/>
                <w:highlight w:val="yellow"/>
              </w:rPr>
            </w:pPr>
          </w:p>
        </w:tc>
        <w:tc>
          <w:tcPr>
            <w:tcW w:w="1440" w:type="dxa"/>
            <w:tcBorders>
              <w:top w:val="nil"/>
              <w:left w:val="nil"/>
              <w:bottom w:val="nil"/>
              <w:right w:val="nil"/>
            </w:tcBorders>
            <w:shd w:val="clear" w:color="auto" w:fill="auto"/>
            <w:noWrap/>
            <w:vAlign w:val="center"/>
          </w:tcPr>
          <w:p w14:paraId="7C55BB71" w14:textId="77777777" w:rsidR="00696A0A" w:rsidRPr="007B10C5" w:rsidRDefault="00696A0A" w:rsidP="00696A0A">
            <w:pPr>
              <w:spacing w:after="0" w:line="240" w:lineRule="auto"/>
              <w:jc w:val="right"/>
              <w:rPr>
                <w:rFonts w:ascii="Arial Narrow" w:eastAsia="Times New Roman" w:hAnsi="Arial Narrow" w:cs="Times New Roman"/>
                <w:highlight w:val="yellow"/>
              </w:rPr>
            </w:pPr>
          </w:p>
        </w:tc>
        <w:tc>
          <w:tcPr>
            <w:tcW w:w="1260" w:type="dxa"/>
            <w:tcBorders>
              <w:top w:val="nil"/>
              <w:left w:val="nil"/>
              <w:bottom w:val="nil"/>
              <w:right w:val="nil"/>
            </w:tcBorders>
            <w:shd w:val="clear" w:color="auto" w:fill="auto"/>
            <w:noWrap/>
            <w:vAlign w:val="center"/>
          </w:tcPr>
          <w:p w14:paraId="0004D2F1" w14:textId="77777777" w:rsidR="00696A0A" w:rsidRPr="007B10C5" w:rsidRDefault="00696A0A" w:rsidP="00696A0A">
            <w:pPr>
              <w:spacing w:after="0" w:line="240" w:lineRule="auto"/>
              <w:jc w:val="right"/>
              <w:rPr>
                <w:rFonts w:ascii="Arial Narrow" w:eastAsia="Times New Roman" w:hAnsi="Arial Narrow" w:cs="Times New Roman"/>
                <w:highlight w:val="yellow"/>
              </w:rPr>
            </w:pPr>
          </w:p>
        </w:tc>
        <w:tc>
          <w:tcPr>
            <w:tcW w:w="1170" w:type="dxa"/>
            <w:tcBorders>
              <w:top w:val="nil"/>
              <w:left w:val="nil"/>
              <w:bottom w:val="nil"/>
              <w:right w:val="nil"/>
            </w:tcBorders>
            <w:shd w:val="clear" w:color="auto" w:fill="auto"/>
            <w:noWrap/>
            <w:vAlign w:val="center"/>
          </w:tcPr>
          <w:p w14:paraId="541D28D0" w14:textId="77777777" w:rsidR="00696A0A" w:rsidRPr="007B10C5" w:rsidRDefault="00696A0A" w:rsidP="00696A0A">
            <w:pPr>
              <w:spacing w:after="0" w:line="240" w:lineRule="auto"/>
              <w:jc w:val="right"/>
              <w:rPr>
                <w:rFonts w:ascii="Arial Narrow" w:eastAsia="Times New Roman" w:hAnsi="Arial Narrow" w:cs="Times New Roman"/>
                <w:highlight w:val="yellow"/>
              </w:rPr>
            </w:pPr>
          </w:p>
        </w:tc>
        <w:tc>
          <w:tcPr>
            <w:tcW w:w="1170" w:type="dxa"/>
            <w:tcBorders>
              <w:top w:val="nil"/>
              <w:left w:val="nil"/>
              <w:bottom w:val="nil"/>
              <w:right w:val="nil"/>
            </w:tcBorders>
            <w:shd w:val="clear" w:color="auto" w:fill="auto"/>
            <w:noWrap/>
            <w:vAlign w:val="center"/>
            <w:hideMark/>
          </w:tcPr>
          <w:p w14:paraId="7DB3956B" w14:textId="77777777" w:rsidR="00696A0A" w:rsidRPr="007B10C5" w:rsidRDefault="00696A0A" w:rsidP="00696A0A">
            <w:pPr>
              <w:spacing w:after="0" w:line="240" w:lineRule="auto"/>
              <w:jc w:val="right"/>
              <w:rPr>
                <w:rFonts w:ascii="Arial Narrow" w:eastAsia="Times New Roman" w:hAnsi="Arial Narrow" w:cs="Times New Roman"/>
                <w:highlight w:val="yellow"/>
              </w:rPr>
            </w:pPr>
          </w:p>
        </w:tc>
      </w:tr>
      <w:tr w:rsidR="00696A0A" w:rsidRPr="00723269" w14:paraId="79737BCD" w14:textId="77777777" w:rsidTr="00696A0A">
        <w:trPr>
          <w:trHeight w:val="195"/>
        </w:trPr>
        <w:tc>
          <w:tcPr>
            <w:tcW w:w="3600" w:type="dxa"/>
            <w:tcBorders>
              <w:top w:val="nil"/>
              <w:left w:val="nil"/>
              <w:bottom w:val="nil"/>
              <w:right w:val="nil"/>
            </w:tcBorders>
            <w:shd w:val="clear" w:color="auto" w:fill="auto"/>
            <w:noWrap/>
            <w:vAlign w:val="center"/>
            <w:hideMark/>
          </w:tcPr>
          <w:p w14:paraId="338EA846" w14:textId="77777777" w:rsidR="00696A0A" w:rsidRPr="00723269" w:rsidRDefault="00696A0A" w:rsidP="00696A0A">
            <w:pPr>
              <w:spacing w:after="0" w:line="240" w:lineRule="auto"/>
              <w:rPr>
                <w:rFonts w:ascii="Arial Narrow" w:eastAsia="Times New Roman" w:hAnsi="Arial Narrow" w:cs="Times New Roman"/>
                <w:color w:val="000000"/>
              </w:rPr>
            </w:pPr>
            <w:r w:rsidRPr="00723269">
              <w:rPr>
                <w:rFonts w:ascii="Arial Narrow" w:eastAsia="Times New Roman" w:hAnsi="Arial Narrow" w:cs="Times New Roman"/>
                <w:color w:val="000000"/>
              </w:rPr>
              <w:t>Fund balances brought forward</w:t>
            </w:r>
          </w:p>
        </w:tc>
        <w:tc>
          <w:tcPr>
            <w:tcW w:w="900" w:type="dxa"/>
            <w:tcBorders>
              <w:top w:val="nil"/>
              <w:left w:val="nil"/>
              <w:bottom w:val="nil"/>
              <w:right w:val="nil"/>
            </w:tcBorders>
            <w:shd w:val="clear" w:color="auto" w:fill="auto"/>
            <w:noWrap/>
            <w:vAlign w:val="center"/>
            <w:hideMark/>
          </w:tcPr>
          <w:p w14:paraId="02DA41E7" w14:textId="77777777" w:rsidR="00696A0A" w:rsidRPr="00723269" w:rsidRDefault="00696A0A" w:rsidP="00696A0A">
            <w:pPr>
              <w:spacing w:after="0" w:line="240" w:lineRule="auto"/>
              <w:jc w:val="center"/>
              <w:rPr>
                <w:rFonts w:ascii="Arial Narrow" w:eastAsia="Times New Roman" w:hAnsi="Arial Narrow" w:cs="Times New Roman"/>
                <w:color w:val="000000"/>
              </w:rPr>
            </w:pPr>
            <w:r w:rsidRPr="00723269">
              <w:rPr>
                <w:rFonts w:ascii="Arial Narrow" w:eastAsia="Times New Roman" w:hAnsi="Arial Narrow" w:cs="Times New Roman"/>
                <w:color w:val="000000"/>
              </w:rPr>
              <w:t>18 &amp; 19</w:t>
            </w:r>
          </w:p>
        </w:tc>
        <w:tc>
          <w:tcPr>
            <w:tcW w:w="1440" w:type="dxa"/>
            <w:tcBorders>
              <w:top w:val="nil"/>
              <w:left w:val="nil"/>
              <w:bottom w:val="nil"/>
              <w:right w:val="nil"/>
            </w:tcBorders>
            <w:shd w:val="clear" w:color="auto" w:fill="auto"/>
            <w:noWrap/>
            <w:vAlign w:val="center"/>
          </w:tcPr>
          <w:p w14:paraId="0A1EDE70" w14:textId="060321AF" w:rsidR="00696A0A" w:rsidRPr="00723269" w:rsidRDefault="00714AAF" w:rsidP="00696A0A">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394,713</w:t>
            </w:r>
          </w:p>
        </w:tc>
        <w:tc>
          <w:tcPr>
            <w:tcW w:w="1260" w:type="dxa"/>
            <w:tcBorders>
              <w:top w:val="nil"/>
              <w:left w:val="nil"/>
              <w:bottom w:val="nil"/>
              <w:right w:val="nil"/>
            </w:tcBorders>
            <w:shd w:val="clear" w:color="auto" w:fill="auto"/>
            <w:noWrap/>
            <w:vAlign w:val="center"/>
          </w:tcPr>
          <w:p w14:paraId="5D4825E9" w14:textId="4149340A" w:rsidR="006853F1" w:rsidRPr="00723269" w:rsidRDefault="006853F1" w:rsidP="00696A0A">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26,</w:t>
            </w:r>
            <w:r w:rsidR="007D5CB7">
              <w:rPr>
                <w:rFonts w:ascii="Arial Narrow" w:eastAsia="Times New Roman" w:hAnsi="Arial Narrow" w:cs="Times New Roman"/>
                <w:color w:val="000000"/>
              </w:rPr>
              <w:t>446</w:t>
            </w:r>
          </w:p>
        </w:tc>
        <w:tc>
          <w:tcPr>
            <w:tcW w:w="1170" w:type="dxa"/>
            <w:tcBorders>
              <w:top w:val="nil"/>
              <w:left w:val="nil"/>
              <w:bottom w:val="nil"/>
              <w:right w:val="nil"/>
            </w:tcBorders>
            <w:shd w:val="clear" w:color="auto" w:fill="auto"/>
            <w:noWrap/>
            <w:vAlign w:val="center"/>
          </w:tcPr>
          <w:p w14:paraId="33E34775" w14:textId="12237F09" w:rsidR="00696A0A" w:rsidRPr="00723269" w:rsidRDefault="007D5CB7" w:rsidP="00696A0A">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421,159</w:t>
            </w:r>
          </w:p>
        </w:tc>
        <w:tc>
          <w:tcPr>
            <w:tcW w:w="1170" w:type="dxa"/>
            <w:tcBorders>
              <w:top w:val="nil"/>
              <w:left w:val="nil"/>
              <w:bottom w:val="nil"/>
              <w:right w:val="nil"/>
            </w:tcBorders>
            <w:shd w:val="clear" w:color="auto" w:fill="auto"/>
            <w:noWrap/>
            <w:vAlign w:val="center"/>
            <w:hideMark/>
          </w:tcPr>
          <w:p w14:paraId="31392CAB" w14:textId="6DB53E00" w:rsidR="00696A0A" w:rsidRPr="00723269" w:rsidRDefault="00696A0A" w:rsidP="00696A0A">
            <w:pPr>
              <w:spacing w:after="0" w:line="240" w:lineRule="auto"/>
              <w:jc w:val="right"/>
              <w:rPr>
                <w:rFonts w:ascii="Arial Narrow" w:eastAsia="Times New Roman" w:hAnsi="Arial Narrow" w:cs="Times New Roman"/>
                <w:color w:val="000000"/>
              </w:rPr>
            </w:pPr>
            <w:r w:rsidRPr="00723269">
              <w:rPr>
                <w:rFonts w:ascii="Arial Narrow" w:eastAsia="Times New Roman" w:hAnsi="Arial Narrow" w:cs="Times New Roman"/>
                <w:color w:val="000000"/>
              </w:rPr>
              <w:t xml:space="preserve">     406,006 </w:t>
            </w:r>
          </w:p>
        </w:tc>
      </w:tr>
      <w:tr w:rsidR="00696A0A" w:rsidRPr="007B10C5" w14:paraId="31967497" w14:textId="77777777" w:rsidTr="00696A0A">
        <w:trPr>
          <w:trHeight w:val="195"/>
        </w:trPr>
        <w:tc>
          <w:tcPr>
            <w:tcW w:w="3600" w:type="dxa"/>
            <w:tcBorders>
              <w:top w:val="nil"/>
              <w:left w:val="nil"/>
              <w:bottom w:val="nil"/>
              <w:right w:val="nil"/>
            </w:tcBorders>
            <w:shd w:val="clear" w:color="auto" w:fill="auto"/>
            <w:noWrap/>
            <w:vAlign w:val="center"/>
            <w:hideMark/>
          </w:tcPr>
          <w:p w14:paraId="5E6165F3" w14:textId="77777777" w:rsidR="00696A0A" w:rsidRPr="007B10C5" w:rsidRDefault="00696A0A" w:rsidP="00696A0A">
            <w:pPr>
              <w:spacing w:after="0" w:line="240" w:lineRule="auto"/>
              <w:rPr>
                <w:rFonts w:ascii="Arial Narrow" w:eastAsia="Times New Roman" w:hAnsi="Arial Narrow" w:cs="Times New Roman"/>
                <w:color w:val="000000"/>
                <w:highlight w:val="yellow"/>
              </w:rPr>
            </w:pPr>
          </w:p>
        </w:tc>
        <w:tc>
          <w:tcPr>
            <w:tcW w:w="900" w:type="dxa"/>
            <w:tcBorders>
              <w:top w:val="nil"/>
              <w:left w:val="nil"/>
              <w:bottom w:val="nil"/>
              <w:right w:val="nil"/>
            </w:tcBorders>
            <w:shd w:val="clear" w:color="auto" w:fill="auto"/>
            <w:noWrap/>
            <w:vAlign w:val="center"/>
            <w:hideMark/>
          </w:tcPr>
          <w:p w14:paraId="59910C7E" w14:textId="77777777" w:rsidR="00696A0A" w:rsidRPr="007B10C5" w:rsidRDefault="00696A0A" w:rsidP="00696A0A">
            <w:pPr>
              <w:spacing w:after="0" w:line="240" w:lineRule="auto"/>
              <w:jc w:val="center"/>
              <w:rPr>
                <w:rFonts w:ascii="Arial Narrow" w:eastAsia="Times New Roman" w:hAnsi="Arial Narrow" w:cs="Times New Roman"/>
                <w:highlight w:val="yellow"/>
              </w:rPr>
            </w:pPr>
          </w:p>
        </w:tc>
        <w:tc>
          <w:tcPr>
            <w:tcW w:w="1440" w:type="dxa"/>
            <w:tcBorders>
              <w:top w:val="nil"/>
              <w:left w:val="nil"/>
              <w:bottom w:val="nil"/>
              <w:right w:val="nil"/>
            </w:tcBorders>
            <w:shd w:val="clear" w:color="auto" w:fill="auto"/>
            <w:noWrap/>
            <w:vAlign w:val="center"/>
          </w:tcPr>
          <w:p w14:paraId="2C992939" w14:textId="77777777" w:rsidR="00696A0A" w:rsidRPr="007B10C5" w:rsidRDefault="00696A0A" w:rsidP="00696A0A">
            <w:pPr>
              <w:spacing w:after="0" w:line="240" w:lineRule="auto"/>
              <w:jc w:val="right"/>
              <w:rPr>
                <w:rFonts w:ascii="Arial Narrow" w:eastAsia="Times New Roman" w:hAnsi="Arial Narrow" w:cs="Times New Roman"/>
                <w:highlight w:val="yellow"/>
              </w:rPr>
            </w:pPr>
          </w:p>
        </w:tc>
        <w:tc>
          <w:tcPr>
            <w:tcW w:w="1260" w:type="dxa"/>
            <w:tcBorders>
              <w:top w:val="nil"/>
              <w:left w:val="nil"/>
              <w:bottom w:val="nil"/>
              <w:right w:val="nil"/>
            </w:tcBorders>
            <w:shd w:val="clear" w:color="auto" w:fill="auto"/>
            <w:noWrap/>
            <w:vAlign w:val="center"/>
          </w:tcPr>
          <w:p w14:paraId="0ACF3552" w14:textId="77777777" w:rsidR="00696A0A" w:rsidRPr="007B10C5" w:rsidRDefault="00696A0A" w:rsidP="00696A0A">
            <w:pPr>
              <w:spacing w:after="0" w:line="240" w:lineRule="auto"/>
              <w:jc w:val="right"/>
              <w:rPr>
                <w:rFonts w:ascii="Arial Narrow" w:eastAsia="Times New Roman" w:hAnsi="Arial Narrow" w:cs="Times New Roman"/>
                <w:highlight w:val="yellow"/>
              </w:rPr>
            </w:pPr>
          </w:p>
        </w:tc>
        <w:tc>
          <w:tcPr>
            <w:tcW w:w="1170" w:type="dxa"/>
            <w:tcBorders>
              <w:top w:val="nil"/>
              <w:left w:val="nil"/>
              <w:bottom w:val="nil"/>
              <w:right w:val="nil"/>
            </w:tcBorders>
            <w:shd w:val="clear" w:color="auto" w:fill="auto"/>
            <w:noWrap/>
            <w:vAlign w:val="center"/>
          </w:tcPr>
          <w:p w14:paraId="4A3D3473" w14:textId="77777777" w:rsidR="00696A0A" w:rsidRPr="007B10C5" w:rsidRDefault="00696A0A" w:rsidP="00696A0A">
            <w:pPr>
              <w:spacing w:after="0" w:line="240" w:lineRule="auto"/>
              <w:jc w:val="right"/>
              <w:rPr>
                <w:rFonts w:ascii="Arial Narrow" w:eastAsia="Times New Roman" w:hAnsi="Arial Narrow" w:cs="Times New Roman"/>
                <w:highlight w:val="yellow"/>
              </w:rPr>
            </w:pPr>
          </w:p>
        </w:tc>
        <w:tc>
          <w:tcPr>
            <w:tcW w:w="1170" w:type="dxa"/>
            <w:tcBorders>
              <w:top w:val="nil"/>
              <w:left w:val="nil"/>
              <w:bottom w:val="nil"/>
              <w:right w:val="nil"/>
            </w:tcBorders>
            <w:shd w:val="clear" w:color="auto" w:fill="auto"/>
            <w:noWrap/>
            <w:vAlign w:val="center"/>
            <w:hideMark/>
          </w:tcPr>
          <w:p w14:paraId="2911F952" w14:textId="77777777" w:rsidR="00696A0A" w:rsidRPr="007B10C5" w:rsidRDefault="00696A0A" w:rsidP="00696A0A">
            <w:pPr>
              <w:spacing w:after="0" w:line="240" w:lineRule="auto"/>
              <w:jc w:val="right"/>
              <w:rPr>
                <w:rFonts w:ascii="Arial Narrow" w:eastAsia="Times New Roman" w:hAnsi="Arial Narrow" w:cs="Times New Roman"/>
                <w:highlight w:val="yellow"/>
              </w:rPr>
            </w:pPr>
          </w:p>
        </w:tc>
      </w:tr>
      <w:tr w:rsidR="00696A0A" w:rsidRPr="007B10C5" w14:paraId="75707999" w14:textId="77777777" w:rsidTr="00696A0A">
        <w:trPr>
          <w:trHeight w:val="195"/>
        </w:trPr>
        <w:tc>
          <w:tcPr>
            <w:tcW w:w="3600" w:type="dxa"/>
            <w:tcBorders>
              <w:top w:val="nil"/>
              <w:left w:val="nil"/>
              <w:bottom w:val="nil"/>
              <w:right w:val="nil"/>
            </w:tcBorders>
            <w:shd w:val="clear" w:color="auto" w:fill="auto"/>
            <w:noWrap/>
            <w:vAlign w:val="center"/>
            <w:hideMark/>
          </w:tcPr>
          <w:p w14:paraId="7403885D" w14:textId="77777777" w:rsidR="00696A0A" w:rsidRPr="00E777E3" w:rsidRDefault="00696A0A" w:rsidP="00696A0A">
            <w:pPr>
              <w:spacing w:after="0" w:line="240" w:lineRule="auto"/>
              <w:rPr>
                <w:rFonts w:ascii="Arial Narrow" w:eastAsia="Times New Roman" w:hAnsi="Arial Narrow" w:cs="Times New Roman"/>
                <w:color w:val="000000"/>
              </w:rPr>
            </w:pPr>
            <w:r w:rsidRPr="00E777E3">
              <w:rPr>
                <w:rFonts w:ascii="Arial Narrow" w:eastAsia="Times New Roman" w:hAnsi="Arial Narrow" w:cs="Times New Roman"/>
                <w:color w:val="000000"/>
              </w:rPr>
              <w:t xml:space="preserve">Transfers between funds </w:t>
            </w:r>
          </w:p>
        </w:tc>
        <w:tc>
          <w:tcPr>
            <w:tcW w:w="900" w:type="dxa"/>
            <w:tcBorders>
              <w:top w:val="nil"/>
              <w:left w:val="nil"/>
              <w:bottom w:val="nil"/>
              <w:right w:val="nil"/>
            </w:tcBorders>
            <w:shd w:val="clear" w:color="auto" w:fill="auto"/>
            <w:noWrap/>
            <w:vAlign w:val="center"/>
            <w:hideMark/>
          </w:tcPr>
          <w:p w14:paraId="46934AE0" w14:textId="77777777" w:rsidR="00696A0A" w:rsidRPr="00E777E3" w:rsidRDefault="00696A0A" w:rsidP="00696A0A">
            <w:pPr>
              <w:spacing w:after="0" w:line="240" w:lineRule="auto"/>
              <w:jc w:val="center"/>
              <w:rPr>
                <w:rFonts w:ascii="Arial Narrow" w:eastAsia="Times New Roman" w:hAnsi="Arial Narrow" w:cs="Times New Roman"/>
                <w:color w:val="000000"/>
              </w:rPr>
            </w:pPr>
            <w:r w:rsidRPr="00E777E3">
              <w:rPr>
                <w:rFonts w:ascii="Arial Narrow" w:eastAsia="Times New Roman" w:hAnsi="Arial Narrow" w:cs="Times New Roman"/>
                <w:color w:val="000000"/>
              </w:rPr>
              <w:t>18 &amp; 19</w:t>
            </w:r>
          </w:p>
        </w:tc>
        <w:tc>
          <w:tcPr>
            <w:tcW w:w="1440" w:type="dxa"/>
            <w:tcBorders>
              <w:top w:val="nil"/>
              <w:left w:val="nil"/>
              <w:bottom w:val="nil"/>
              <w:right w:val="nil"/>
            </w:tcBorders>
            <w:shd w:val="clear" w:color="auto" w:fill="auto"/>
            <w:noWrap/>
            <w:vAlign w:val="center"/>
          </w:tcPr>
          <w:p w14:paraId="1BAC4D37" w14:textId="208D6BA4" w:rsidR="00696A0A" w:rsidRPr="00E607D6" w:rsidRDefault="006853F1" w:rsidP="00696A0A">
            <w:pPr>
              <w:spacing w:after="0" w:line="240" w:lineRule="auto"/>
              <w:jc w:val="right"/>
              <w:rPr>
                <w:rFonts w:ascii="Arial Narrow" w:eastAsia="Times New Roman" w:hAnsi="Arial Narrow" w:cs="Times New Roman"/>
                <w:color w:val="000000"/>
              </w:rPr>
            </w:pPr>
            <w:r w:rsidRPr="00E607D6">
              <w:rPr>
                <w:rFonts w:ascii="Arial Narrow" w:eastAsia="Times New Roman" w:hAnsi="Arial Narrow" w:cs="Times New Roman"/>
                <w:color w:val="000000"/>
              </w:rPr>
              <w:t>423</w:t>
            </w:r>
          </w:p>
        </w:tc>
        <w:tc>
          <w:tcPr>
            <w:tcW w:w="1260" w:type="dxa"/>
            <w:tcBorders>
              <w:top w:val="nil"/>
              <w:left w:val="nil"/>
              <w:bottom w:val="nil"/>
              <w:right w:val="nil"/>
            </w:tcBorders>
            <w:shd w:val="clear" w:color="auto" w:fill="auto"/>
            <w:noWrap/>
            <w:vAlign w:val="center"/>
          </w:tcPr>
          <w:p w14:paraId="3C1B08A7" w14:textId="6C798C90" w:rsidR="00696A0A" w:rsidRPr="00E607D6" w:rsidRDefault="00B304EC" w:rsidP="00696A0A">
            <w:pPr>
              <w:spacing w:after="0" w:line="240" w:lineRule="auto"/>
              <w:jc w:val="right"/>
              <w:rPr>
                <w:rFonts w:ascii="Arial Narrow" w:eastAsia="Times New Roman" w:hAnsi="Arial Narrow" w:cs="Times New Roman"/>
                <w:color w:val="000000"/>
              </w:rPr>
            </w:pPr>
            <w:r w:rsidRPr="00E607D6">
              <w:rPr>
                <w:rFonts w:ascii="Arial Narrow" w:eastAsia="Times New Roman" w:hAnsi="Arial Narrow" w:cs="Times New Roman"/>
                <w:color w:val="000000"/>
              </w:rPr>
              <w:t>(</w:t>
            </w:r>
            <w:r w:rsidR="007D5CB7" w:rsidRPr="00E607D6">
              <w:rPr>
                <w:rFonts w:ascii="Arial Narrow" w:eastAsia="Times New Roman" w:hAnsi="Arial Narrow" w:cs="Times New Roman"/>
                <w:color w:val="000000"/>
              </w:rPr>
              <w:t>423</w:t>
            </w:r>
            <w:r w:rsidR="00260792" w:rsidRPr="00E607D6">
              <w:rPr>
                <w:rFonts w:ascii="Arial Narrow" w:eastAsia="Times New Roman" w:hAnsi="Arial Narrow" w:cs="Times New Roman"/>
                <w:color w:val="000000"/>
              </w:rPr>
              <w:t>)</w:t>
            </w:r>
          </w:p>
        </w:tc>
        <w:tc>
          <w:tcPr>
            <w:tcW w:w="1170" w:type="dxa"/>
            <w:tcBorders>
              <w:top w:val="nil"/>
              <w:left w:val="nil"/>
              <w:bottom w:val="nil"/>
              <w:right w:val="nil"/>
            </w:tcBorders>
            <w:shd w:val="clear" w:color="auto" w:fill="auto"/>
            <w:noWrap/>
            <w:vAlign w:val="center"/>
          </w:tcPr>
          <w:p w14:paraId="7427C80E" w14:textId="4C3A51AB" w:rsidR="00696A0A" w:rsidRPr="000B6178" w:rsidRDefault="007D5CB7" w:rsidP="00696A0A">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p>
        </w:tc>
        <w:tc>
          <w:tcPr>
            <w:tcW w:w="1170" w:type="dxa"/>
            <w:tcBorders>
              <w:top w:val="nil"/>
              <w:left w:val="nil"/>
              <w:bottom w:val="nil"/>
              <w:right w:val="nil"/>
            </w:tcBorders>
            <w:shd w:val="clear" w:color="auto" w:fill="auto"/>
            <w:noWrap/>
            <w:vAlign w:val="center"/>
            <w:hideMark/>
          </w:tcPr>
          <w:p w14:paraId="3532B5AD" w14:textId="106E4FD0" w:rsidR="00696A0A" w:rsidRPr="000B6178" w:rsidRDefault="00696A0A" w:rsidP="00696A0A">
            <w:pPr>
              <w:spacing w:after="0" w:line="240" w:lineRule="auto"/>
              <w:jc w:val="right"/>
              <w:rPr>
                <w:rFonts w:ascii="Arial Narrow" w:eastAsia="Times New Roman" w:hAnsi="Arial Narrow" w:cs="Times New Roman"/>
                <w:color w:val="000000"/>
              </w:rPr>
            </w:pPr>
            <w:r w:rsidRPr="000B6178">
              <w:rPr>
                <w:rFonts w:ascii="Arial Narrow" w:eastAsia="Times New Roman" w:hAnsi="Arial Narrow" w:cs="Times New Roman"/>
                <w:color w:val="000000"/>
              </w:rPr>
              <w:t xml:space="preserve">              -   </w:t>
            </w:r>
          </w:p>
        </w:tc>
      </w:tr>
      <w:tr w:rsidR="00696A0A" w:rsidRPr="007B10C5" w14:paraId="20F2D2D6" w14:textId="77777777" w:rsidTr="001C3C19">
        <w:trPr>
          <w:trHeight w:val="195"/>
        </w:trPr>
        <w:tc>
          <w:tcPr>
            <w:tcW w:w="3600" w:type="dxa"/>
            <w:tcBorders>
              <w:top w:val="nil"/>
              <w:left w:val="nil"/>
              <w:bottom w:val="nil"/>
              <w:right w:val="nil"/>
            </w:tcBorders>
            <w:shd w:val="clear" w:color="auto" w:fill="auto"/>
            <w:noWrap/>
            <w:vAlign w:val="center"/>
          </w:tcPr>
          <w:p w14:paraId="33843033" w14:textId="56105634" w:rsidR="00696A0A" w:rsidRPr="00E777E3" w:rsidRDefault="00696A0A" w:rsidP="00696A0A">
            <w:pPr>
              <w:spacing w:after="0" w:line="240" w:lineRule="auto"/>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center"/>
          </w:tcPr>
          <w:p w14:paraId="7139EC1E" w14:textId="77777777" w:rsidR="00696A0A" w:rsidRPr="00E777E3" w:rsidRDefault="00696A0A" w:rsidP="00696A0A">
            <w:pPr>
              <w:spacing w:after="0" w:line="240" w:lineRule="auto"/>
              <w:jc w:val="center"/>
              <w:rPr>
                <w:rFonts w:ascii="Arial Narrow" w:eastAsia="Times New Roman" w:hAnsi="Arial Narrow" w:cs="Times New Roman"/>
                <w:color w:val="000000"/>
              </w:rPr>
            </w:pPr>
          </w:p>
        </w:tc>
        <w:tc>
          <w:tcPr>
            <w:tcW w:w="1440" w:type="dxa"/>
            <w:tcBorders>
              <w:top w:val="nil"/>
              <w:left w:val="nil"/>
              <w:bottom w:val="nil"/>
              <w:right w:val="nil"/>
            </w:tcBorders>
            <w:shd w:val="clear" w:color="auto" w:fill="auto"/>
            <w:noWrap/>
            <w:vAlign w:val="center"/>
          </w:tcPr>
          <w:p w14:paraId="562421B3" w14:textId="32B2B91F" w:rsidR="00696A0A" w:rsidRPr="00E777E3" w:rsidRDefault="00696A0A" w:rsidP="00696A0A">
            <w:pPr>
              <w:spacing w:after="0" w:line="240" w:lineRule="auto"/>
              <w:jc w:val="right"/>
              <w:rPr>
                <w:rFonts w:ascii="Arial Narrow" w:eastAsia="Times New Roman" w:hAnsi="Arial Narrow" w:cs="Times New Roman"/>
                <w:color w:val="000000"/>
              </w:rPr>
            </w:pPr>
          </w:p>
        </w:tc>
        <w:tc>
          <w:tcPr>
            <w:tcW w:w="1260" w:type="dxa"/>
            <w:tcBorders>
              <w:top w:val="nil"/>
              <w:left w:val="nil"/>
              <w:bottom w:val="nil"/>
              <w:right w:val="nil"/>
            </w:tcBorders>
            <w:shd w:val="clear" w:color="auto" w:fill="auto"/>
            <w:noWrap/>
            <w:vAlign w:val="center"/>
          </w:tcPr>
          <w:p w14:paraId="432DB1F5" w14:textId="1DD94181" w:rsidR="00696A0A" w:rsidRPr="00E777E3" w:rsidRDefault="00696A0A" w:rsidP="00696A0A">
            <w:pPr>
              <w:spacing w:after="0" w:line="240" w:lineRule="auto"/>
              <w:jc w:val="right"/>
              <w:rPr>
                <w:rFonts w:ascii="Arial Narrow" w:eastAsia="Times New Roman" w:hAnsi="Arial Narrow" w:cs="Times New Roman"/>
                <w:color w:val="000000"/>
              </w:rPr>
            </w:pPr>
          </w:p>
        </w:tc>
        <w:tc>
          <w:tcPr>
            <w:tcW w:w="1170" w:type="dxa"/>
            <w:tcBorders>
              <w:top w:val="nil"/>
              <w:left w:val="nil"/>
              <w:bottom w:val="nil"/>
              <w:right w:val="nil"/>
            </w:tcBorders>
            <w:shd w:val="clear" w:color="auto" w:fill="auto"/>
            <w:noWrap/>
            <w:vAlign w:val="center"/>
          </w:tcPr>
          <w:p w14:paraId="4B10ED5A" w14:textId="7F6D4411" w:rsidR="00696A0A" w:rsidRPr="000B6178" w:rsidRDefault="00696A0A" w:rsidP="00696A0A">
            <w:pPr>
              <w:spacing w:after="0" w:line="240" w:lineRule="auto"/>
              <w:jc w:val="right"/>
              <w:rPr>
                <w:rFonts w:ascii="Arial Narrow" w:eastAsia="Times New Roman" w:hAnsi="Arial Narrow" w:cs="Times New Roman"/>
                <w:color w:val="000000"/>
              </w:rPr>
            </w:pPr>
          </w:p>
        </w:tc>
        <w:tc>
          <w:tcPr>
            <w:tcW w:w="1170" w:type="dxa"/>
            <w:tcBorders>
              <w:top w:val="nil"/>
              <w:left w:val="nil"/>
              <w:bottom w:val="nil"/>
              <w:right w:val="nil"/>
            </w:tcBorders>
            <w:shd w:val="clear" w:color="auto" w:fill="auto"/>
            <w:noWrap/>
            <w:vAlign w:val="center"/>
          </w:tcPr>
          <w:p w14:paraId="636E7E5E" w14:textId="53264D38" w:rsidR="00696A0A" w:rsidRPr="000B6178" w:rsidRDefault="00696A0A" w:rsidP="00696A0A">
            <w:pPr>
              <w:spacing w:after="0" w:line="240" w:lineRule="auto"/>
              <w:jc w:val="right"/>
              <w:rPr>
                <w:rFonts w:ascii="Arial Narrow" w:eastAsia="Times New Roman" w:hAnsi="Arial Narrow" w:cs="Times New Roman"/>
                <w:color w:val="000000"/>
              </w:rPr>
            </w:pPr>
          </w:p>
        </w:tc>
      </w:tr>
      <w:tr w:rsidR="00696A0A" w:rsidRPr="007B10C5" w14:paraId="35F4FE7C" w14:textId="77777777" w:rsidTr="00696A0A">
        <w:trPr>
          <w:trHeight w:val="195"/>
        </w:trPr>
        <w:tc>
          <w:tcPr>
            <w:tcW w:w="3600" w:type="dxa"/>
            <w:tcBorders>
              <w:top w:val="nil"/>
              <w:left w:val="nil"/>
              <w:bottom w:val="nil"/>
              <w:right w:val="nil"/>
            </w:tcBorders>
            <w:shd w:val="clear" w:color="auto" w:fill="auto"/>
            <w:noWrap/>
            <w:vAlign w:val="center"/>
            <w:hideMark/>
          </w:tcPr>
          <w:p w14:paraId="76F5D4EB" w14:textId="77777777" w:rsidR="00696A0A" w:rsidRPr="00E777E3" w:rsidRDefault="00696A0A" w:rsidP="00696A0A">
            <w:pPr>
              <w:spacing w:after="0" w:line="240" w:lineRule="auto"/>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center"/>
            <w:hideMark/>
          </w:tcPr>
          <w:p w14:paraId="4FF642C4" w14:textId="77777777" w:rsidR="00696A0A" w:rsidRPr="00E777E3" w:rsidRDefault="00696A0A" w:rsidP="00696A0A">
            <w:pPr>
              <w:spacing w:after="0" w:line="240" w:lineRule="auto"/>
              <w:jc w:val="center"/>
              <w:rPr>
                <w:rFonts w:ascii="Arial Narrow" w:eastAsia="Times New Roman" w:hAnsi="Arial Narrow" w:cs="Times New Roman"/>
              </w:rPr>
            </w:pPr>
          </w:p>
        </w:tc>
        <w:tc>
          <w:tcPr>
            <w:tcW w:w="1440" w:type="dxa"/>
            <w:tcBorders>
              <w:top w:val="nil"/>
              <w:left w:val="nil"/>
              <w:bottom w:val="nil"/>
              <w:right w:val="nil"/>
            </w:tcBorders>
            <w:shd w:val="clear" w:color="auto" w:fill="auto"/>
            <w:noWrap/>
            <w:vAlign w:val="center"/>
          </w:tcPr>
          <w:p w14:paraId="356C3BBC" w14:textId="77777777" w:rsidR="00696A0A" w:rsidRPr="00E777E3" w:rsidRDefault="00696A0A" w:rsidP="00696A0A">
            <w:pPr>
              <w:spacing w:after="0" w:line="240" w:lineRule="auto"/>
              <w:jc w:val="right"/>
              <w:rPr>
                <w:rFonts w:ascii="Arial Narrow" w:eastAsia="Times New Roman" w:hAnsi="Arial Narrow" w:cs="Times New Roman"/>
              </w:rPr>
            </w:pPr>
          </w:p>
        </w:tc>
        <w:tc>
          <w:tcPr>
            <w:tcW w:w="1260" w:type="dxa"/>
            <w:tcBorders>
              <w:top w:val="nil"/>
              <w:left w:val="nil"/>
              <w:bottom w:val="nil"/>
              <w:right w:val="nil"/>
            </w:tcBorders>
            <w:shd w:val="clear" w:color="auto" w:fill="auto"/>
            <w:noWrap/>
            <w:vAlign w:val="center"/>
          </w:tcPr>
          <w:p w14:paraId="143C6FAB" w14:textId="77777777" w:rsidR="00696A0A" w:rsidRPr="00E777E3" w:rsidRDefault="00696A0A" w:rsidP="00696A0A">
            <w:pPr>
              <w:spacing w:after="0" w:line="240" w:lineRule="auto"/>
              <w:jc w:val="right"/>
              <w:rPr>
                <w:rFonts w:ascii="Arial Narrow" w:eastAsia="Times New Roman" w:hAnsi="Arial Narrow" w:cs="Times New Roman"/>
              </w:rPr>
            </w:pPr>
          </w:p>
        </w:tc>
        <w:tc>
          <w:tcPr>
            <w:tcW w:w="1170" w:type="dxa"/>
            <w:tcBorders>
              <w:top w:val="nil"/>
              <w:left w:val="nil"/>
              <w:bottom w:val="nil"/>
              <w:right w:val="nil"/>
            </w:tcBorders>
            <w:shd w:val="clear" w:color="auto" w:fill="auto"/>
            <w:noWrap/>
            <w:vAlign w:val="center"/>
          </w:tcPr>
          <w:p w14:paraId="6D94BAD3" w14:textId="77777777" w:rsidR="00696A0A" w:rsidRPr="000B6178" w:rsidRDefault="00696A0A" w:rsidP="00696A0A">
            <w:pPr>
              <w:spacing w:after="0" w:line="240" w:lineRule="auto"/>
              <w:jc w:val="right"/>
              <w:rPr>
                <w:rFonts w:ascii="Arial Narrow" w:eastAsia="Times New Roman" w:hAnsi="Arial Narrow" w:cs="Times New Roman"/>
              </w:rPr>
            </w:pPr>
          </w:p>
        </w:tc>
        <w:tc>
          <w:tcPr>
            <w:tcW w:w="1170" w:type="dxa"/>
            <w:tcBorders>
              <w:top w:val="nil"/>
              <w:left w:val="nil"/>
              <w:bottom w:val="nil"/>
              <w:right w:val="nil"/>
            </w:tcBorders>
            <w:shd w:val="clear" w:color="auto" w:fill="auto"/>
            <w:noWrap/>
            <w:vAlign w:val="center"/>
            <w:hideMark/>
          </w:tcPr>
          <w:p w14:paraId="7DD02A55" w14:textId="77777777" w:rsidR="00696A0A" w:rsidRPr="000B6178" w:rsidRDefault="00696A0A" w:rsidP="00696A0A">
            <w:pPr>
              <w:spacing w:after="0" w:line="240" w:lineRule="auto"/>
              <w:jc w:val="right"/>
              <w:rPr>
                <w:rFonts w:ascii="Arial Narrow" w:eastAsia="Times New Roman" w:hAnsi="Arial Narrow" w:cs="Times New Roman"/>
              </w:rPr>
            </w:pPr>
          </w:p>
        </w:tc>
      </w:tr>
      <w:tr w:rsidR="00696A0A" w:rsidRPr="007B10C5" w14:paraId="6BDACDC4" w14:textId="77777777" w:rsidTr="00696A0A">
        <w:trPr>
          <w:trHeight w:val="203"/>
        </w:trPr>
        <w:tc>
          <w:tcPr>
            <w:tcW w:w="3600" w:type="dxa"/>
            <w:tcBorders>
              <w:top w:val="nil"/>
              <w:left w:val="nil"/>
              <w:bottom w:val="nil"/>
              <w:right w:val="nil"/>
            </w:tcBorders>
            <w:shd w:val="clear" w:color="auto" w:fill="auto"/>
            <w:noWrap/>
            <w:vAlign w:val="center"/>
            <w:hideMark/>
          </w:tcPr>
          <w:p w14:paraId="12D39B6A" w14:textId="77777777" w:rsidR="00696A0A" w:rsidRPr="00E777E3" w:rsidRDefault="00696A0A" w:rsidP="00696A0A">
            <w:pPr>
              <w:spacing w:after="0" w:line="240" w:lineRule="auto"/>
              <w:rPr>
                <w:rFonts w:ascii="Arial Narrow" w:eastAsia="Times New Roman" w:hAnsi="Arial Narrow" w:cs="Times New Roman"/>
                <w:b/>
                <w:bCs/>
                <w:color w:val="000000"/>
              </w:rPr>
            </w:pPr>
            <w:r w:rsidRPr="00E777E3">
              <w:rPr>
                <w:rFonts w:ascii="Arial Narrow" w:eastAsia="Times New Roman" w:hAnsi="Arial Narrow" w:cs="Times New Roman"/>
                <w:b/>
                <w:bCs/>
                <w:color w:val="000000"/>
              </w:rPr>
              <w:t>Fund balances carried forward</w:t>
            </w:r>
          </w:p>
        </w:tc>
        <w:tc>
          <w:tcPr>
            <w:tcW w:w="900" w:type="dxa"/>
            <w:tcBorders>
              <w:top w:val="nil"/>
              <w:left w:val="nil"/>
              <w:bottom w:val="nil"/>
              <w:right w:val="nil"/>
            </w:tcBorders>
            <w:shd w:val="clear" w:color="auto" w:fill="auto"/>
            <w:noWrap/>
            <w:vAlign w:val="center"/>
            <w:hideMark/>
          </w:tcPr>
          <w:p w14:paraId="5AFDE61B" w14:textId="77777777" w:rsidR="00696A0A" w:rsidRPr="00E777E3" w:rsidRDefault="00696A0A" w:rsidP="00696A0A">
            <w:pPr>
              <w:spacing w:after="0" w:line="240" w:lineRule="auto"/>
              <w:jc w:val="center"/>
              <w:rPr>
                <w:rFonts w:ascii="Arial Narrow" w:eastAsia="Times New Roman" w:hAnsi="Arial Narrow" w:cs="Times New Roman"/>
                <w:color w:val="000000"/>
              </w:rPr>
            </w:pPr>
            <w:r w:rsidRPr="00E777E3">
              <w:rPr>
                <w:rFonts w:ascii="Arial Narrow" w:eastAsia="Times New Roman" w:hAnsi="Arial Narrow" w:cs="Times New Roman"/>
                <w:color w:val="000000"/>
              </w:rPr>
              <w:t>18 &amp; 19</w:t>
            </w:r>
          </w:p>
        </w:tc>
        <w:tc>
          <w:tcPr>
            <w:tcW w:w="1440" w:type="dxa"/>
            <w:tcBorders>
              <w:top w:val="single" w:sz="4" w:space="0" w:color="auto"/>
              <w:left w:val="nil"/>
              <w:bottom w:val="double" w:sz="6" w:space="0" w:color="auto"/>
              <w:right w:val="nil"/>
            </w:tcBorders>
            <w:shd w:val="clear" w:color="auto" w:fill="auto"/>
            <w:noWrap/>
            <w:vAlign w:val="center"/>
          </w:tcPr>
          <w:p w14:paraId="59718747" w14:textId="3D1FF04A" w:rsidR="00696A0A" w:rsidRPr="00E607D6" w:rsidRDefault="00630E64" w:rsidP="00696A0A">
            <w:pPr>
              <w:spacing w:after="0" w:line="240" w:lineRule="auto"/>
              <w:jc w:val="right"/>
              <w:rPr>
                <w:rFonts w:ascii="Arial Narrow" w:eastAsia="Times New Roman" w:hAnsi="Arial Narrow" w:cs="Times New Roman"/>
                <w:b/>
                <w:bCs/>
                <w:color w:val="000000"/>
              </w:rPr>
            </w:pPr>
            <w:r w:rsidRPr="00E607D6">
              <w:rPr>
                <w:rFonts w:ascii="Arial Narrow" w:eastAsia="Times New Roman" w:hAnsi="Arial Narrow" w:cs="Times New Roman"/>
                <w:b/>
                <w:bCs/>
                <w:color w:val="000000"/>
              </w:rPr>
              <w:t>376,</w:t>
            </w:r>
            <w:r w:rsidR="00E06EDB" w:rsidRPr="00E607D6">
              <w:rPr>
                <w:rFonts w:ascii="Arial Narrow" w:eastAsia="Times New Roman" w:hAnsi="Arial Narrow" w:cs="Times New Roman"/>
                <w:b/>
                <w:bCs/>
                <w:color w:val="000000"/>
              </w:rPr>
              <w:t>253</w:t>
            </w:r>
          </w:p>
        </w:tc>
        <w:tc>
          <w:tcPr>
            <w:tcW w:w="1260" w:type="dxa"/>
            <w:tcBorders>
              <w:top w:val="single" w:sz="4" w:space="0" w:color="auto"/>
              <w:left w:val="nil"/>
              <w:bottom w:val="double" w:sz="6" w:space="0" w:color="auto"/>
              <w:right w:val="nil"/>
            </w:tcBorders>
            <w:shd w:val="clear" w:color="auto" w:fill="auto"/>
            <w:noWrap/>
            <w:vAlign w:val="center"/>
          </w:tcPr>
          <w:p w14:paraId="735F9717" w14:textId="6E2403D3" w:rsidR="00696A0A" w:rsidRPr="00E607D6" w:rsidRDefault="00E06EDB" w:rsidP="00696A0A">
            <w:pPr>
              <w:spacing w:after="0" w:line="240" w:lineRule="auto"/>
              <w:jc w:val="right"/>
              <w:rPr>
                <w:rFonts w:ascii="Arial Narrow" w:eastAsia="Times New Roman" w:hAnsi="Arial Narrow" w:cs="Times New Roman"/>
                <w:b/>
                <w:bCs/>
                <w:color w:val="000000"/>
              </w:rPr>
            </w:pPr>
            <w:r w:rsidRPr="00E607D6">
              <w:rPr>
                <w:rFonts w:ascii="Arial Narrow" w:eastAsia="Times New Roman" w:hAnsi="Arial Narrow" w:cs="Times New Roman"/>
                <w:b/>
                <w:bCs/>
                <w:color w:val="000000"/>
              </w:rPr>
              <w:t>26,309</w:t>
            </w:r>
          </w:p>
        </w:tc>
        <w:tc>
          <w:tcPr>
            <w:tcW w:w="1170" w:type="dxa"/>
            <w:tcBorders>
              <w:top w:val="single" w:sz="4" w:space="0" w:color="auto"/>
              <w:left w:val="nil"/>
              <w:bottom w:val="double" w:sz="6" w:space="0" w:color="auto"/>
              <w:right w:val="nil"/>
            </w:tcBorders>
            <w:shd w:val="clear" w:color="auto" w:fill="auto"/>
            <w:noWrap/>
            <w:vAlign w:val="center"/>
          </w:tcPr>
          <w:p w14:paraId="35344791" w14:textId="54F58195" w:rsidR="00696A0A" w:rsidRPr="000B6178" w:rsidRDefault="007D5CB7" w:rsidP="00696A0A">
            <w:pPr>
              <w:spacing w:after="0" w:line="240" w:lineRule="auto"/>
              <w:jc w:val="right"/>
              <w:rPr>
                <w:rFonts w:ascii="Arial Narrow" w:eastAsia="Times New Roman" w:hAnsi="Arial Narrow" w:cs="Times New Roman"/>
                <w:b/>
                <w:bCs/>
                <w:color w:val="000000"/>
              </w:rPr>
            </w:pPr>
            <w:r>
              <w:rPr>
                <w:rFonts w:ascii="Arial Narrow" w:eastAsia="Times New Roman" w:hAnsi="Arial Narrow" w:cs="Times New Roman"/>
                <w:b/>
                <w:bCs/>
                <w:color w:val="000000"/>
              </w:rPr>
              <w:t>402,562</w:t>
            </w:r>
          </w:p>
        </w:tc>
        <w:tc>
          <w:tcPr>
            <w:tcW w:w="1170" w:type="dxa"/>
            <w:tcBorders>
              <w:top w:val="single" w:sz="4" w:space="0" w:color="auto"/>
              <w:left w:val="nil"/>
              <w:bottom w:val="double" w:sz="6" w:space="0" w:color="auto"/>
              <w:right w:val="nil"/>
            </w:tcBorders>
            <w:shd w:val="clear" w:color="auto" w:fill="auto"/>
            <w:noWrap/>
            <w:vAlign w:val="center"/>
            <w:hideMark/>
          </w:tcPr>
          <w:p w14:paraId="31AA430B" w14:textId="47B65C65" w:rsidR="00696A0A" w:rsidRPr="000B6178" w:rsidRDefault="00696A0A" w:rsidP="00696A0A">
            <w:pPr>
              <w:spacing w:after="0" w:line="240" w:lineRule="auto"/>
              <w:jc w:val="right"/>
              <w:rPr>
                <w:rFonts w:ascii="Arial Narrow" w:eastAsia="Times New Roman" w:hAnsi="Arial Narrow" w:cs="Times New Roman"/>
                <w:b/>
                <w:bCs/>
                <w:color w:val="000000"/>
              </w:rPr>
            </w:pPr>
            <w:r w:rsidRPr="000B6178">
              <w:rPr>
                <w:rFonts w:ascii="Arial Narrow" w:eastAsia="Times New Roman" w:hAnsi="Arial Narrow" w:cs="Times New Roman"/>
                <w:b/>
                <w:bCs/>
                <w:color w:val="000000"/>
              </w:rPr>
              <w:t xml:space="preserve">     421,159</w:t>
            </w:r>
          </w:p>
        </w:tc>
      </w:tr>
    </w:tbl>
    <w:p w14:paraId="4414D110" w14:textId="77777777" w:rsidR="00194B48" w:rsidRPr="007B10C5" w:rsidRDefault="00194B48" w:rsidP="00852B56">
      <w:pPr>
        <w:spacing w:line="240" w:lineRule="auto"/>
        <w:jc w:val="both"/>
        <w:rPr>
          <w:rFonts w:ascii="Arial Narrow" w:hAnsi="Arial Narrow"/>
          <w:highlight w:val="yellow"/>
        </w:rPr>
      </w:pPr>
    </w:p>
    <w:p w14:paraId="02411164" w14:textId="77777777" w:rsidR="007A4AF5" w:rsidRPr="00184403" w:rsidRDefault="007A4AF5" w:rsidP="007A4AF5">
      <w:pPr>
        <w:spacing w:after="160" w:line="259" w:lineRule="auto"/>
        <w:rPr>
          <w:rFonts w:ascii="Arial Narrow" w:hAnsi="Arial Narrow"/>
        </w:rPr>
      </w:pPr>
      <w:r w:rsidRPr="00184403">
        <w:rPr>
          <w:rFonts w:ascii="Arial Narrow" w:hAnsi="Arial Narrow"/>
        </w:rPr>
        <w:t>All income and expenditure derive from continuing activities.</w:t>
      </w:r>
    </w:p>
    <w:p w14:paraId="060C9AC5" w14:textId="77777777" w:rsidR="007A4AF5" w:rsidRDefault="007A4AF5" w:rsidP="007A4AF5">
      <w:pPr>
        <w:spacing w:after="160" w:line="259" w:lineRule="auto"/>
        <w:rPr>
          <w:rFonts w:ascii="Arial Narrow" w:hAnsi="Arial Narrow"/>
        </w:rPr>
      </w:pPr>
      <w:r w:rsidRPr="00184403">
        <w:rPr>
          <w:rFonts w:ascii="Arial Narrow" w:hAnsi="Arial Narrow"/>
        </w:rPr>
        <w:t>The statement of financial activities includes all gains and losses recognised during the year.</w:t>
      </w:r>
    </w:p>
    <w:p w14:paraId="30866146" w14:textId="77777777" w:rsidR="007A4AF5" w:rsidRDefault="007A4AF5" w:rsidP="007A4AF5">
      <w:pPr>
        <w:spacing w:after="160" w:line="259" w:lineRule="auto"/>
        <w:rPr>
          <w:rFonts w:ascii="Arial Narrow" w:hAnsi="Arial Narrow"/>
        </w:rPr>
      </w:pPr>
    </w:p>
    <w:p w14:paraId="166FFA31" w14:textId="77777777" w:rsidR="007A4AF5" w:rsidRDefault="007A4AF5" w:rsidP="007A4AF5">
      <w:pPr>
        <w:spacing w:after="160" w:line="259" w:lineRule="auto"/>
        <w:rPr>
          <w:rFonts w:ascii="Arial Narrow" w:hAnsi="Arial Narrow"/>
        </w:rPr>
      </w:pPr>
    </w:p>
    <w:p w14:paraId="3B6A73DC" w14:textId="77777777" w:rsidR="007A4AF5" w:rsidRDefault="007A4AF5" w:rsidP="007A4AF5">
      <w:pPr>
        <w:spacing w:after="160" w:line="259" w:lineRule="auto"/>
        <w:rPr>
          <w:rFonts w:ascii="Arial Narrow" w:hAnsi="Arial Narrow"/>
        </w:rPr>
      </w:pPr>
    </w:p>
    <w:p w14:paraId="5358B69D" w14:textId="77777777" w:rsidR="007A4AF5" w:rsidRDefault="007A4AF5" w:rsidP="007A4AF5">
      <w:pPr>
        <w:spacing w:after="160" w:line="259" w:lineRule="auto"/>
        <w:rPr>
          <w:rFonts w:ascii="Arial Narrow" w:hAnsi="Arial Narrow"/>
        </w:rPr>
      </w:pPr>
    </w:p>
    <w:p w14:paraId="174B21CF" w14:textId="77777777" w:rsidR="007A4AF5" w:rsidRDefault="007A4AF5" w:rsidP="007A4AF5">
      <w:pPr>
        <w:spacing w:after="160" w:line="259" w:lineRule="auto"/>
        <w:rPr>
          <w:rFonts w:ascii="Arial Narrow" w:hAnsi="Arial Narrow"/>
        </w:rPr>
      </w:pPr>
    </w:p>
    <w:p w14:paraId="578A4154" w14:textId="77777777" w:rsidR="007A4AF5" w:rsidRDefault="007A4AF5" w:rsidP="007A4AF5">
      <w:pPr>
        <w:spacing w:after="160" w:line="259" w:lineRule="auto"/>
        <w:rPr>
          <w:rFonts w:ascii="Arial Narrow" w:hAnsi="Arial Narrow"/>
        </w:rPr>
      </w:pPr>
    </w:p>
    <w:p w14:paraId="09568D25" w14:textId="77777777" w:rsidR="007A4AF5" w:rsidRDefault="007A4AF5" w:rsidP="007A4AF5">
      <w:pPr>
        <w:spacing w:after="160" w:line="259" w:lineRule="auto"/>
        <w:rPr>
          <w:rFonts w:ascii="Arial Narrow" w:hAnsi="Arial Narrow"/>
        </w:rPr>
      </w:pPr>
    </w:p>
    <w:p w14:paraId="6DA52C33" w14:textId="1F0E87A8" w:rsidR="00194B48" w:rsidRPr="00FA0EF7" w:rsidRDefault="007A4AF5" w:rsidP="007A4AF5">
      <w:pPr>
        <w:spacing w:after="160" w:line="259" w:lineRule="auto"/>
        <w:rPr>
          <w:rFonts w:ascii="Arial Narrow" w:hAnsi="Arial Narrow"/>
        </w:rPr>
      </w:pPr>
      <w:r w:rsidRPr="007A4AF5">
        <w:rPr>
          <w:rFonts w:ascii="Arial Narrow" w:hAnsi="Arial Narrow"/>
        </w:rPr>
        <w:t xml:space="preserve">The notes on pages </w:t>
      </w:r>
      <w:r>
        <w:rPr>
          <w:rFonts w:ascii="Arial Narrow" w:hAnsi="Arial Narrow"/>
        </w:rPr>
        <w:t>1</w:t>
      </w:r>
      <w:r w:rsidR="004179AB">
        <w:rPr>
          <w:rFonts w:ascii="Arial Narrow" w:hAnsi="Arial Narrow"/>
        </w:rPr>
        <w:t>6</w:t>
      </w:r>
      <w:r w:rsidRPr="007A4AF5">
        <w:rPr>
          <w:rFonts w:ascii="Arial Narrow" w:hAnsi="Arial Narrow"/>
        </w:rPr>
        <w:t xml:space="preserve"> to </w:t>
      </w:r>
      <w:r w:rsidR="001E38DC">
        <w:rPr>
          <w:rFonts w:ascii="Arial Narrow" w:hAnsi="Arial Narrow"/>
        </w:rPr>
        <w:t>29</w:t>
      </w:r>
      <w:r w:rsidRPr="007A4AF5">
        <w:rPr>
          <w:rFonts w:ascii="Arial Narrow" w:hAnsi="Arial Narrow"/>
        </w:rPr>
        <w:t xml:space="preserve"> form part of these financial statements. </w:t>
      </w:r>
      <w:r w:rsidR="00194B48" w:rsidRPr="00FA0EF7">
        <w:rPr>
          <w:rFonts w:ascii="Arial Narrow" w:hAnsi="Arial Narrow"/>
        </w:rPr>
        <w:br w:type="page"/>
      </w:r>
    </w:p>
    <w:p w14:paraId="749D951D" w14:textId="57236991" w:rsidR="00194B48" w:rsidRPr="00FA0EF7" w:rsidRDefault="00194B48" w:rsidP="00194B48">
      <w:pPr>
        <w:jc w:val="center"/>
        <w:rPr>
          <w:rFonts w:ascii="Arial Narrow" w:hAnsi="Arial Narrow" w:cs="Arial"/>
          <w:b/>
          <w:sz w:val="28"/>
          <w:szCs w:val="28"/>
        </w:rPr>
      </w:pPr>
      <w:r w:rsidRPr="00FA0EF7">
        <w:rPr>
          <w:rFonts w:ascii="Arial Narrow" w:hAnsi="Arial Narrow" w:cs="Arial"/>
          <w:b/>
          <w:sz w:val="28"/>
          <w:szCs w:val="28"/>
        </w:rPr>
        <w:lastRenderedPageBreak/>
        <w:t>Balance Sheet for the year ended 31 March 202</w:t>
      </w:r>
      <w:r w:rsidR="00AE236B">
        <w:rPr>
          <w:rFonts w:ascii="Arial Narrow" w:hAnsi="Arial Narrow" w:cs="Arial"/>
          <w:b/>
          <w:sz w:val="28"/>
          <w:szCs w:val="28"/>
        </w:rPr>
        <w:t>3</w:t>
      </w:r>
    </w:p>
    <w:p w14:paraId="5C6E6BA6" w14:textId="77777777" w:rsidR="00194B48" w:rsidRPr="00FA0EF7" w:rsidRDefault="00194B48" w:rsidP="00194B48">
      <w:pPr>
        <w:jc w:val="center"/>
        <w:rPr>
          <w:rFonts w:ascii="Arial Narrow" w:hAnsi="Arial Narrow" w:cs="Arial"/>
          <w:b/>
        </w:rPr>
      </w:pPr>
    </w:p>
    <w:tbl>
      <w:tblPr>
        <w:tblW w:w="9540" w:type="dxa"/>
        <w:tblLayout w:type="fixed"/>
        <w:tblLook w:val="04A0" w:firstRow="1" w:lastRow="0" w:firstColumn="1" w:lastColumn="0" w:noHBand="0" w:noVBand="1"/>
      </w:tblPr>
      <w:tblGrid>
        <w:gridCol w:w="3926"/>
        <w:gridCol w:w="981"/>
        <w:gridCol w:w="1158"/>
        <w:gridCol w:w="1158"/>
        <w:gridCol w:w="1158"/>
        <w:gridCol w:w="1159"/>
      </w:tblGrid>
      <w:tr w:rsidR="00655B52" w:rsidRPr="00FA0EF7" w14:paraId="280740F1" w14:textId="77777777" w:rsidTr="00655B52">
        <w:trPr>
          <w:trHeight w:val="253"/>
        </w:trPr>
        <w:tc>
          <w:tcPr>
            <w:tcW w:w="3926" w:type="dxa"/>
            <w:tcBorders>
              <w:top w:val="nil"/>
              <w:left w:val="nil"/>
              <w:bottom w:val="nil"/>
              <w:right w:val="nil"/>
            </w:tcBorders>
            <w:shd w:val="clear" w:color="auto" w:fill="auto"/>
            <w:noWrap/>
            <w:vAlign w:val="bottom"/>
            <w:hideMark/>
          </w:tcPr>
          <w:p w14:paraId="1324B1B9" w14:textId="77777777" w:rsidR="00655B52" w:rsidRPr="00FA0EF7" w:rsidRDefault="00655B52" w:rsidP="00655B52">
            <w:pPr>
              <w:spacing w:after="0" w:line="240" w:lineRule="auto"/>
              <w:rPr>
                <w:rFonts w:ascii="Times New Roman" w:eastAsia="Times New Roman" w:hAnsi="Times New Roman" w:cs="Times New Roman"/>
              </w:rPr>
            </w:pPr>
          </w:p>
        </w:tc>
        <w:tc>
          <w:tcPr>
            <w:tcW w:w="981" w:type="dxa"/>
            <w:tcBorders>
              <w:top w:val="nil"/>
              <w:left w:val="nil"/>
              <w:bottom w:val="nil"/>
              <w:right w:val="nil"/>
            </w:tcBorders>
            <w:shd w:val="clear" w:color="auto" w:fill="auto"/>
            <w:noWrap/>
            <w:vAlign w:val="bottom"/>
            <w:hideMark/>
          </w:tcPr>
          <w:p w14:paraId="01C2C7B3" w14:textId="77777777" w:rsidR="00655B52" w:rsidRPr="00FA0EF7" w:rsidRDefault="00655B52" w:rsidP="00655B52">
            <w:pPr>
              <w:spacing w:after="0" w:line="240" w:lineRule="auto"/>
              <w:rPr>
                <w:rFonts w:ascii="Times New Roman" w:eastAsia="Times New Roman" w:hAnsi="Times New Roman" w:cs="Times New Roman"/>
              </w:rPr>
            </w:pPr>
          </w:p>
        </w:tc>
        <w:tc>
          <w:tcPr>
            <w:tcW w:w="2316" w:type="dxa"/>
            <w:gridSpan w:val="2"/>
            <w:tcBorders>
              <w:top w:val="nil"/>
              <w:left w:val="nil"/>
              <w:bottom w:val="nil"/>
              <w:right w:val="nil"/>
            </w:tcBorders>
            <w:shd w:val="clear" w:color="auto" w:fill="auto"/>
            <w:noWrap/>
            <w:vAlign w:val="center"/>
            <w:hideMark/>
          </w:tcPr>
          <w:p w14:paraId="2873C810" w14:textId="7F56CA7C" w:rsidR="00655B52" w:rsidRPr="00FA0EF7" w:rsidRDefault="00655B52" w:rsidP="00655B52">
            <w:pPr>
              <w:spacing w:after="0" w:line="240" w:lineRule="auto"/>
              <w:jc w:val="center"/>
              <w:rPr>
                <w:rFonts w:ascii="Arial Narrow" w:eastAsia="Times New Roman" w:hAnsi="Arial Narrow" w:cs="Times New Roman"/>
                <w:b/>
                <w:bCs/>
                <w:color w:val="000000"/>
              </w:rPr>
            </w:pPr>
            <w:r w:rsidRPr="00FA0EF7">
              <w:rPr>
                <w:rFonts w:ascii="Arial Narrow" w:eastAsia="Times New Roman" w:hAnsi="Arial Narrow" w:cs="Times New Roman"/>
                <w:b/>
                <w:bCs/>
                <w:color w:val="000000"/>
              </w:rPr>
              <w:t>202</w:t>
            </w:r>
            <w:r w:rsidR="00AE236B">
              <w:rPr>
                <w:rFonts w:ascii="Arial Narrow" w:eastAsia="Times New Roman" w:hAnsi="Arial Narrow" w:cs="Times New Roman"/>
                <w:b/>
                <w:bCs/>
                <w:color w:val="000000"/>
              </w:rPr>
              <w:t>3</w:t>
            </w:r>
          </w:p>
        </w:tc>
        <w:tc>
          <w:tcPr>
            <w:tcW w:w="2317" w:type="dxa"/>
            <w:gridSpan w:val="2"/>
            <w:tcBorders>
              <w:top w:val="nil"/>
              <w:left w:val="nil"/>
              <w:bottom w:val="nil"/>
              <w:right w:val="nil"/>
            </w:tcBorders>
            <w:shd w:val="clear" w:color="auto" w:fill="auto"/>
            <w:noWrap/>
            <w:vAlign w:val="center"/>
            <w:hideMark/>
          </w:tcPr>
          <w:p w14:paraId="7CCEE3D4" w14:textId="675F01BD" w:rsidR="00655B52" w:rsidRPr="00FA0EF7" w:rsidRDefault="00655B52" w:rsidP="00655B52">
            <w:pPr>
              <w:spacing w:after="0" w:line="240" w:lineRule="auto"/>
              <w:jc w:val="center"/>
              <w:rPr>
                <w:rFonts w:ascii="Arial Narrow" w:eastAsia="Times New Roman" w:hAnsi="Arial Narrow" w:cs="Times New Roman"/>
                <w:b/>
                <w:color w:val="000000"/>
              </w:rPr>
            </w:pPr>
            <w:r w:rsidRPr="00FA0EF7">
              <w:rPr>
                <w:rFonts w:ascii="Arial Narrow" w:eastAsia="Times New Roman" w:hAnsi="Arial Narrow" w:cs="Times New Roman"/>
                <w:b/>
                <w:color w:val="000000"/>
              </w:rPr>
              <w:t>202</w:t>
            </w:r>
            <w:r w:rsidR="00AE236B">
              <w:rPr>
                <w:rFonts w:ascii="Arial Narrow" w:eastAsia="Times New Roman" w:hAnsi="Arial Narrow" w:cs="Times New Roman"/>
                <w:b/>
                <w:color w:val="000000"/>
              </w:rPr>
              <w:t>2</w:t>
            </w:r>
          </w:p>
        </w:tc>
      </w:tr>
      <w:tr w:rsidR="00655B52" w:rsidRPr="00FA0EF7" w14:paraId="61227476" w14:textId="77777777" w:rsidTr="00655B52">
        <w:trPr>
          <w:trHeight w:val="253"/>
        </w:trPr>
        <w:tc>
          <w:tcPr>
            <w:tcW w:w="3926" w:type="dxa"/>
            <w:tcBorders>
              <w:top w:val="nil"/>
              <w:left w:val="nil"/>
              <w:bottom w:val="nil"/>
              <w:right w:val="nil"/>
            </w:tcBorders>
            <w:shd w:val="clear" w:color="auto" w:fill="auto"/>
            <w:noWrap/>
            <w:vAlign w:val="bottom"/>
            <w:hideMark/>
          </w:tcPr>
          <w:p w14:paraId="39531A05" w14:textId="77777777" w:rsidR="00655B52" w:rsidRPr="00FA0EF7" w:rsidRDefault="00655B52" w:rsidP="00655B52">
            <w:pPr>
              <w:spacing w:after="0" w:line="240" w:lineRule="auto"/>
              <w:jc w:val="center"/>
              <w:rPr>
                <w:rFonts w:ascii="Arial Narrow" w:eastAsia="Times New Roman" w:hAnsi="Arial Narrow" w:cs="Times New Roman"/>
                <w:color w:val="000000"/>
              </w:rPr>
            </w:pPr>
          </w:p>
        </w:tc>
        <w:tc>
          <w:tcPr>
            <w:tcW w:w="981" w:type="dxa"/>
            <w:tcBorders>
              <w:top w:val="nil"/>
              <w:left w:val="nil"/>
              <w:bottom w:val="nil"/>
              <w:right w:val="nil"/>
            </w:tcBorders>
            <w:shd w:val="clear" w:color="auto" w:fill="auto"/>
            <w:noWrap/>
            <w:vAlign w:val="center"/>
            <w:hideMark/>
          </w:tcPr>
          <w:p w14:paraId="4419FBB2" w14:textId="77777777" w:rsidR="00655B52" w:rsidRPr="00FA0EF7" w:rsidRDefault="00655B52" w:rsidP="00655B52">
            <w:pPr>
              <w:spacing w:after="0" w:line="240" w:lineRule="auto"/>
              <w:jc w:val="center"/>
              <w:rPr>
                <w:rFonts w:ascii="Arial Narrow" w:eastAsia="Times New Roman" w:hAnsi="Arial Narrow" w:cs="Times New Roman"/>
                <w:color w:val="000000"/>
              </w:rPr>
            </w:pPr>
            <w:r w:rsidRPr="00FA0EF7">
              <w:rPr>
                <w:rFonts w:ascii="Arial Narrow" w:eastAsia="Times New Roman" w:hAnsi="Arial Narrow" w:cs="Times New Roman"/>
                <w:color w:val="000000"/>
              </w:rPr>
              <w:t>Notes</w:t>
            </w:r>
          </w:p>
        </w:tc>
        <w:tc>
          <w:tcPr>
            <w:tcW w:w="1158" w:type="dxa"/>
            <w:tcBorders>
              <w:top w:val="nil"/>
              <w:left w:val="nil"/>
              <w:bottom w:val="nil"/>
              <w:right w:val="nil"/>
            </w:tcBorders>
            <w:shd w:val="clear" w:color="auto" w:fill="auto"/>
            <w:noWrap/>
            <w:vAlign w:val="center"/>
            <w:hideMark/>
          </w:tcPr>
          <w:p w14:paraId="33D9B940" w14:textId="77777777" w:rsidR="00655B52" w:rsidRPr="00FA0EF7" w:rsidRDefault="00655B52" w:rsidP="00655B52">
            <w:pPr>
              <w:spacing w:after="0" w:line="240" w:lineRule="auto"/>
              <w:jc w:val="right"/>
              <w:rPr>
                <w:rFonts w:ascii="Arial Narrow" w:eastAsia="Times New Roman" w:hAnsi="Arial Narrow" w:cs="Times New Roman"/>
                <w:b/>
                <w:bCs/>
                <w:color w:val="000000"/>
              </w:rPr>
            </w:pPr>
            <w:r w:rsidRPr="00FA0EF7">
              <w:rPr>
                <w:rFonts w:ascii="Arial Narrow" w:eastAsia="Times New Roman" w:hAnsi="Arial Narrow" w:cs="Times New Roman"/>
                <w:b/>
                <w:bCs/>
                <w:color w:val="000000"/>
              </w:rPr>
              <w:t xml:space="preserve"> £   </w:t>
            </w:r>
          </w:p>
        </w:tc>
        <w:tc>
          <w:tcPr>
            <w:tcW w:w="1158" w:type="dxa"/>
            <w:tcBorders>
              <w:top w:val="nil"/>
              <w:left w:val="nil"/>
              <w:bottom w:val="nil"/>
              <w:right w:val="nil"/>
            </w:tcBorders>
            <w:shd w:val="clear" w:color="auto" w:fill="auto"/>
            <w:noWrap/>
            <w:vAlign w:val="center"/>
            <w:hideMark/>
          </w:tcPr>
          <w:p w14:paraId="42A4A112" w14:textId="77777777" w:rsidR="00655B52" w:rsidRPr="00FA0EF7" w:rsidRDefault="00655B52" w:rsidP="00655B52">
            <w:pPr>
              <w:spacing w:after="0" w:line="240" w:lineRule="auto"/>
              <w:jc w:val="right"/>
              <w:rPr>
                <w:rFonts w:ascii="Arial Narrow" w:eastAsia="Times New Roman" w:hAnsi="Arial Narrow" w:cs="Times New Roman"/>
                <w:b/>
                <w:bCs/>
                <w:color w:val="000000"/>
              </w:rPr>
            </w:pPr>
            <w:r w:rsidRPr="00FA0EF7">
              <w:rPr>
                <w:rFonts w:ascii="Arial Narrow" w:eastAsia="Times New Roman" w:hAnsi="Arial Narrow" w:cs="Times New Roman"/>
                <w:b/>
                <w:bCs/>
                <w:color w:val="000000"/>
              </w:rPr>
              <w:t xml:space="preserve"> £   </w:t>
            </w:r>
          </w:p>
        </w:tc>
        <w:tc>
          <w:tcPr>
            <w:tcW w:w="1158" w:type="dxa"/>
            <w:tcBorders>
              <w:top w:val="nil"/>
              <w:left w:val="nil"/>
              <w:bottom w:val="nil"/>
              <w:right w:val="nil"/>
            </w:tcBorders>
            <w:shd w:val="clear" w:color="auto" w:fill="auto"/>
            <w:noWrap/>
            <w:vAlign w:val="center"/>
            <w:hideMark/>
          </w:tcPr>
          <w:p w14:paraId="40C3FAB1" w14:textId="77777777" w:rsidR="00655B52" w:rsidRPr="00FA0EF7" w:rsidRDefault="00655B52" w:rsidP="00655B52">
            <w:pPr>
              <w:spacing w:after="0" w:line="240" w:lineRule="auto"/>
              <w:jc w:val="right"/>
              <w:rPr>
                <w:rFonts w:ascii="Arial Narrow" w:eastAsia="Times New Roman" w:hAnsi="Arial Narrow" w:cs="Times New Roman"/>
                <w:b/>
                <w:color w:val="000000"/>
              </w:rPr>
            </w:pPr>
            <w:r w:rsidRPr="00FA0EF7">
              <w:rPr>
                <w:rFonts w:ascii="Arial Narrow" w:eastAsia="Times New Roman" w:hAnsi="Arial Narrow" w:cs="Times New Roman"/>
                <w:b/>
                <w:color w:val="000000"/>
              </w:rPr>
              <w:t xml:space="preserve">£  </w:t>
            </w:r>
          </w:p>
        </w:tc>
        <w:tc>
          <w:tcPr>
            <w:tcW w:w="1159" w:type="dxa"/>
            <w:tcBorders>
              <w:top w:val="nil"/>
              <w:left w:val="nil"/>
              <w:bottom w:val="nil"/>
              <w:right w:val="nil"/>
            </w:tcBorders>
            <w:shd w:val="clear" w:color="auto" w:fill="auto"/>
            <w:noWrap/>
            <w:vAlign w:val="center"/>
            <w:hideMark/>
          </w:tcPr>
          <w:p w14:paraId="39753942" w14:textId="77777777" w:rsidR="00655B52" w:rsidRPr="00FA0EF7" w:rsidRDefault="00655B52" w:rsidP="00655B52">
            <w:pPr>
              <w:spacing w:after="0" w:line="240" w:lineRule="auto"/>
              <w:jc w:val="right"/>
              <w:rPr>
                <w:rFonts w:ascii="Arial Narrow" w:eastAsia="Times New Roman" w:hAnsi="Arial Narrow" w:cs="Times New Roman"/>
                <w:b/>
                <w:color w:val="000000"/>
              </w:rPr>
            </w:pPr>
            <w:r w:rsidRPr="00FA0EF7">
              <w:rPr>
                <w:rFonts w:ascii="Arial Narrow" w:eastAsia="Times New Roman" w:hAnsi="Arial Narrow" w:cs="Times New Roman"/>
                <w:b/>
                <w:color w:val="000000"/>
              </w:rPr>
              <w:t xml:space="preserve">£  </w:t>
            </w:r>
          </w:p>
        </w:tc>
      </w:tr>
      <w:tr w:rsidR="00655B52" w:rsidRPr="00FA0EF7" w14:paraId="3C8F2242" w14:textId="77777777" w:rsidTr="00655B52">
        <w:trPr>
          <w:trHeight w:val="253"/>
        </w:trPr>
        <w:tc>
          <w:tcPr>
            <w:tcW w:w="3926" w:type="dxa"/>
            <w:tcBorders>
              <w:top w:val="nil"/>
              <w:left w:val="nil"/>
              <w:bottom w:val="nil"/>
              <w:right w:val="nil"/>
            </w:tcBorders>
            <w:shd w:val="clear" w:color="auto" w:fill="auto"/>
            <w:noWrap/>
            <w:vAlign w:val="bottom"/>
            <w:hideMark/>
          </w:tcPr>
          <w:p w14:paraId="01DACAC2" w14:textId="77777777" w:rsidR="00655B52" w:rsidRPr="00FA0EF7" w:rsidRDefault="00655B52" w:rsidP="00655B52">
            <w:pPr>
              <w:spacing w:after="0" w:line="240" w:lineRule="auto"/>
              <w:jc w:val="right"/>
              <w:rPr>
                <w:rFonts w:ascii="Arial Narrow" w:eastAsia="Times New Roman" w:hAnsi="Arial Narrow" w:cs="Times New Roman"/>
                <w:color w:val="000000"/>
              </w:rPr>
            </w:pPr>
          </w:p>
        </w:tc>
        <w:tc>
          <w:tcPr>
            <w:tcW w:w="981" w:type="dxa"/>
            <w:tcBorders>
              <w:top w:val="nil"/>
              <w:left w:val="nil"/>
              <w:bottom w:val="nil"/>
              <w:right w:val="nil"/>
            </w:tcBorders>
            <w:shd w:val="clear" w:color="auto" w:fill="auto"/>
            <w:noWrap/>
            <w:vAlign w:val="bottom"/>
            <w:hideMark/>
          </w:tcPr>
          <w:p w14:paraId="41A11991" w14:textId="77777777" w:rsidR="00655B52" w:rsidRPr="00FA0EF7" w:rsidRDefault="00655B52" w:rsidP="00655B5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5C5EA625" w14:textId="77777777" w:rsidR="00655B52" w:rsidRPr="00FA0EF7" w:rsidRDefault="00655B52" w:rsidP="00655B5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3618BB73" w14:textId="77777777" w:rsidR="00655B52" w:rsidRPr="00FA0EF7" w:rsidRDefault="00655B52" w:rsidP="00655B5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6DDBF4BB" w14:textId="77777777" w:rsidR="00655B52" w:rsidRPr="00FA0EF7" w:rsidRDefault="00655B52" w:rsidP="00655B52">
            <w:pPr>
              <w:spacing w:after="0" w:line="240" w:lineRule="auto"/>
              <w:rPr>
                <w:rFonts w:ascii="Times New Roman" w:eastAsia="Times New Roman" w:hAnsi="Times New Roman" w:cs="Times New Roman"/>
              </w:rPr>
            </w:pPr>
          </w:p>
        </w:tc>
        <w:tc>
          <w:tcPr>
            <w:tcW w:w="1159" w:type="dxa"/>
            <w:tcBorders>
              <w:top w:val="nil"/>
              <w:left w:val="nil"/>
              <w:bottom w:val="nil"/>
              <w:right w:val="nil"/>
            </w:tcBorders>
            <w:shd w:val="clear" w:color="auto" w:fill="auto"/>
            <w:noWrap/>
            <w:vAlign w:val="bottom"/>
            <w:hideMark/>
          </w:tcPr>
          <w:p w14:paraId="2A488E7D" w14:textId="77777777" w:rsidR="00655B52" w:rsidRPr="00FA0EF7" w:rsidRDefault="00655B52" w:rsidP="00655B52">
            <w:pPr>
              <w:spacing w:after="0" w:line="240" w:lineRule="auto"/>
              <w:rPr>
                <w:rFonts w:ascii="Times New Roman" w:eastAsia="Times New Roman" w:hAnsi="Times New Roman" w:cs="Times New Roman"/>
              </w:rPr>
            </w:pPr>
          </w:p>
        </w:tc>
      </w:tr>
      <w:tr w:rsidR="00655B52" w:rsidRPr="00FA0EF7" w14:paraId="1EF4D4C7" w14:textId="77777777" w:rsidTr="00655B52">
        <w:trPr>
          <w:trHeight w:val="253"/>
        </w:trPr>
        <w:tc>
          <w:tcPr>
            <w:tcW w:w="3926" w:type="dxa"/>
            <w:tcBorders>
              <w:top w:val="nil"/>
              <w:left w:val="nil"/>
              <w:bottom w:val="nil"/>
              <w:right w:val="nil"/>
            </w:tcBorders>
            <w:shd w:val="clear" w:color="auto" w:fill="auto"/>
            <w:noWrap/>
            <w:vAlign w:val="center"/>
            <w:hideMark/>
          </w:tcPr>
          <w:p w14:paraId="5A221771" w14:textId="77777777" w:rsidR="00655B52" w:rsidRPr="00FA0EF7" w:rsidRDefault="00655B52" w:rsidP="00655B52">
            <w:pPr>
              <w:spacing w:after="0" w:line="240" w:lineRule="auto"/>
              <w:rPr>
                <w:rFonts w:ascii="Arial Narrow" w:eastAsia="Times New Roman" w:hAnsi="Arial Narrow" w:cs="Times New Roman"/>
                <w:b/>
                <w:bCs/>
                <w:color w:val="000000"/>
              </w:rPr>
            </w:pPr>
            <w:r w:rsidRPr="00FA0EF7">
              <w:rPr>
                <w:rFonts w:ascii="Arial Narrow" w:eastAsia="Times New Roman" w:hAnsi="Arial Narrow" w:cs="Times New Roman"/>
                <w:b/>
                <w:bCs/>
                <w:color w:val="000000"/>
              </w:rPr>
              <w:t>Fixed assets</w:t>
            </w:r>
          </w:p>
        </w:tc>
        <w:tc>
          <w:tcPr>
            <w:tcW w:w="981" w:type="dxa"/>
            <w:tcBorders>
              <w:top w:val="nil"/>
              <w:left w:val="nil"/>
              <w:bottom w:val="nil"/>
              <w:right w:val="nil"/>
            </w:tcBorders>
            <w:shd w:val="clear" w:color="auto" w:fill="auto"/>
            <w:noWrap/>
            <w:vAlign w:val="bottom"/>
            <w:hideMark/>
          </w:tcPr>
          <w:p w14:paraId="68EA1F3E" w14:textId="77777777" w:rsidR="00655B52" w:rsidRPr="00FA0EF7" w:rsidRDefault="00655B52" w:rsidP="00655B52">
            <w:pPr>
              <w:spacing w:after="0" w:line="240" w:lineRule="auto"/>
              <w:rPr>
                <w:rFonts w:ascii="Arial Narrow" w:eastAsia="Times New Roman" w:hAnsi="Arial Narrow" w:cs="Times New Roman"/>
                <w:b/>
                <w:bCs/>
                <w:color w:val="000000"/>
              </w:rPr>
            </w:pPr>
          </w:p>
        </w:tc>
        <w:tc>
          <w:tcPr>
            <w:tcW w:w="1158" w:type="dxa"/>
            <w:tcBorders>
              <w:top w:val="nil"/>
              <w:left w:val="nil"/>
              <w:bottom w:val="nil"/>
              <w:right w:val="nil"/>
            </w:tcBorders>
            <w:shd w:val="clear" w:color="auto" w:fill="auto"/>
            <w:noWrap/>
            <w:vAlign w:val="bottom"/>
            <w:hideMark/>
          </w:tcPr>
          <w:p w14:paraId="78BD7B84" w14:textId="77777777" w:rsidR="00655B52" w:rsidRPr="00FA0EF7" w:rsidRDefault="00655B52" w:rsidP="00655B5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183869AC" w14:textId="77777777" w:rsidR="00655B52" w:rsidRPr="00FA0EF7" w:rsidRDefault="00655B52" w:rsidP="00655B5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473AA28E" w14:textId="77777777" w:rsidR="00655B52" w:rsidRPr="00FA0EF7" w:rsidRDefault="00655B52" w:rsidP="00655B52">
            <w:pPr>
              <w:spacing w:after="0" w:line="240" w:lineRule="auto"/>
              <w:rPr>
                <w:rFonts w:ascii="Times New Roman" w:eastAsia="Times New Roman" w:hAnsi="Times New Roman" w:cs="Times New Roman"/>
              </w:rPr>
            </w:pPr>
          </w:p>
        </w:tc>
        <w:tc>
          <w:tcPr>
            <w:tcW w:w="1159" w:type="dxa"/>
            <w:tcBorders>
              <w:top w:val="nil"/>
              <w:left w:val="nil"/>
              <w:bottom w:val="nil"/>
              <w:right w:val="nil"/>
            </w:tcBorders>
            <w:shd w:val="clear" w:color="auto" w:fill="auto"/>
            <w:noWrap/>
            <w:vAlign w:val="bottom"/>
            <w:hideMark/>
          </w:tcPr>
          <w:p w14:paraId="2F7B0ED5" w14:textId="77777777" w:rsidR="00655B52" w:rsidRPr="00FA0EF7" w:rsidRDefault="00655B52" w:rsidP="00655B52">
            <w:pPr>
              <w:spacing w:after="0" w:line="240" w:lineRule="auto"/>
              <w:rPr>
                <w:rFonts w:ascii="Times New Roman" w:eastAsia="Times New Roman" w:hAnsi="Times New Roman" w:cs="Times New Roman"/>
              </w:rPr>
            </w:pPr>
          </w:p>
        </w:tc>
      </w:tr>
      <w:tr w:rsidR="00DD2F82" w:rsidRPr="00E22999" w14:paraId="3EB1A360" w14:textId="77777777" w:rsidTr="00DD2F82">
        <w:trPr>
          <w:trHeight w:val="253"/>
        </w:trPr>
        <w:tc>
          <w:tcPr>
            <w:tcW w:w="3926" w:type="dxa"/>
            <w:tcBorders>
              <w:top w:val="nil"/>
              <w:left w:val="nil"/>
              <w:bottom w:val="nil"/>
              <w:right w:val="nil"/>
            </w:tcBorders>
            <w:shd w:val="clear" w:color="auto" w:fill="auto"/>
            <w:noWrap/>
            <w:vAlign w:val="center"/>
            <w:hideMark/>
          </w:tcPr>
          <w:p w14:paraId="31939024" w14:textId="77777777" w:rsidR="00DD2F82" w:rsidRPr="00E22999" w:rsidRDefault="00DD2F82" w:rsidP="00DD2F82">
            <w:pPr>
              <w:spacing w:after="0" w:line="240" w:lineRule="auto"/>
              <w:rPr>
                <w:rFonts w:ascii="Arial Narrow" w:eastAsia="Times New Roman" w:hAnsi="Arial Narrow" w:cs="Times New Roman"/>
                <w:color w:val="000000"/>
              </w:rPr>
            </w:pPr>
            <w:r w:rsidRPr="00E22999">
              <w:rPr>
                <w:rFonts w:ascii="Arial Narrow" w:eastAsia="Times New Roman" w:hAnsi="Arial Narrow" w:cs="Times New Roman"/>
                <w:color w:val="000000"/>
              </w:rPr>
              <w:t>Tangible fixed assets</w:t>
            </w:r>
          </w:p>
        </w:tc>
        <w:tc>
          <w:tcPr>
            <w:tcW w:w="981" w:type="dxa"/>
            <w:tcBorders>
              <w:top w:val="nil"/>
              <w:left w:val="nil"/>
              <w:bottom w:val="nil"/>
              <w:right w:val="nil"/>
            </w:tcBorders>
            <w:shd w:val="clear" w:color="auto" w:fill="auto"/>
            <w:noWrap/>
            <w:vAlign w:val="center"/>
            <w:hideMark/>
          </w:tcPr>
          <w:p w14:paraId="050D7140" w14:textId="77777777" w:rsidR="00DD2F82" w:rsidRPr="00E22999" w:rsidRDefault="00DD2F82" w:rsidP="00DD2F82">
            <w:pPr>
              <w:spacing w:after="0" w:line="240" w:lineRule="auto"/>
              <w:jc w:val="center"/>
              <w:rPr>
                <w:rFonts w:ascii="Arial Narrow" w:eastAsia="Times New Roman" w:hAnsi="Arial Narrow" w:cs="Times New Roman"/>
                <w:color w:val="000000"/>
              </w:rPr>
            </w:pPr>
            <w:r w:rsidRPr="00E22999">
              <w:rPr>
                <w:rFonts w:ascii="Arial Narrow" w:eastAsia="Times New Roman" w:hAnsi="Arial Narrow" w:cs="Times New Roman"/>
                <w:color w:val="000000"/>
              </w:rPr>
              <w:t>15</w:t>
            </w:r>
          </w:p>
        </w:tc>
        <w:tc>
          <w:tcPr>
            <w:tcW w:w="1158" w:type="dxa"/>
            <w:tcBorders>
              <w:top w:val="nil"/>
              <w:left w:val="nil"/>
              <w:bottom w:val="nil"/>
              <w:right w:val="nil"/>
            </w:tcBorders>
            <w:shd w:val="clear" w:color="auto" w:fill="auto"/>
            <w:noWrap/>
            <w:vAlign w:val="bottom"/>
            <w:hideMark/>
          </w:tcPr>
          <w:p w14:paraId="6FBE5241" w14:textId="77777777" w:rsidR="00DD2F82" w:rsidRPr="000B014D" w:rsidRDefault="00DD2F82" w:rsidP="00DD2F82">
            <w:pPr>
              <w:spacing w:after="0" w:line="240" w:lineRule="auto"/>
              <w:jc w:val="center"/>
              <w:rPr>
                <w:rFonts w:ascii="Arial Narrow" w:eastAsia="Times New Roman" w:hAnsi="Arial Narrow" w:cs="Times New Roman"/>
                <w:color w:val="000000"/>
                <w:highlight w:val="yellow"/>
              </w:rPr>
            </w:pPr>
          </w:p>
        </w:tc>
        <w:tc>
          <w:tcPr>
            <w:tcW w:w="1158" w:type="dxa"/>
            <w:tcBorders>
              <w:top w:val="nil"/>
              <w:left w:val="nil"/>
              <w:bottom w:val="nil"/>
              <w:right w:val="nil"/>
            </w:tcBorders>
            <w:shd w:val="clear" w:color="auto" w:fill="auto"/>
            <w:noWrap/>
            <w:vAlign w:val="center"/>
          </w:tcPr>
          <w:p w14:paraId="736675AE" w14:textId="1EAD2232" w:rsidR="00DD2F82" w:rsidRPr="000B014D" w:rsidRDefault="00BC0C29" w:rsidP="00DD2F82">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17,375</w:t>
            </w:r>
          </w:p>
        </w:tc>
        <w:tc>
          <w:tcPr>
            <w:tcW w:w="1158" w:type="dxa"/>
            <w:tcBorders>
              <w:top w:val="nil"/>
              <w:left w:val="nil"/>
              <w:bottom w:val="nil"/>
              <w:right w:val="nil"/>
            </w:tcBorders>
            <w:shd w:val="clear" w:color="auto" w:fill="auto"/>
            <w:noWrap/>
            <w:vAlign w:val="bottom"/>
            <w:hideMark/>
          </w:tcPr>
          <w:p w14:paraId="3CBD8DF8" w14:textId="77777777" w:rsidR="00DD2F82" w:rsidRPr="000B014D" w:rsidRDefault="00DD2F82" w:rsidP="00DD2F82">
            <w:pPr>
              <w:spacing w:after="0" w:line="240" w:lineRule="auto"/>
              <w:jc w:val="right"/>
              <w:rPr>
                <w:rFonts w:ascii="Arial Narrow" w:eastAsia="Times New Roman" w:hAnsi="Arial Narrow" w:cs="Times New Roman"/>
                <w:color w:val="000000"/>
              </w:rPr>
            </w:pPr>
          </w:p>
        </w:tc>
        <w:tc>
          <w:tcPr>
            <w:tcW w:w="1159" w:type="dxa"/>
            <w:tcBorders>
              <w:top w:val="nil"/>
              <w:left w:val="nil"/>
              <w:bottom w:val="nil"/>
              <w:right w:val="nil"/>
            </w:tcBorders>
            <w:shd w:val="clear" w:color="auto" w:fill="auto"/>
            <w:noWrap/>
            <w:vAlign w:val="center"/>
            <w:hideMark/>
          </w:tcPr>
          <w:p w14:paraId="4EFC4360" w14:textId="5FA941CA" w:rsidR="00DD2F82" w:rsidRPr="000B014D" w:rsidRDefault="00DD2F82" w:rsidP="00DD2F82">
            <w:pPr>
              <w:spacing w:after="0" w:line="240" w:lineRule="auto"/>
              <w:jc w:val="right"/>
              <w:rPr>
                <w:rFonts w:ascii="Arial Narrow" w:eastAsia="Times New Roman" w:hAnsi="Arial Narrow" w:cs="Times New Roman"/>
                <w:color w:val="000000"/>
                <w:highlight w:val="yellow"/>
              </w:rPr>
            </w:pPr>
            <w:r w:rsidRPr="000B014D">
              <w:rPr>
                <w:rFonts w:ascii="Arial Narrow" w:eastAsia="Times New Roman" w:hAnsi="Arial Narrow" w:cs="Times New Roman"/>
                <w:color w:val="000000"/>
              </w:rPr>
              <w:t>23,167</w:t>
            </w:r>
          </w:p>
        </w:tc>
      </w:tr>
      <w:tr w:rsidR="00DD2F82" w:rsidRPr="00E22999" w14:paraId="40AF418D" w14:textId="77777777" w:rsidTr="00DD2F82">
        <w:trPr>
          <w:trHeight w:val="253"/>
        </w:trPr>
        <w:tc>
          <w:tcPr>
            <w:tcW w:w="3926" w:type="dxa"/>
            <w:tcBorders>
              <w:top w:val="nil"/>
              <w:left w:val="nil"/>
              <w:bottom w:val="nil"/>
              <w:right w:val="nil"/>
            </w:tcBorders>
            <w:shd w:val="clear" w:color="auto" w:fill="auto"/>
            <w:noWrap/>
            <w:vAlign w:val="bottom"/>
            <w:hideMark/>
          </w:tcPr>
          <w:p w14:paraId="3FD56A20" w14:textId="77777777" w:rsidR="00DD2F82" w:rsidRPr="00E22999" w:rsidRDefault="00DD2F82" w:rsidP="00DD2F82">
            <w:pPr>
              <w:spacing w:after="0" w:line="240" w:lineRule="auto"/>
              <w:jc w:val="right"/>
              <w:rPr>
                <w:rFonts w:ascii="Arial Narrow" w:eastAsia="Times New Roman" w:hAnsi="Arial Narrow" w:cs="Times New Roman"/>
                <w:color w:val="000000"/>
              </w:rPr>
            </w:pPr>
          </w:p>
        </w:tc>
        <w:tc>
          <w:tcPr>
            <w:tcW w:w="981" w:type="dxa"/>
            <w:tcBorders>
              <w:top w:val="nil"/>
              <w:left w:val="nil"/>
              <w:bottom w:val="nil"/>
              <w:right w:val="nil"/>
            </w:tcBorders>
            <w:shd w:val="clear" w:color="auto" w:fill="auto"/>
            <w:noWrap/>
            <w:vAlign w:val="bottom"/>
            <w:hideMark/>
          </w:tcPr>
          <w:p w14:paraId="795515B4" w14:textId="77777777" w:rsidR="00DD2F82" w:rsidRPr="00E22999" w:rsidRDefault="00DD2F82" w:rsidP="00DD2F8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502E908D" w14:textId="77777777" w:rsidR="00DD2F82" w:rsidRPr="000B014D" w:rsidRDefault="00DD2F82" w:rsidP="00DD2F82">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tcPr>
          <w:p w14:paraId="256C5C4C" w14:textId="77777777" w:rsidR="00DD2F82" w:rsidRPr="000B014D" w:rsidRDefault="00DD2F82" w:rsidP="00DD2F8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491D98BD" w14:textId="77777777" w:rsidR="00DD2F82" w:rsidRPr="000B014D" w:rsidRDefault="00DD2F82" w:rsidP="00DD2F82">
            <w:pPr>
              <w:spacing w:after="0" w:line="240" w:lineRule="auto"/>
              <w:rPr>
                <w:rFonts w:ascii="Times New Roman" w:eastAsia="Times New Roman" w:hAnsi="Times New Roman" w:cs="Times New Roman"/>
              </w:rPr>
            </w:pPr>
          </w:p>
        </w:tc>
        <w:tc>
          <w:tcPr>
            <w:tcW w:w="1159" w:type="dxa"/>
            <w:tcBorders>
              <w:top w:val="nil"/>
              <w:left w:val="nil"/>
              <w:bottom w:val="nil"/>
              <w:right w:val="nil"/>
            </w:tcBorders>
            <w:shd w:val="clear" w:color="auto" w:fill="auto"/>
            <w:noWrap/>
            <w:vAlign w:val="bottom"/>
            <w:hideMark/>
          </w:tcPr>
          <w:p w14:paraId="0F796F4B" w14:textId="77777777" w:rsidR="00DD2F82" w:rsidRPr="000B014D" w:rsidRDefault="00DD2F82" w:rsidP="00DD2F82">
            <w:pPr>
              <w:spacing w:after="0" w:line="240" w:lineRule="auto"/>
              <w:rPr>
                <w:rFonts w:ascii="Times New Roman" w:eastAsia="Times New Roman" w:hAnsi="Times New Roman" w:cs="Times New Roman"/>
                <w:highlight w:val="yellow"/>
              </w:rPr>
            </w:pPr>
          </w:p>
        </w:tc>
      </w:tr>
      <w:tr w:rsidR="00DD2F82" w:rsidRPr="00E22999" w14:paraId="3AF03BD0" w14:textId="77777777" w:rsidTr="00DD2F82">
        <w:trPr>
          <w:trHeight w:val="253"/>
        </w:trPr>
        <w:tc>
          <w:tcPr>
            <w:tcW w:w="3926" w:type="dxa"/>
            <w:tcBorders>
              <w:top w:val="nil"/>
              <w:left w:val="nil"/>
              <w:bottom w:val="nil"/>
              <w:right w:val="nil"/>
            </w:tcBorders>
            <w:shd w:val="clear" w:color="auto" w:fill="auto"/>
            <w:noWrap/>
            <w:vAlign w:val="center"/>
            <w:hideMark/>
          </w:tcPr>
          <w:p w14:paraId="1E7285A2" w14:textId="77777777" w:rsidR="00DD2F82" w:rsidRPr="00E22999" w:rsidRDefault="00DD2F82" w:rsidP="00DD2F82">
            <w:pPr>
              <w:spacing w:after="0" w:line="240" w:lineRule="auto"/>
              <w:rPr>
                <w:rFonts w:ascii="Arial Narrow" w:eastAsia="Times New Roman" w:hAnsi="Arial Narrow" w:cs="Times New Roman"/>
                <w:b/>
                <w:bCs/>
                <w:color w:val="000000"/>
              </w:rPr>
            </w:pPr>
            <w:r w:rsidRPr="00E22999">
              <w:rPr>
                <w:rFonts w:ascii="Arial Narrow" w:eastAsia="Times New Roman" w:hAnsi="Arial Narrow" w:cs="Times New Roman"/>
                <w:b/>
                <w:bCs/>
                <w:color w:val="000000"/>
              </w:rPr>
              <w:t>Current assets</w:t>
            </w:r>
          </w:p>
        </w:tc>
        <w:tc>
          <w:tcPr>
            <w:tcW w:w="981" w:type="dxa"/>
            <w:tcBorders>
              <w:top w:val="nil"/>
              <w:left w:val="nil"/>
              <w:bottom w:val="nil"/>
              <w:right w:val="nil"/>
            </w:tcBorders>
            <w:shd w:val="clear" w:color="auto" w:fill="auto"/>
            <w:noWrap/>
            <w:vAlign w:val="bottom"/>
            <w:hideMark/>
          </w:tcPr>
          <w:p w14:paraId="2A7D4F4D" w14:textId="77777777" w:rsidR="00DD2F82" w:rsidRPr="00E22999" w:rsidRDefault="00DD2F82" w:rsidP="00DD2F82">
            <w:pPr>
              <w:spacing w:after="0" w:line="240" w:lineRule="auto"/>
              <w:rPr>
                <w:rFonts w:ascii="Arial Narrow" w:eastAsia="Times New Roman" w:hAnsi="Arial Narrow" w:cs="Times New Roman"/>
                <w:b/>
                <w:bCs/>
                <w:color w:val="000000"/>
              </w:rPr>
            </w:pPr>
          </w:p>
        </w:tc>
        <w:tc>
          <w:tcPr>
            <w:tcW w:w="1158" w:type="dxa"/>
            <w:tcBorders>
              <w:top w:val="nil"/>
              <w:left w:val="nil"/>
              <w:bottom w:val="nil"/>
              <w:right w:val="nil"/>
            </w:tcBorders>
            <w:shd w:val="clear" w:color="auto" w:fill="auto"/>
            <w:noWrap/>
            <w:vAlign w:val="bottom"/>
            <w:hideMark/>
          </w:tcPr>
          <w:p w14:paraId="24580056" w14:textId="77777777" w:rsidR="00DD2F82" w:rsidRPr="000B014D" w:rsidRDefault="00DD2F82" w:rsidP="00DD2F82">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tcPr>
          <w:p w14:paraId="5F11A208" w14:textId="77777777" w:rsidR="00DD2F82" w:rsidRPr="000B014D" w:rsidRDefault="00DD2F82" w:rsidP="00DD2F8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4281EEFD" w14:textId="77777777" w:rsidR="00DD2F82" w:rsidRPr="000B014D" w:rsidRDefault="00DD2F82" w:rsidP="00DD2F82">
            <w:pPr>
              <w:spacing w:after="0" w:line="240" w:lineRule="auto"/>
              <w:rPr>
                <w:rFonts w:ascii="Times New Roman" w:eastAsia="Times New Roman" w:hAnsi="Times New Roman" w:cs="Times New Roman"/>
              </w:rPr>
            </w:pPr>
          </w:p>
        </w:tc>
        <w:tc>
          <w:tcPr>
            <w:tcW w:w="1159" w:type="dxa"/>
            <w:tcBorders>
              <w:top w:val="nil"/>
              <w:left w:val="nil"/>
              <w:bottom w:val="nil"/>
              <w:right w:val="nil"/>
            </w:tcBorders>
            <w:shd w:val="clear" w:color="auto" w:fill="auto"/>
            <w:noWrap/>
            <w:vAlign w:val="bottom"/>
            <w:hideMark/>
          </w:tcPr>
          <w:p w14:paraId="0DBA30D6" w14:textId="77777777" w:rsidR="00DD2F82" w:rsidRPr="000B014D" w:rsidRDefault="00DD2F82" w:rsidP="00DD2F82">
            <w:pPr>
              <w:spacing w:after="0" w:line="240" w:lineRule="auto"/>
              <w:rPr>
                <w:rFonts w:ascii="Times New Roman" w:eastAsia="Times New Roman" w:hAnsi="Times New Roman" w:cs="Times New Roman"/>
                <w:highlight w:val="yellow"/>
              </w:rPr>
            </w:pPr>
          </w:p>
        </w:tc>
      </w:tr>
      <w:tr w:rsidR="00DD2F82" w:rsidRPr="00E22999" w14:paraId="3174443C" w14:textId="77777777" w:rsidTr="00DD2F82">
        <w:trPr>
          <w:trHeight w:val="253"/>
        </w:trPr>
        <w:tc>
          <w:tcPr>
            <w:tcW w:w="3926" w:type="dxa"/>
            <w:tcBorders>
              <w:top w:val="nil"/>
              <w:left w:val="nil"/>
              <w:bottom w:val="nil"/>
              <w:right w:val="nil"/>
            </w:tcBorders>
            <w:shd w:val="clear" w:color="auto" w:fill="auto"/>
            <w:noWrap/>
            <w:vAlign w:val="center"/>
            <w:hideMark/>
          </w:tcPr>
          <w:p w14:paraId="2D336BA3" w14:textId="77777777" w:rsidR="00DD2F82" w:rsidRPr="00E22999" w:rsidRDefault="00DD2F82" w:rsidP="00DD2F82">
            <w:pPr>
              <w:spacing w:after="0" w:line="240" w:lineRule="auto"/>
              <w:rPr>
                <w:rFonts w:ascii="Arial Narrow" w:eastAsia="Times New Roman" w:hAnsi="Arial Narrow" w:cs="Times New Roman"/>
                <w:color w:val="000000"/>
              </w:rPr>
            </w:pPr>
            <w:r w:rsidRPr="00E22999">
              <w:rPr>
                <w:rFonts w:ascii="Arial Narrow" w:eastAsia="Times New Roman" w:hAnsi="Arial Narrow" w:cs="Times New Roman"/>
                <w:color w:val="000000"/>
              </w:rPr>
              <w:t>Debtors</w:t>
            </w:r>
          </w:p>
        </w:tc>
        <w:tc>
          <w:tcPr>
            <w:tcW w:w="981" w:type="dxa"/>
            <w:tcBorders>
              <w:top w:val="nil"/>
              <w:left w:val="nil"/>
              <w:bottom w:val="nil"/>
              <w:right w:val="nil"/>
            </w:tcBorders>
            <w:shd w:val="clear" w:color="auto" w:fill="auto"/>
            <w:noWrap/>
            <w:vAlign w:val="center"/>
            <w:hideMark/>
          </w:tcPr>
          <w:p w14:paraId="28B51439" w14:textId="77777777" w:rsidR="00DD2F82" w:rsidRPr="00E22999" w:rsidRDefault="00DD2F82" w:rsidP="00DD2F82">
            <w:pPr>
              <w:spacing w:after="0" w:line="240" w:lineRule="auto"/>
              <w:jc w:val="center"/>
              <w:rPr>
                <w:rFonts w:ascii="Arial Narrow" w:eastAsia="Times New Roman" w:hAnsi="Arial Narrow" w:cs="Times New Roman"/>
                <w:color w:val="000000"/>
              </w:rPr>
            </w:pPr>
            <w:r w:rsidRPr="00E22999">
              <w:rPr>
                <w:rFonts w:ascii="Arial Narrow" w:eastAsia="Times New Roman" w:hAnsi="Arial Narrow" w:cs="Times New Roman"/>
                <w:color w:val="000000"/>
              </w:rPr>
              <w:t>16</w:t>
            </w:r>
          </w:p>
        </w:tc>
        <w:tc>
          <w:tcPr>
            <w:tcW w:w="1158" w:type="dxa"/>
            <w:tcBorders>
              <w:top w:val="nil"/>
              <w:left w:val="nil"/>
              <w:bottom w:val="nil"/>
              <w:right w:val="nil"/>
            </w:tcBorders>
            <w:shd w:val="clear" w:color="auto" w:fill="auto"/>
            <w:noWrap/>
            <w:vAlign w:val="center"/>
          </w:tcPr>
          <w:p w14:paraId="45D5978A" w14:textId="6E1AE07F" w:rsidR="00DD2F82" w:rsidRPr="000B014D" w:rsidRDefault="00C36695" w:rsidP="00DD2F82">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305,826</w:t>
            </w:r>
          </w:p>
        </w:tc>
        <w:tc>
          <w:tcPr>
            <w:tcW w:w="1158" w:type="dxa"/>
            <w:tcBorders>
              <w:top w:val="nil"/>
              <w:left w:val="nil"/>
              <w:bottom w:val="nil"/>
              <w:right w:val="nil"/>
            </w:tcBorders>
            <w:shd w:val="clear" w:color="auto" w:fill="auto"/>
            <w:noWrap/>
            <w:vAlign w:val="bottom"/>
          </w:tcPr>
          <w:p w14:paraId="2E2351E4" w14:textId="77777777" w:rsidR="00DD2F82" w:rsidRPr="000B014D" w:rsidRDefault="00DD2F82" w:rsidP="00DD2F82">
            <w:pPr>
              <w:spacing w:after="0" w:line="240" w:lineRule="auto"/>
              <w:jc w:val="right"/>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center"/>
            <w:hideMark/>
          </w:tcPr>
          <w:p w14:paraId="1C09599E" w14:textId="59378472" w:rsidR="00DD2F82" w:rsidRPr="000B014D" w:rsidRDefault="00DD2F82" w:rsidP="00DD2F82">
            <w:pPr>
              <w:spacing w:after="0" w:line="240" w:lineRule="auto"/>
              <w:jc w:val="right"/>
              <w:rPr>
                <w:rFonts w:ascii="Arial Narrow" w:eastAsia="Times New Roman" w:hAnsi="Arial Narrow" w:cs="Times New Roman"/>
                <w:color w:val="000000"/>
              </w:rPr>
            </w:pPr>
            <w:r w:rsidRPr="000B014D">
              <w:rPr>
                <w:rFonts w:ascii="Arial Narrow" w:eastAsia="Times New Roman" w:hAnsi="Arial Narrow" w:cs="Times New Roman"/>
                <w:color w:val="000000"/>
              </w:rPr>
              <w:t xml:space="preserve">       48,527 </w:t>
            </w:r>
          </w:p>
        </w:tc>
        <w:tc>
          <w:tcPr>
            <w:tcW w:w="1159" w:type="dxa"/>
            <w:tcBorders>
              <w:top w:val="nil"/>
              <w:left w:val="nil"/>
              <w:bottom w:val="nil"/>
              <w:right w:val="nil"/>
            </w:tcBorders>
            <w:shd w:val="clear" w:color="auto" w:fill="auto"/>
            <w:noWrap/>
            <w:vAlign w:val="bottom"/>
            <w:hideMark/>
          </w:tcPr>
          <w:p w14:paraId="2DBFC84F" w14:textId="77777777" w:rsidR="00DD2F82" w:rsidRPr="000B014D" w:rsidRDefault="00DD2F82" w:rsidP="00DD2F82">
            <w:pPr>
              <w:spacing w:after="0" w:line="240" w:lineRule="auto"/>
              <w:jc w:val="right"/>
              <w:rPr>
                <w:rFonts w:ascii="Arial Narrow" w:eastAsia="Times New Roman" w:hAnsi="Arial Narrow" w:cs="Times New Roman"/>
                <w:color w:val="000000"/>
                <w:highlight w:val="yellow"/>
              </w:rPr>
            </w:pPr>
          </w:p>
        </w:tc>
      </w:tr>
      <w:tr w:rsidR="00DD2F82" w:rsidRPr="00E22999" w14:paraId="3935F891" w14:textId="77777777" w:rsidTr="00DD2F82">
        <w:trPr>
          <w:trHeight w:val="253"/>
        </w:trPr>
        <w:tc>
          <w:tcPr>
            <w:tcW w:w="3926" w:type="dxa"/>
            <w:tcBorders>
              <w:top w:val="nil"/>
              <w:left w:val="nil"/>
              <w:bottom w:val="nil"/>
              <w:right w:val="nil"/>
            </w:tcBorders>
            <w:shd w:val="clear" w:color="auto" w:fill="auto"/>
            <w:noWrap/>
            <w:vAlign w:val="center"/>
            <w:hideMark/>
          </w:tcPr>
          <w:p w14:paraId="546A7ADA" w14:textId="77777777" w:rsidR="00DD2F82" w:rsidRPr="00E22999" w:rsidRDefault="00DD2F82" w:rsidP="00DD2F82">
            <w:pPr>
              <w:spacing w:after="0" w:line="240" w:lineRule="auto"/>
              <w:rPr>
                <w:rFonts w:ascii="Arial Narrow" w:eastAsia="Times New Roman" w:hAnsi="Arial Narrow" w:cs="Times New Roman"/>
                <w:color w:val="000000"/>
              </w:rPr>
            </w:pPr>
            <w:r w:rsidRPr="00E22999">
              <w:rPr>
                <w:rFonts w:ascii="Arial Narrow" w:eastAsia="Times New Roman" w:hAnsi="Arial Narrow" w:cs="Times New Roman"/>
                <w:color w:val="000000"/>
              </w:rPr>
              <w:t>Cash at bank and in hand</w:t>
            </w:r>
          </w:p>
        </w:tc>
        <w:tc>
          <w:tcPr>
            <w:tcW w:w="981" w:type="dxa"/>
            <w:tcBorders>
              <w:top w:val="nil"/>
              <w:left w:val="nil"/>
              <w:bottom w:val="nil"/>
              <w:right w:val="nil"/>
            </w:tcBorders>
            <w:shd w:val="clear" w:color="auto" w:fill="auto"/>
            <w:noWrap/>
            <w:vAlign w:val="bottom"/>
            <w:hideMark/>
          </w:tcPr>
          <w:p w14:paraId="13F7DADC" w14:textId="77777777" w:rsidR="00DD2F82" w:rsidRPr="00E22999" w:rsidRDefault="00DD2F82" w:rsidP="00DD2F82">
            <w:pPr>
              <w:spacing w:after="0" w:line="240" w:lineRule="auto"/>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center"/>
          </w:tcPr>
          <w:p w14:paraId="2693DF59" w14:textId="55A40CBE" w:rsidR="00DD2F82" w:rsidRPr="000B014D" w:rsidRDefault="00C36695" w:rsidP="00DD2F82">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789,787</w:t>
            </w:r>
          </w:p>
        </w:tc>
        <w:tc>
          <w:tcPr>
            <w:tcW w:w="1158" w:type="dxa"/>
            <w:tcBorders>
              <w:top w:val="nil"/>
              <w:left w:val="nil"/>
              <w:bottom w:val="nil"/>
              <w:right w:val="nil"/>
            </w:tcBorders>
            <w:shd w:val="clear" w:color="auto" w:fill="auto"/>
            <w:noWrap/>
            <w:vAlign w:val="bottom"/>
          </w:tcPr>
          <w:p w14:paraId="11EC205E" w14:textId="77777777" w:rsidR="00DD2F82" w:rsidRPr="000B014D" w:rsidRDefault="00DD2F82" w:rsidP="00DD2F82">
            <w:pPr>
              <w:spacing w:after="0" w:line="240" w:lineRule="auto"/>
              <w:jc w:val="right"/>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center"/>
            <w:hideMark/>
          </w:tcPr>
          <w:p w14:paraId="2AA2711E" w14:textId="6BB1A3D3" w:rsidR="00DD2F82" w:rsidRPr="000B014D" w:rsidRDefault="00DD2F82" w:rsidP="00DD2F82">
            <w:pPr>
              <w:spacing w:after="0" w:line="240" w:lineRule="auto"/>
              <w:jc w:val="right"/>
              <w:rPr>
                <w:rFonts w:ascii="Arial Narrow" w:eastAsia="Times New Roman" w:hAnsi="Arial Narrow" w:cs="Times New Roman"/>
                <w:color w:val="000000"/>
              </w:rPr>
            </w:pPr>
            <w:r w:rsidRPr="000B014D">
              <w:rPr>
                <w:rFonts w:ascii="Arial Narrow" w:eastAsia="Times New Roman" w:hAnsi="Arial Narrow" w:cs="Times New Roman"/>
                <w:color w:val="000000"/>
              </w:rPr>
              <w:t xml:space="preserve">838,361 </w:t>
            </w:r>
          </w:p>
        </w:tc>
        <w:tc>
          <w:tcPr>
            <w:tcW w:w="1159" w:type="dxa"/>
            <w:tcBorders>
              <w:top w:val="nil"/>
              <w:left w:val="nil"/>
              <w:bottom w:val="nil"/>
              <w:right w:val="nil"/>
            </w:tcBorders>
            <w:shd w:val="clear" w:color="auto" w:fill="auto"/>
            <w:noWrap/>
            <w:vAlign w:val="bottom"/>
            <w:hideMark/>
          </w:tcPr>
          <w:p w14:paraId="34DA63DE" w14:textId="77777777" w:rsidR="00DD2F82" w:rsidRPr="000B014D" w:rsidRDefault="00DD2F82" w:rsidP="00DD2F82">
            <w:pPr>
              <w:spacing w:after="0" w:line="240" w:lineRule="auto"/>
              <w:jc w:val="right"/>
              <w:rPr>
                <w:rFonts w:ascii="Arial Narrow" w:eastAsia="Times New Roman" w:hAnsi="Arial Narrow" w:cs="Times New Roman"/>
                <w:color w:val="000000"/>
                <w:highlight w:val="yellow"/>
              </w:rPr>
            </w:pPr>
          </w:p>
        </w:tc>
      </w:tr>
      <w:tr w:rsidR="00DD2F82" w:rsidRPr="00E22999" w14:paraId="51DEC757" w14:textId="77777777" w:rsidTr="00DD2F82">
        <w:trPr>
          <w:trHeight w:val="253"/>
        </w:trPr>
        <w:tc>
          <w:tcPr>
            <w:tcW w:w="3926" w:type="dxa"/>
            <w:tcBorders>
              <w:top w:val="nil"/>
              <w:left w:val="nil"/>
              <w:bottom w:val="nil"/>
              <w:right w:val="nil"/>
            </w:tcBorders>
            <w:shd w:val="clear" w:color="auto" w:fill="auto"/>
            <w:noWrap/>
            <w:vAlign w:val="bottom"/>
            <w:hideMark/>
          </w:tcPr>
          <w:p w14:paraId="668DA000" w14:textId="77777777" w:rsidR="00DD2F82" w:rsidRPr="00E22999" w:rsidRDefault="00DD2F82" w:rsidP="00DD2F82">
            <w:pPr>
              <w:spacing w:after="0" w:line="240" w:lineRule="auto"/>
              <w:rPr>
                <w:rFonts w:ascii="Times New Roman" w:eastAsia="Times New Roman" w:hAnsi="Times New Roman" w:cs="Times New Roman"/>
              </w:rPr>
            </w:pPr>
          </w:p>
        </w:tc>
        <w:tc>
          <w:tcPr>
            <w:tcW w:w="981" w:type="dxa"/>
            <w:tcBorders>
              <w:top w:val="nil"/>
              <w:left w:val="nil"/>
              <w:bottom w:val="nil"/>
              <w:right w:val="nil"/>
            </w:tcBorders>
            <w:shd w:val="clear" w:color="auto" w:fill="auto"/>
            <w:noWrap/>
            <w:vAlign w:val="bottom"/>
            <w:hideMark/>
          </w:tcPr>
          <w:p w14:paraId="62400B38" w14:textId="77777777" w:rsidR="00DD2F82" w:rsidRPr="00E22999" w:rsidRDefault="00DD2F82" w:rsidP="00DD2F82">
            <w:pPr>
              <w:spacing w:after="0" w:line="240" w:lineRule="auto"/>
              <w:rPr>
                <w:rFonts w:ascii="Times New Roman" w:eastAsia="Times New Roman" w:hAnsi="Times New Roman" w:cs="Times New Roman"/>
              </w:rPr>
            </w:pPr>
          </w:p>
        </w:tc>
        <w:tc>
          <w:tcPr>
            <w:tcW w:w="1158" w:type="dxa"/>
            <w:tcBorders>
              <w:top w:val="single" w:sz="4" w:space="0" w:color="auto"/>
              <w:left w:val="nil"/>
              <w:bottom w:val="single" w:sz="4" w:space="0" w:color="auto"/>
              <w:right w:val="nil"/>
            </w:tcBorders>
            <w:shd w:val="clear" w:color="auto" w:fill="auto"/>
            <w:noWrap/>
            <w:vAlign w:val="center"/>
          </w:tcPr>
          <w:p w14:paraId="4DFB60C6" w14:textId="6C59323A" w:rsidR="00DD2F82" w:rsidRPr="000B014D" w:rsidRDefault="00C36695" w:rsidP="00DD2F82">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1,095,613</w:t>
            </w:r>
          </w:p>
        </w:tc>
        <w:tc>
          <w:tcPr>
            <w:tcW w:w="1158" w:type="dxa"/>
            <w:tcBorders>
              <w:top w:val="nil"/>
              <w:left w:val="nil"/>
              <w:bottom w:val="nil"/>
              <w:right w:val="nil"/>
            </w:tcBorders>
            <w:shd w:val="clear" w:color="auto" w:fill="auto"/>
            <w:noWrap/>
            <w:vAlign w:val="bottom"/>
          </w:tcPr>
          <w:p w14:paraId="3FBC6851" w14:textId="77777777" w:rsidR="00DD2F82" w:rsidRPr="000B014D" w:rsidRDefault="00DD2F82" w:rsidP="00DD2F82">
            <w:pPr>
              <w:spacing w:after="0" w:line="240" w:lineRule="auto"/>
              <w:jc w:val="right"/>
              <w:rPr>
                <w:rFonts w:ascii="Arial Narrow" w:eastAsia="Times New Roman" w:hAnsi="Arial Narrow" w:cs="Times New Roman"/>
                <w:color w:val="000000"/>
              </w:rPr>
            </w:pPr>
          </w:p>
        </w:tc>
        <w:tc>
          <w:tcPr>
            <w:tcW w:w="1158" w:type="dxa"/>
            <w:tcBorders>
              <w:top w:val="single" w:sz="4" w:space="0" w:color="auto"/>
              <w:left w:val="nil"/>
              <w:bottom w:val="single" w:sz="4" w:space="0" w:color="auto"/>
              <w:right w:val="nil"/>
            </w:tcBorders>
            <w:shd w:val="clear" w:color="auto" w:fill="auto"/>
            <w:noWrap/>
            <w:vAlign w:val="center"/>
            <w:hideMark/>
          </w:tcPr>
          <w:p w14:paraId="39FAC3D8" w14:textId="6A5967B8" w:rsidR="00DD2F82" w:rsidRPr="000B014D" w:rsidRDefault="00DD2F82" w:rsidP="00DD2F82">
            <w:pPr>
              <w:spacing w:after="0" w:line="240" w:lineRule="auto"/>
              <w:jc w:val="right"/>
              <w:rPr>
                <w:rFonts w:ascii="Arial Narrow" w:eastAsia="Times New Roman" w:hAnsi="Arial Narrow" w:cs="Times New Roman"/>
                <w:color w:val="000000"/>
              </w:rPr>
            </w:pPr>
            <w:r w:rsidRPr="000B014D">
              <w:rPr>
                <w:rFonts w:ascii="Arial Narrow" w:eastAsia="Times New Roman" w:hAnsi="Arial Narrow" w:cs="Times New Roman"/>
                <w:color w:val="000000"/>
              </w:rPr>
              <w:t xml:space="preserve">    886,888 </w:t>
            </w:r>
          </w:p>
        </w:tc>
        <w:tc>
          <w:tcPr>
            <w:tcW w:w="1159" w:type="dxa"/>
            <w:tcBorders>
              <w:top w:val="nil"/>
              <w:left w:val="nil"/>
              <w:bottom w:val="nil"/>
              <w:right w:val="nil"/>
            </w:tcBorders>
            <w:shd w:val="clear" w:color="auto" w:fill="auto"/>
            <w:noWrap/>
            <w:vAlign w:val="bottom"/>
            <w:hideMark/>
          </w:tcPr>
          <w:p w14:paraId="6437F5D5" w14:textId="77777777" w:rsidR="00DD2F82" w:rsidRPr="000B014D" w:rsidRDefault="00DD2F82" w:rsidP="00DD2F82">
            <w:pPr>
              <w:spacing w:after="0" w:line="240" w:lineRule="auto"/>
              <w:jc w:val="right"/>
              <w:rPr>
                <w:rFonts w:ascii="Arial Narrow" w:eastAsia="Times New Roman" w:hAnsi="Arial Narrow" w:cs="Times New Roman"/>
                <w:color w:val="000000"/>
                <w:highlight w:val="yellow"/>
              </w:rPr>
            </w:pPr>
          </w:p>
        </w:tc>
      </w:tr>
      <w:tr w:rsidR="00DD2F82" w:rsidRPr="00E22999" w14:paraId="4A4CD9D9" w14:textId="77777777" w:rsidTr="00DD2F82">
        <w:trPr>
          <w:trHeight w:val="253"/>
        </w:trPr>
        <w:tc>
          <w:tcPr>
            <w:tcW w:w="3926" w:type="dxa"/>
            <w:tcBorders>
              <w:top w:val="nil"/>
              <w:left w:val="nil"/>
              <w:bottom w:val="nil"/>
              <w:right w:val="nil"/>
            </w:tcBorders>
            <w:shd w:val="clear" w:color="auto" w:fill="auto"/>
            <w:noWrap/>
            <w:vAlign w:val="bottom"/>
            <w:hideMark/>
          </w:tcPr>
          <w:p w14:paraId="6A924213" w14:textId="77777777" w:rsidR="00DD2F82" w:rsidRPr="00E22999" w:rsidRDefault="00DD2F82" w:rsidP="00DD2F82">
            <w:pPr>
              <w:spacing w:after="0" w:line="240" w:lineRule="auto"/>
              <w:rPr>
                <w:rFonts w:ascii="Times New Roman" w:eastAsia="Times New Roman" w:hAnsi="Times New Roman" w:cs="Times New Roman"/>
              </w:rPr>
            </w:pPr>
          </w:p>
        </w:tc>
        <w:tc>
          <w:tcPr>
            <w:tcW w:w="981" w:type="dxa"/>
            <w:tcBorders>
              <w:top w:val="nil"/>
              <w:left w:val="nil"/>
              <w:bottom w:val="nil"/>
              <w:right w:val="nil"/>
            </w:tcBorders>
            <w:shd w:val="clear" w:color="auto" w:fill="auto"/>
            <w:noWrap/>
            <w:vAlign w:val="bottom"/>
            <w:hideMark/>
          </w:tcPr>
          <w:p w14:paraId="07FDBB35" w14:textId="77777777" w:rsidR="00DD2F82" w:rsidRPr="00E22999" w:rsidRDefault="00DD2F82" w:rsidP="00DD2F8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tcPr>
          <w:p w14:paraId="2C038DBD" w14:textId="77777777" w:rsidR="00DD2F82" w:rsidRPr="000B014D" w:rsidRDefault="00DD2F82" w:rsidP="00DD2F8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tcPr>
          <w:p w14:paraId="1F6148F4" w14:textId="77777777" w:rsidR="00DD2F82" w:rsidRPr="000B014D" w:rsidRDefault="00DD2F82" w:rsidP="00DD2F8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72388271" w14:textId="77777777" w:rsidR="00DD2F82" w:rsidRPr="000B014D" w:rsidRDefault="00DD2F82" w:rsidP="00DD2F82">
            <w:pPr>
              <w:spacing w:after="0" w:line="240" w:lineRule="auto"/>
              <w:rPr>
                <w:rFonts w:ascii="Times New Roman" w:eastAsia="Times New Roman" w:hAnsi="Times New Roman" w:cs="Times New Roman"/>
              </w:rPr>
            </w:pPr>
          </w:p>
        </w:tc>
        <w:tc>
          <w:tcPr>
            <w:tcW w:w="1159" w:type="dxa"/>
            <w:tcBorders>
              <w:top w:val="nil"/>
              <w:left w:val="nil"/>
              <w:bottom w:val="nil"/>
              <w:right w:val="nil"/>
            </w:tcBorders>
            <w:shd w:val="clear" w:color="auto" w:fill="auto"/>
            <w:noWrap/>
            <w:vAlign w:val="bottom"/>
            <w:hideMark/>
          </w:tcPr>
          <w:p w14:paraId="7CF12607" w14:textId="77777777" w:rsidR="00DD2F82" w:rsidRPr="000B014D" w:rsidRDefault="00DD2F82" w:rsidP="00DD2F82">
            <w:pPr>
              <w:spacing w:after="0" w:line="240" w:lineRule="auto"/>
              <w:rPr>
                <w:rFonts w:ascii="Times New Roman" w:eastAsia="Times New Roman" w:hAnsi="Times New Roman" w:cs="Times New Roman"/>
                <w:highlight w:val="yellow"/>
              </w:rPr>
            </w:pPr>
          </w:p>
        </w:tc>
      </w:tr>
      <w:tr w:rsidR="00DD2F82" w:rsidRPr="00E22999" w14:paraId="19B69755" w14:textId="77777777" w:rsidTr="00DD2F82">
        <w:trPr>
          <w:trHeight w:val="253"/>
        </w:trPr>
        <w:tc>
          <w:tcPr>
            <w:tcW w:w="3926" w:type="dxa"/>
            <w:tcBorders>
              <w:top w:val="nil"/>
              <w:left w:val="nil"/>
              <w:bottom w:val="nil"/>
              <w:right w:val="nil"/>
            </w:tcBorders>
            <w:shd w:val="clear" w:color="auto" w:fill="auto"/>
            <w:noWrap/>
            <w:vAlign w:val="center"/>
            <w:hideMark/>
          </w:tcPr>
          <w:p w14:paraId="014E24B1" w14:textId="77777777" w:rsidR="00DD2F82" w:rsidRPr="00E22999" w:rsidRDefault="00DD2F82" w:rsidP="00DD2F82">
            <w:pPr>
              <w:spacing w:after="0" w:line="240" w:lineRule="auto"/>
              <w:rPr>
                <w:rFonts w:ascii="Arial Narrow" w:eastAsia="Times New Roman" w:hAnsi="Arial Narrow" w:cs="Times New Roman"/>
                <w:b/>
                <w:bCs/>
                <w:color w:val="000000"/>
              </w:rPr>
            </w:pPr>
            <w:r w:rsidRPr="00E22999">
              <w:rPr>
                <w:rFonts w:ascii="Arial Narrow" w:eastAsia="Times New Roman" w:hAnsi="Arial Narrow" w:cs="Times New Roman"/>
                <w:b/>
                <w:bCs/>
                <w:color w:val="000000"/>
              </w:rPr>
              <w:t>Creditors:</w:t>
            </w:r>
          </w:p>
        </w:tc>
        <w:tc>
          <w:tcPr>
            <w:tcW w:w="981" w:type="dxa"/>
            <w:tcBorders>
              <w:top w:val="nil"/>
              <w:left w:val="nil"/>
              <w:bottom w:val="nil"/>
              <w:right w:val="nil"/>
            </w:tcBorders>
            <w:shd w:val="clear" w:color="auto" w:fill="auto"/>
            <w:noWrap/>
            <w:vAlign w:val="bottom"/>
            <w:hideMark/>
          </w:tcPr>
          <w:p w14:paraId="2DE23906" w14:textId="77777777" w:rsidR="00DD2F82" w:rsidRPr="00E22999" w:rsidRDefault="00DD2F82" w:rsidP="00DD2F82">
            <w:pPr>
              <w:spacing w:after="0" w:line="240" w:lineRule="auto"/>
              <w:rPr>
                <w:rFonts w:ascii="Arial Narrow" w:eastAsia="Times New Roman" w:hAnsi="Arial Narrow" w:cs="Times New Roman"/>
                <w:b/>
                <w:bCs/>
                <w:color w:val="000000"/>
              </w:rPr>
            </w:pPr>
          </w:p>
        </w:tc>
        <w:tc>
          <w:tcPr>
            <w:tcW w:w="1158" w:type="dxa"/>
            <w:tcBorders>
              <w:top w:val="nil"/>
              <w:left w:val="nil"/>
              <w:bottom w:val="nil"/>
              <w:right w:val="nil"/>
            </w:tcBorders>
            <w:shd w:val="clear" w:color="auto" w:fill="auto"/>
            <w:noWrap/>
            <w:vAlign w:val="bottom"/>
          </w:tcPr>
          <w:p w14:paraId="5AB260CA" w14:textId="77777777" w:rsidR="00DD2F82" w:rsidRPr="000B014D" w:rsidRDefault="00DD2F82" w:rsidP="00DD2F82">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tcPr>
          <w:p w14:paraId="083800E9" w14:textId="77777777" w:rsidR="00DD2F82" w:rsidRPr="000B014D" w:rsidRDefault="00DD2F82" w:rsidP="00DD2F8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6787AC6E" w14:textId="77777777" w:rsidR="00DD2F82" w:rsidRPr="000B014D" w:rsidRDefault="00DD2F82" w:rsidP="00DD2F82">
            <w:pPr>
              <w:spacing w:after="0" w:line="240" w:lineRule="auto"/>
              <w:rPr>
                <w:rFonts w:ascii="Times New Roman" w:eastAsia="Times New Roman" w:hAnsi="Times New Roman" w:cs="Times New Roman"/>
              </w:rPr>
            </w:pPr>
          </w:p>
        </w:tc>
        <w:tc>
          <w:tcPr>
            <w:tcW w:w="1159" w:type="dxa"/>
            <w:tcBorders>
              <w:top w:val="nil"/>
              <w:left w:val="nil"/>
              <w:bottom w:val="nil"/>
              <w:right w:val="nil"/>
            </w:tcBorders>
            <w:shd w:val="clear" w:color="auto" w:fill="auto"/>
            <w:noWrap/>
            <w:vAlign w:val="bottom"/>
            <w:hideMark/>
          </w:tcPr>
          <w:p w14:paraId="5AEEE43B" w14:textId="77777777" w:rsidR="00DD2F82" w:rsidRPr="000B014D" w:rsidRDefault="00DD2F82" w:rsidP="00DD2F82">
            <w:pPr>
              <w:spacing w:after="0" w:line="240" w:lineRule="auto"/>
              <w:rPr>
                <w:rFonts w:ascii="Times New Roman" w:eastAsia="Times New Roman" w:hAnsi="Times New Roman" w:cs="Times New Roman"/>
                <w:highlight w:val="yellow"/>
              </w:rPr>
            </w:pPr>
          </w:p>
        </w:tc>
      </w:tr>
      <w:tr w:rsidR="00DD2F82" w:rsidRPr="00E22999" w14:paraId="4BCB809E" w14:textId="77777777" w:rsidTr="00DD2F82">
        <w:trPr>
          <w:trHeight w:val="253"/>
        </w:trPr>
        <w:tc>
          <w:tcPr>
            <w:tcW w:w="3926" w:type="dxa"/>
            <w:tcBorders>
              <w:top w:val="nil"/>
              <w:left w:val="nil"/>
              <w:bottom w:val="nil"/>
              <w:right w:val="nil"/>
            </w:tcBorders>
            <w:shd w:val="clear" w:color="auto" w:fill="auto"/>
            <w:noWrap/>
            <w:vAlign w:val="center"/>
            <w:hideMark/>
          </w:tcPr>
          <w:p w14:paraId="0CD860F0" w14:textId="77777777" w:rsidR="00DD2F82" w:rsidRPr="00E22999" w:rsidRDefault="00DD2F82" w:rsidP="00DD2F82">
            <w:pPr>
              <w:spacing w:after="0" w:line="240" w:lineRule="auto"/>
              <w:rPr>
                <w:rFonts w:ascii="Arial Narrow" w:eastAsia="Times New Roman" w:hAnsi="Arial Narrow" w:cs="Times New Roman"/>
                <w:color w:val="000000"/>
              </w:rPr>
            </w:pPr>
            <w:r w:rsidRPr="00E22999">
              <w:rPr>
                <w:rFonts w:ascii="Arial Narrow" w:eastAsia="Times New Roman" w:hAnsi="Arial Narrow" w:cs="Times New Roman"/>
                <w:color w:val="000000"/>
              </w:rPr>
              <w:t>Amounts falling due within one year</w:t>
            </w:r>
          </w:p>
        </w:tc>
        <w:tc>
          <w:tcPr>
            <w:tcW w:w="981" w:type="dxa"/>
            <w:tcBorders>
              <w:top w:val="nil"/>
              <w:left w:val="nil"/>
              <w:bottom w:val="nil"/>
              <w:right w:val="nil"/>
            </w:tcBorders>
            <w:shd w:val="clear" w:color="auto" w:fill="auto"/>
            <w:noWrap/>
            <w:vAlign w:val="center"/>
            <w:hideMark/>
          </w:tcPr>
          <w:p w14:paraId="640B8E7C" w14:textId="77777777" w:rsidR="00DD2F82" w:rsidRPr="00E22999" w:rsidRDefault="00DD2F82" w:rsidP="00DD2F82">
            <w:pPr>
              <w:spacing w:after="0" w:line="240" w:lineRule="auto"/>
              <w:jc w:val="center"/>
              <w:rPr>
                <w:rFonts w:ascii="Arial Narrow" w:eastAsia="Times New Roman" w:hAnsi="Arial Narrow" w:cs="Times New Roman"/>
                <w:color w:val="000000"/>
              </w:rPr>
            </w:pPr>
            <w:r w:rsidRPr="00E22999">
              <w:rPr>
                <w:rFonts w:ascii="Arial Narrow" w:eastAsia="Times New Roman" w:hAnsi="Arial Narrow" w:cs="Times New Roman"/>
                <w:color w:val="000000"/>
              </w:rPr>
              <w:t>17</w:t>
            </w:r>
          </w:p>
        </w:tc>
        <w:tc>
          <w:tcPr>
            <w:tcW w:w="1158" w:type="dxa"/>
            <w:tcBorders>
              <w:top w:val="nil"/>
              <w:left w:val="nil"/>
              <w:bottom w:val="single" w:sz="4" w:space="0" w:color="auto"/>
              <w:right w:val="nil"/>
            </w:tcBorders>
            <w:shd w:val="clear" w:color="auto" w:fill="auto"/>
            <w:noWrap/>
            <w:vAlign w:val="center"/>
          </w:tcPr>
          <w:p w14:paraId="2A6606D6" w14:textId="1A39282D" w:rsidR="00DD2F82" w:rsidRPr="00C36695" w:rsidRDefault="00C36695" w:rsidP="00DD2F82">
            <w:pPr>
              <w:spacing w:after="0" w:line="240" w:lineRule="auto"/>
              <w:jc w:val="right"/>
              <w:rPr>
                <w:rFonts w:ascii="Arial Narrow" w:eastAsia="Times New Roman" w:hAnsi="Arial Narrow" w:cs="Times New Roman"/>
                <w:color w:val="000000"/>
              </w:rPr>
            </w:pPr>
            <w:r w:rsidRPr="00C36695">
              <w:rPr>
                <w:rFonts w:ascii="Arial Narrow" w:eastAsia="Times New Roman" w:hAnsi="Arial Narrow" w:cs="Times New Roman"/>
                <w:color w:val="000000"/>
              </w:rPr>
              <w:t>710,426</w:t>
            </w:r>
          </w:p>
        </w:tc>
        <w:tc>
          <w:tcPr>
            <w:tcW w:w="1158" w:type="dxa"/>
            <w:tcBorders>
              <w:top w:val="nil"/>
              <w:left w:val="nil"/>
              <w:bottom w:val="nil"/>
              <w:right w:val="nil"/>
            </w:tcBorders>
            <w:shd w:val="clear" w:color="auto" w:fill="auto"/>
            <w:noWrap/>
            <w:vAlign w:val="bottom"/>
          </w:tcPr>
          <w:p w14:paraId="272106C7" w14:textId="77777777" w:rsidR="00DD2F82" w:rsidRPr="00C36695" w:rsidRDefault="00DD2F82" w:rsidP="00DD2F82">
            <w:pPr>
              <w:spacing w:after="0" w:line="240" w:lineRule="auto"/>
              <w:jc w:val="right"/>
              <w:rPr>
                <w:rFonts w:ascii="Arial Narrow" w:eastAsia="Times New Roman" w:hAnsi="Arial Narrow" w:cs="Times New Roman"/>
                <w:color w:val="000000"/>
              </w:rPr>
            </w:pPr>
          </w:p>
        </w:tc>
        <w:tc>
          <w:tcPr>
            <w:tcW w:w="1158" w:type="dxa"/>
            <w:tcBorders>
              <w:top w:val="nil"/>
              <w:left w:val="nil"/>
              <w:bottom w:val="single" w:sz="4" w:space="0" w:color="auto"/>
              <w:right w:val="nil"/>
            </w:tcBorders>
            <w:shd w:val="clear" w:color="auto" w:fill="auto"/>
            <w:noWrap/>
            <w:vAlign w:val="center"/>
            <w:hideMark/>
          </w:tcPr>
          <w:p w14:paraId="390DBB43" w14:textId="58370B67" w:rsidR="00DD2F82" w:rsidRPr="000B014D" w:rsidRDefault="00DD2F82" w:rsidP="00DD2F82">
            <w:pPr>
              <w:spacing w:after="0" w:line="240" w:lineRule="auto"/>
              <w:jc w:val="right"/>
              <w:rPr>
                <w:rFonts w:ascii="Arial Narrow" w:eastAsia="Times New Roman" w:hAnsi="Arial Narrow" w:cs="Times New Roman"/>
                <w:color w:val="000000"/>
                <w:highlight w:val="yellow"/>
              </w:rPr>
            </w:pPr>
            <w:r w:rsidRPr="007438BC">
              <w:rPr>
                <w:rFonts w:ascii="Arial Narrow" w:eastAsia="Times New Roman" w:hAnsi="Arial Narrow" w:cs="Times New Roman"/>
                <w:color w:val="000000"/>
              </w:rPr>
              <w:t xml:space="preserve">    488,89</w:t>
            </w:r>
            <w:r>
              <w:rPr>
                <w:rFonts w:ascii="Arial Narrow" w:eastAsia="Times New Roman" w:hAnsi="Arial Narrow" w:cs="Times New Roman"/>
                <w:color w:val="000000"/>
              </w:rPr>
              <w:t>6</w:t>
            </w:r>
            <w:r w:rsidRPr="007438BC">
              <w:rPr>
                <w:rFonts w:ascii="Arial Narrow" w:eastAsia="Times New Roman" w:hAnsi="Arial Narrow" w:cs="Times New Roman"/>
                <w:color w:val="000000"/>
              </w:rPr>
              <w:t xml:space="preserve"> </w:t>
            </w:r>
          </w:p>
        </w:tc>
        <w:tc>
          <w:tcPr>
            <w:tcW w:w="1159" w:type="dxa"/>
            <w:tcBorders>
              <w:top w:val="nil"/>
              <w:left w:val="nil"/>
              <w:bottom w:val="nil"/>
              <w:right w:val="nil"/>
            </w:tcBorders>
            <w:shd w:val="clear" w:color="auto" w:fill="auto"/>
            <w:noWrap/>
            <w:vAlign w:val="bottom"/>
            <w:hideMark/>
          </w:tcPr>
          <w:p w14:paraId="5ED5D14E" w14:textId="77777777" w:rsidR="00DD2F82" w:rsidRPr="000B014D" w:rsidRDefault="00DD2F82" w:rsidP="00DD2F82">
            <w:pPr>
              <w:spacing w:after="0" w:line="240" w:lineRule="auto"/>
              <w:jc w:val="right"/>
              <w:rPr>
                <w:rFonts w:ascii="Arial Narrow" w:eastAsia="Times New Roman" w:hAnsi="Arial Narrow" w:cs="Times New Roman"/>
                <w:color w:val="000000"/>
                <w:highlight w:val="yellow"/>
              </w:rPr>
            </w:pPr>
          </w:p>
        </w:tc>
      </w:tr>
      <w:tr w:rsidR="00DD2F82" w:rsidRPr="00E22999" w14:paraId="189EF369" w14:textId="77777777" w:rsidTr="00DD2F82">
        <w:trPr>
          <w:trHeight w:val="253"/>
        </w:trPr>
        <w:tc>
          <w:tcPr>
            <w:tcW w:w="3926" w:type="dxa"/>
            <w:tcBorders>
              <w:top w:val="nil"/>
              <w:left w:val="nil"/>
              <w:bottom w:val="nil"/>
              <w:right w:val="nil"/>
            </w:tcBorders>
            <w:shd w:val="clear" w:color="auto" w:fill="auto"/>
            <w:noWrap/>
            <w:vAlign w:val="bottom"/>
            <w:hideMark/>
          </w:tcPr>
          <w:p w14:paraId="5911FAB9" w14:textId="77777777" w:rsidR="00DD2F82" w:rsidRPr="00E22999" w:rsidRDefault="00DD2F82" w:rsidP="00DD2F82">
            <w:pPr>
              <w:spacing w:after="0" w:line="240" w:lineRule="auto"/>
              <w:rPr>
                <w:rFonts w:ascii="Times New Roman" w:eastAsia="Times New Roman" w:hAnsi="Times New Roman" w:cs="Times New Roman"/>
              </w:rPr>
            </w:pPr>
          </w:p>
        </w:tc>
        <w:tc>
          <w:tcPr>
            <w:tcW w:w="981" w:type="dxa"/>
            <w:tcBorders>
              <w:top w:val="nil"/>
              <w:left w:val="nil"/>
              <w:bottom w:val="nil"/>
              <w:right w:val="nil"/>
            </w:tcBorders>
            <w:shd w:val="clear" w:color="auto" w:fill="auto"/>
            <w:noWrap/>
            <w:vAlign w:val="bottom"/>
            <w:hideMark/>
          </w:tcPr>
          <w:p w14:paraId="21CC766E" w14:textId="77777777" w:rsidR="00DD2F82" w:rsidRPr="00E22999" w:rsidRDefault="00DD2F82" w:rsidP="00DD2F8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3BE83107" w14:textId="77777777" w:rsidR="00DD2F82" w:rsidRPr="000B014D" w:rsidRDefault="00DD2F82" w:rsidP="00DD2F82">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tcPr>
          <w:p w14:paraId="55ADB5EE" w14:textId="77777777" w:rsidR="00DD2F82" w:rsidRPr="000B014D" w:rsidRDefault="00DD2F82" w:rsidP="00DD2F82">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hideMark/>
          </w:tcPr>
          <w:p w14:paraId="042943E1" w14:textId="77777777" w:rsidR="00DD2F82" w:rsidRPr="000B014D" w:rsidRDefault="00DD2F82" w:rsidP="00DD2F82">
            <w:pPr>
              <w:spacing w:after="0" w:line="240" w:lineRule="auto"/>
              <w:rPr>
                <w:rFonts w:ascii="Times New Roman" w:eastAsia="Times New Roman" w:hAnsi="Times New Roman" w:cs="Times New Roman"/>
                <w:highlight w:val="yellow"/>
              </w:rPr>
            </w:pPr>
          </w:p>
        </w:tc>
        <w:tc>
          <w:tcPr>
            <w:tcW w:w="1159" w:type="dxa"/>
            <w:tcBorders>
              <w:top w:val="nil"/>
              <w:left w:val="nil"/>
              <w:bottom w:val="nil"/>
              <w:right w:val="nil"/>
            </w:tcBorders>
            <w:shd w:val="clear" w:color="auto" w:fill="auto"/>
            <w:noWrap/>
            <w:vAlign w:val="bottom"/>
            <w:hideMark/>
          </w:tcPr>
          <w:p w14:paraId="3E1DCF1A" w14:textId="77777777" w:rsidR="00DD2F82" w:rsidRPr="000B014D" w:rsidRDefault="00DD2F82" w:rsidP="00DD2F82">
            <w:pPr>
              <w:spacing w:after="0" w:line="240" w:lineRule="auto"/>
              <w:rPr>
                <w:rFonts w:ascii="Times New Roman" w:eastAsia="Times New Roman" w:hAnsi="Times New Roman" w:cs="Times New Roman"/>
                <w:highlight w:val="yellow"/>
              </w:rPr>
            </w:pPr>
          </w:p>
        </w:tc>
      </w:tr>
      <w:tr w:rsidR="00DD2F82" w:rsidRPr="00E22999" w14:paraId="2729B63E" w14:textId="77777777" w:rsidTr="00DD2F82">
        <w:trPr>
          <w:trHeight w:val="253"/>
        </w:trPr>
        <w:tc>
          <w:tcPr>
            <w:tcW w:w="3926" w:type="dxa"/>
            <w:tcBorders>
              <w:top w:val="nil"/>
              <w:left w:val="nil"/>
              <w:bottom w:val="nil"/>
              <w:right w:val="nil"/>
            </w:tcBorders>
            <w:shd w:val="clear" w:color="auto" w:fill="auto"/>
            <w:noWrap/>
            <w:vAlign w:val="center"/>
            <w:hideMark/>
          </w:tcPr>
          <w:p w14:paraId="24ECCA41" w14:textId="77777777" w:rsidR="00DD2F82" w:rsidRPr="00E22999" w:rsidRDefault="00DD2F82" w:rsidP="00DD2F82">
            <w:pPr>
              <w:spacing w:after="0" w:line="240" w:lineRule="auto"/>
              <w:rPr>
                <w:rFonts w:ascii="Arial Narrow" w:eastAsia="Times New Roman" w:hAnsi="Arial Narrow" w:cs="Times New Roman"/>
                <w:b/>
                <w:bCs/>
                <w:color w:val="000000"/>
              </w:rPr>
            </w:pPr>
            <w:r w:rsidRPr="00E22999">
              <w:rPr>
                <w:rFonts w:ascii="Arial Narrow" w:eastAsia="Times New Roman" w:hAnsi="Arial Narrow" w:cs="Times New Roman"/>
                <w:b/>
                <w:bCs/>
                <w:color w:val="000000"/>
              </w:rPr>
              <w:t>Net current assets</w:t>
            </w:r>
          </w:p>
        </w:tc>
        <w:tc>
          <w:tcPr>
            <w:tcW w:w="981" w:type="dxa"/>
            <w:tcBorders>
              <w:top w:val="nil"/>
              <w:left w:val="nil"/>
              <w:bottom w:val="nil"/>
              <w:right w:val="nil"/>
            </w:tcBorders>
            <w:shd w:val="clear" w:color="auto" w:fill="auto"/>
            <w:noWrap/>
            <w:vAlign w:val="bottom"/>
            <w:hideMark/>
          </w:tcPr>
          <w:p w14:paraId="2B17E18D" w14:textId="77777777" w:rsidR="00DD2F82" w:rsidRPr="00E22999" w:rsidRDefault="00DD2F82" w:rsidP="00DD2F82">
            <w:pPr>
              <w:spacing w:after="0" w:line="240" w:lineRule="auto"/>
              <w:rPr>
                <w:rFonts w:ascii="Arial Narrow" w:eastAsia="Times New Roman" w:hAnsi="Arial Narrow" w:cs="Times New Roman"/>
                <w:b/>
                <w:bCs/>
                <w:color w:val="000000"/>
              </w:rPr>
            </w:pPr>
          </w:p>
        </w:tc>
        <w:tc>
          <w:tcPr>
            <w:tcW w:w="1158" w:type="dxa"/>
            <w:tcBorders>
              <w:top w:val="nil"/>
              <w:left w:val="nil"/>
              <w:bottom w:val="nil"/>
              <w:right w:val="nil"/>
            </w:tcBorders>
            <w:shd w:val="clear" w:color="auto" w:fill="auto"/>
            <w:noWrap/>
            <w:vAlign w:val="bottom"/>
            <w:hideMark/>
          </w:tcPr>
          <w:p w14:paraId="4E34B211" w14:textId="77777777" w:rsidR="00DD2F82" w:rsidRPr="000B014D" w:rsidRDefault="00DD2F82" w:rsidP="00DD2F82">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center"/>
          </w:tcPr>
          <w:p w14:paraId="56A019D4" w14:textId="21A170F7" w:rsidR="00DD2F82" w:rsidRPr="004B4E39" w:rsidRDefault="00857C0C" w:rsidP="00DD2F82">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385,187</w:t>
            </w:r>
          </w:p>
        </w:tc>
        <w:tc>
          <w:tcPr>
            <w:tcW w:w="1158" w:type="dxa"/>
            <w:tcBorders>
              <w:top w:val="nil"/>
              <w:left w:val="nil"/>
              <w:bottom w:val="nil"/>
              <w:right w:val="nil"/>
            </w:tcBorders>
            <w:shd w:val="clear" w:color="auto" w:fill="auto"/>
            <w:noWrap/>
            <w:vAlign w:val="bottom"/>
            <w:hideMark/>
          </w:tcPr>
          <w:p w14:paraId="570BCA2F" w14:textId="77777777" w:rsidR="00DD2F82" w:rsidRPr="004B4E39" w:rsidRDefault="00DD2F82" w:rsidP="00DD2F82">
            <w:pPr>
              <w:spacing w:after="0" w:line="240" w:lineRule="auto"/>
              <w:jc w:val="right"/>
              <w:rPr>
                <w:rFonts w:ascii="Arial Narrow" w:eastAsia="Times New Roman" w:hAnsi="Arial Narrow" w:cs="Times New Roman"/>
                <w:color w:val="000000"/>
              </w:rPr>
            </w:pPr>
          </w:p>
        </w:tc>
        <w:tc>
          <w:tcPr>
            <w:tcW w:w="1159" w:type="dxa"/>
            <w:tcBorders>
              <w:top w:val="nil"/>
              <w:left w:val="nil"/>
              <w:bottom w:val="nil"/>
              <w:right w:val="nil"/>
            </w:tcBorders>
            <w:shd w:val="clear" w:color="auto" w:fill="auto"/>
            <w:noWrap/>
            <w:vAlign w:val="center"/>
            <w:hideMark/>
          </w:tcPr>
          <w:p w14:paraId="7A5843B0" w14:textId="71B3376F" w:rsidR="00DD2F82" w:rsidRPr="004B4E39" w:rsidRDefault="00DD2F82" w:rsidP="00DD2F82">
            <w:pPr>
              <w:spacing w:after="0" w:line="240" w:lineRule="auto"/>
              <w:jc w:val="right"/>
              <w:rPr>
                <w:rFonts w:ascii="Arial Narrow" w:eastAsia="Times New Roman" w:hAnsi="Arial Narrow" w:cs="Times New Roman"/>
                <w:color w:val="000000"/>
              </w:rPr>
            </w:pPr>
            <w:r w:rsidRPr="004B4E39">
              <w:rPr>
                <w:rFonts w:ascii="Arial Narrow" w:eastAsia="Times New Roman" w:hAnsi="Arial Narrow" w:cs="Times New Roman"/>
                <w:color w:val="000000"/>
              </w:rPr>
              <w:t>397,99</w:t>
            </w:r>
            <w:r>
              <w:rPr>
                <w:rFonts w:ascii="Arial Narrow" w:eastAsia="Times New Roman" w:hAnsi="Arial Narrow" w:cs="Times New Roman"/>
                <w:color w:val="000000"/>
              </w:rPr>
              <w:t>2</w:t>
            </w:r>
            <w:r w:rsidRPr="004B4E39">
              <w:rPr>
                <w:rFonts w:ascii="Arial Narrow" w:eastAsia="Times New Roman" w:hAnsi="Arial Narrow" w:cs="Times New Roman"/>
                <w:color w:val="000000"/>
              </w:rPr>
              <w:t xml:space="preserve"> </w:t>
            </w:r>
          </w:p>
        </w:tc>
      </w:tr>
      <w:tr w:rsidR="00DD2F82" w:rsidRPr="00E22999" w14:paraId="3C3BD44F" w14:textId="77777777" w:rsidTr="00DD2F82">
        <w:trPr>
          <w:trHeight w:val="253"/>
        </w:trPr>
        <w:tc>
          <w:tcPr>
            <w:tcW w:w="3926" w:type="dxa"/>
            <w:tcBorders>
              <w:top w:val="nil"/>
              <w:left w:val="nil"/>
              <w:bottom w:val="nil"/>
              <w:right w:val="nil"/>
            </w:tcBorders>
            <w:shd w:val="clear" w:color="auto" w:fill="auto"/>
            <w:noWrap/>
            <w:vAlign w:val="bottom"/>
            <w:hideMark/>
          </w:tcPr>
          <w:p w14:paraId="06413361" w14:textId="77777777" w:rsidR="00DD2F82" w:rsidRPr="00E22999" w:rsidRDefault="00DD2F82" w:rsidP="00DD2F82">
            <w:pPr>
              <w:spacing w:after="0" w:line="240" w:lineRule="auto"/>
              <w:jc w:val="right"/>
              <w:rPr>
                <w:rFonts w:ascii="Arial Narrow" w:eastAsia="Times New Roman" w:hAnsi="Arial Narrow" w:cs="Times New Roman"/>
                <w:color w:val="000000"/>
              </w:rPr>
            </w:pPr>
          </w:p>
        </w:tc>
        <w:tc>
          <w:tcPr>
            <w:tcW w:w="981" w:type="dxa"/>
            <w:tcBorders>
              <w:top w:val="nil"/>
              <w:left w:val="nil"/>
              <w:bottom w:val="nil"/>
              <w:right w:val="nil"/>
            </w:tcBorders>
            <w:shd w:val="clear" w:color="auto" w:fill="auto"/>
            <w:noWrap/>
            <w:vAlign w:val="bottom"/>
            <w:hideMark/>
          </w:tcPr>
          <w:p w14:paraId="0E5CD553" w14:textId="77777777" w:rsidR="00DD2F82" w:rsidRPr="00E22999" w:rsidRDefault="00DD2F82" w:rsidP="00DD2F8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1A7096C3" w14:textId="77777777" w:rsidR="00DD2F82" w:rsidRPr="000B014D" w:rsidRDefault="00DD2F82" w:rsidP="00DD2F82">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center"/>
          </w:tcPr>
          <w:p w14:paraId="6C5486DC" w14:textId="77777777" w:rsidR="00DD2F82" w:rsidRPr="004B4E39" w:rsidRDefault="00DD2F82" w:rsidP="00DD2F8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01C6A5D4" w14:textId="77777777" w:rsidR="00DD2F82" w:rsidRPr="004B4E39" w:rsidRDefault="00DD2F82" w:rsidP="00DD2F82">
            <w:pPr>
              <w:spacing w:after="0" w:line="240" w:lineRule="auto"/>
              <w:rPr>
                <w:rFonts w:ascii="Times New Roman" w:eastAsia="Times New Roman" w:hAnsi="Times New Roman" w:cs="Times New Roman"/>
              </w:rPr>
            </w:pPr>
          </w:p>
        </w:tc>
        <w:tc>
          <w:tcPr>
            <w:tcW w:w="1159" w:type="dxa"/>
            <w:tcBorders>
              <w:top w:val="nil"/>
              <w:left w:val="nil"/>
              <w:bottom w:val="nil"/>
              <w:right w:val="nil"/>
            </w:tcBorders>
            <w:shd w:val="clear" w:color="auto" w:fill="auto"/>
            <w:noWrap/>
            <w:vAlign w:val="center"/>
            <w:hideMark/>
          </w:tcPr>
          <w:p w14:paraId="3CD46BE4" w14:textId="77777777" w:rsidR="00DD2F82" w:rsidRPr="004B4E39" w:rsidRDefault="00DD2F82" w:rsidP="00DD2F82">
            <w:pPr>
              <w:spacing w:after="0" w:line="240" w:lineRule="auto"/>
              <w:rPr>
                <w:rFonts w:ascii="Times New Roman" w:eastAsia="Times New Roman" w:hAnsi="Times New Roman" w:cs="Times New Roman"/>
              </w:rPr>
            </w:pPr>
          </w:p>
        </w:tc>
      </w:tr>
      <w:tr w:rsidR="00DD2F82" w:rsidRPr="00E22999" w14:paraId="7CF0959D" w14:textId="77777777" w:rsidTr="00DD2F82">
        <w:trPr>
          <w:trHeight w:val="264"/>
        </w:trPr>
        <w:tc>
          <w:tcPr>
            <w:tcW w:w="3926" w:type="dxa"/>
            <w:tcBorders>
              <w:top w:val="nil"/>
              <w:left w:val="nil"/>
              <w:bottom w:val="nil"/>
              <w:right w:val="nil"/>
            </w:tcBorders>
            <w:shd w:val="clear" w:color="auto" w:fill="auto"/>
            <w:noWrap/>
            <w:vAlign w:val="center"/>
            <w:hideMark/>
          </w:tcPr>
          <w:p w14:paraId="5E4CBA4E" w14:textId="77777777" w:rsidR="00DD2F82" w:rsidRPr="00E22999" w:rsidRDefault="00DD2F82" w:rsidP="00DD2F82">
            <w:pPr>
              <w:spacing w:after="0" w:line="240" w:lineRule="auto"/>
              <w:rPr>
                <w:rFonts w:ascii="Arial Narrow" w:eastAsia="Times New Roman" w:hAnsi="Arial Narrow" w:cs="Times New Roman"/>
                <w:b/>
                <w:bCs/>
                <w:color w:val="000000"/>
              </w:rPr>
            </w:pPr>
            <w:r w:rsidRPr="00E22999">
              <w:rPr>
                <w:rFonts w:ascii="Arial Narrow" w:eastAsia="Times New Roman" w:hAnsi="Arial Narrow" w:cs="Times New Roman"/>
                <w:b/>
                <w:bCs/>
                <w:color w:val="000000"/>
              </w:rPr>
              <w:t xml:space="preserve">Total assets </w:t>
            </w:r>
            <w:proofErr w:type="gramStart"/>
            <w:r w:rsidRPr="00E22999">
              <w:rPr>
                <w:rFonts w:ascii="Arial Narrow" w:eastAsia="Times New Roman" w:hAnsi="Arial Narrow" w:cs="Times New Roman"/>
                <w:b/>
                <w:bCs/>
                <w:color w:val="000000"/>
              </w:rPr>
              <w:t>less</w:t>
            </w:r>
            <w:proofErr w:type="gramEnd"/>
            <w:r w:rsidRPr="00E22999">
              <w:rPr>
                <w:rFonts w:ascii="Arial Narrow" w:eastAsia="Times New Roman" w:hAnsi="Arial Narrow" w:cs="Times New Roman"/>
                <w:b/>
                <w:bCs/>
                <w:color w:val="000000"/>
              </w:rPr>
              <w:t xml:space="preserve"> current liabilities</w:t>
            </w:r>
          </w:p>
        </w:tc>
        <w:tc>
          <w:tcPr>
            <w:tcW w:w="981" w:type="dxa"/>
            <w:tcBorders>
              <w:top w:val="nil"/>
              <w:left w:val="nil"/>
              <w:bottom w:val="nil"/>
              <w:right w:val="nil"/>
            </w:tcBorders>
            <w:shd w:val="clear" w:color="auto" w:fill="auto"/>
            <w:noWrap/>
            <w:vAlign w:val="bottom"/>
            <w:hideMark/>
          </w:tcPr>
          <w:p w14:paraId="409439D9" w14:textId="77777777" w:rsidR="00DD2F82" w:rsidRPr="00E22999" w:rsidRDefault="00DD2F82" w:rsidP="00DD2F82">
            <w:pPr>
              <w:spacing w:after="0" w:line="240" w:lineRule="auto"/>
              <w:rPr>
                <w:rFonts w:ascii="Arial Narrow" w:eastAsia="Times New Roman" w:hAnsi="Arial Narrow" w:cs="Times New Roman"/>
                <w:b/>
                <w:bCs/>
                <w:color w:val="000000"/>
              </w:rPr>
            </w:pPr>
          </w:p>
        </w:tc>
        <w:tc>
          <w:tcPr>
            <w:tcW w:w="1158" w:type="dxa"/>
            <w:tcBorders>
              <w:top w:val="nil"/>
              <w:left w:val="nil"/>
              <w:bottom w:val="nil"/>
              <w:right w:val="nil"/>
            </w:tcBorders>
            <w:shd w:val="clear" w:color="auto" w:fill="auto"/>
            <w:noWrap/>
            <w:vAlign w:val="bottom"/>
            <w:hideMark/>
          </w:tcPr>
          <w:p w14:paraId="117C08CF" w14:textId="77777777" w:rsidR="00DD2F82" w:rsidRPr="000B014D" w:rsidRDefault="00DD2F82" w:rsidP="00DD2F82">
            <w:pPr>
              <w:spacing w:after="0" w:line="240" w:lineRule="auto"/>
              <w:rPr>
                <w:rFonts w:ascii="Times New Roman" w:eastAsia="Times New Roman" w:hAnsi="Times New Roman" w:cs="Times New Roman"/>
                <w:highlight w:val="yellow"/>
              </w:rPr>
            </w:pPr>
          </w:p>
        </w:tc>
        <w:tc>
          <w:tcPr>
            <w:tcW w:w="1158" w:type="dxa"/>
            <w:tcBorders>
              <w:top w:val="single" w:sz="4" w:space="0" w:color="auto"/>
              <w:left w:val="nil"/>
              <w:bottom w:val="double" w:sz="6" w:space="0" w:color="auto"/>
              <w:right w:val="nil"/>
            </w:tcBorders>
            <w:shd w:val="clear" w:color="auto" w:fill="auto"/>
            <w:noWrap/>
            <w:vAlign w:val="center"/>
          </w:tcPr>
          <w:p w14:paraId="5E6AB1E8" w14:textId="3C7FE5F8" w:rsidR="00DD2F82" w:rsidRPr="004B4E39" w:rsidRDefault="00C36695" w:rsidP="00DD2F82">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402,562</w:t>
            </w:r>
          </w:p>
        </w:tc>
        <w:tc>
          <w:tcPr>
            <w:tcW w:w="1158" w:type="dxa"/>
            <w:tcBorders>
              <w:top w:val="nil"/>
              <w:left w:val="nil"/>
              <w:bottom w:val="nil"/>
              <w:right w:val="nil"/>
            </w:tcBorders>
            <w:shd w:val="clear" w:color="auto" w:fill="auto"/>
            <w:noWrap/>
            <w:vAlign w:val="bottom"/>
            <w:hideMark/>
          </w:tcPr>
          <w:p w14:paraId="3E3800C6" w14:textId="77777777" w:rsidR="00DD2F82" w:rsidRPr="004B4E39" w:rsidRDefault="00DD2F82" w:rsidP="00DD2F82">
            <w:pPr>
              <w:spacing w:after="0" w:line="240" w:lineRule="auto"/>
              <w:jc w:val="right"/>
              <w:rPr>
                <w:rFonts w:ascii="Arial Narrow" w:eastAsia="Times New Roman" w:hAnsi="Arial Narrow" w:cs="Times New Roman"/>
                <w:color w:val="000000"/>
              </w:rPr>
            </w:pPr>
          </w:p>
        </w:tc>
        <w:tc>
          <w:tcPr>
            <w:tcW w:w="1159" w:type="dxa"/>
            <w:tcBorders>
              <w:top w:val="single" w:sz="4" w:space="0" w:color="auto"/>
              <w:left w:val="nil"/>
              <w:bottom w:val="double" w:sz="6" w:space="0" w:color="auto"/>
              <w:right w:val="nil"/>
            </w:tcBorders>
            <w:shd w:val="clear" w:color="auto" w:fill="auto"/>
            <w:noWrap/>
            <w:vAlign w:val="center"/>
            <w:hideMark/>
          </w:tcPr>
          <w:p w14:paraId="05829090" w14:textId="78C95B38" w:rsidR="00DD2F82" w:rsidRPr="004B4E39" w:rsidRDefault="00DD2F82" w:rsidP="00DD2F82">
            <w:pPr>
              <w:spacing w:after="0" w:line="240" w:lineRule="auto"/>
              <w:jc w:val="right"/>
              <w:rPr>
                <w:rFonts w:ascii="Arial Narrow" w:eastAsia="Times New Roman" w:hAnsi="Arial Narrow" w:cs="Times New Roman"/>
                <w:color w:val="000000"/>
              </w:rPr>
            </w:pPr>
            <w:r w:rsidRPr="004B4E39">
              <w:rPr>
                <w:rFonts w:ascii="Arial Narrow" w:eastAsia="Times New Roman" w:hAnsi="Arial Narrow" w:cs="Times New Roman"/>
                <w:color w:val="000000"/>
              </w:rPr>
              <w:t xml:space="preserve">    421,1</w:t>
            </w:r>
            <w:r>
              <w:rPr>
                <w:rFonts w:ascii="Arial Narrow" w:eastAsia="Times New Roman" w:hAnsi="Arial Narrow" w:cs="Times New Roman"/>
                <w:color w:val="000000"/>
              </w:rPr>
              <w:t>59</w:t>
            </w:r>
            <w:r w:rsidRPr="004B4E39">
              <w:rPr>
                <w:rFonts w:ascii="Arial Narrow" w:eastAsia="Times New Roman" w:hAnsi="Arial Narrow" w:cs="Times New Roman"/>
                <w:color w:val="000000"/>
              </w:rPr>
              <w:t xml:space="preserve"> </w:t>
            </w:r>
          </w:p>
        </w:tc>
      </w:tr>
      <w:tr w:rsidR="00DD2F82" w:rsidRPr="00E22999" w14:paraId="4D6A0D27" w14:textId="77777777" w:rsidTr="00DD2F82">
        <w:trPr>
          <w:trHeight w:val="264"/>
        </w:trPr>
        <w:tc>
          <w:tcPr>
            <w:tcW w:w="3926" w:type="dxa"/>
            <w:tcBorders>
              <w:top w:val="nil"/>
              <w:left w:val="nil"/>
              <w:bottom w:val="nil"/>
              <w:right w:val="nil"/>
            </w:tcBorders>
            <w:shd w:val="clear" w:color="auto" w:fill="auto"/>
            <w:noWrap/>
            <w:vAlign w:val="bottom"/>
            <w:hideMark/>
          </w:tcPr>
          <w:p w14:paraId="34A895CE" w14:textId="77777777" w:rsidR="00DD2F82" w:rsidRPr="00E22999" w:rsidRDefault="00DD2F82" w:rsidP="00DD2F82">
            <w:pPr>
              <w:spacing w:after="0" w:line="240" w:lineRule="auto"/>
              <w:jc w:val="right"/>
              <w:rPr>
                <w:rFonts w:ascii="Arial Narrow" w:eastAsia="Times New Roman" w:hAnsi="Arial Narrow" w:cs="Times New Roman"/>
                <w:color w:val="000000"/>
              </w:rPr>
            </w:pPr>
          </w:p>
        </w:tc>
        <w:tc>
          <w:tcPr>
            <w:tcW w:w="981" w:type="dxa"/>
            <w:tcBorders>
              <w:top w:val="nil"/>
              <w:left w:val="nil"/>
              <w:bottom w:val="nil"/>
              <w:right w:val="nil"/>
            </w:tcBorders>
            <w:shd w:val="clear" w:color="auto" w:fill="auto"/>
            <w:noWrap/>
            <w:vAlign w:val="bottom"/>
            <w:hideMark/>
          </w:tcPr>
          <w:p w14:paraId="4287DDB9" w14:textId="77777777" w:rsidR="00DD2F82" w:rsidRPr="00E22999" w:rsidRDefault="00DD2F82" w:rsidP="00DD2F8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7151CC89" w14:textId="77777777" w:rsidR="00DD2F82" w:rsidRPr="000B014D" w:rsidRDefault="00DD2F82" w:rsidP="00DD2F82">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tcPr>
          <w:p w14:paraId="6A2084CD" w14:textId="77777777" w:rsidR="00DD2F82" w:rsidRPr="000B014D" w:rsidRDefault="00DD2F82" w:rsidP="00DD2F82">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hideMark/>
          </w:tcPr>
          <w:p w14:paraId="7C938F00" w14:textId="77777777" w:rsidR="00DD2F82" w:rsidRPr="000B014D" w:rsidRDefault="00DD2F82" w:rsidP="00DD2F82">
            <w:pPr>
              <w:spacing w:after="0" w:line="240" w:lineRule="auto"/>
              <w:rPr>
                <w:rFonts w:ascii="Times New Roman" w:eastAsia="Times New Roman" w:hAnsi="Times New Roman" w:cs="Times New Roman"/>
                <w:highlight w:val="yellow"/>
              </w:rPr>
            </w:pPr>
          </w:p>
        </w:tc>
        <w:tc>
          <w:tcPr>
            <w:tcW w:w="1159" w:type="dxa"/>
            <w:tcBorders>
              <w:top w:val="nil"/>
              <w:left w:val="nil"/>
              <w:bottom w:val="nil"/>
              <w:right w:val="nil"/>
            </w:tcBorders>
            <w:shd w:val="clear" w:color="auto" w:fill="auto"/>
            <w:noWrap/>
            <w:vAlign w:val="bottom"/>
            <w:hideMark/>
          </w:tcPr>
          <w:p w14:paraId="43E1EDBC" w14:textId="77777777" w:rsidR="00DD2F82" w:rsidRPr="000B014D" w:rsidRDefault="00DD2F82" w:rsidP="00DD2F82">
            <w:pPr>
              <w:spacing w:after="0" w:line="240" w:lineRule="auto"/>
              <w:rPr>
                <w:rFonts w:ascii="Times New Roman" w:eastAsia="Times New Roman" w:hAnsi="Times New Roman" w:cs="Times New Roman"/>
                <w:highlight w:val="yellow"/>
              </w:rPr>
            </w:pPr>
          </w:p>
        </w:tc>
      </w:tr>
      <w:tr w:rsidR="00DD2F82" w:rsidRPr="00E22999" w14:paraId="3941FC32" w14:textId="77777777" w:rsidTr="00DD2F82">
        <w:trPr>
          <w:trHeight w:val="253"/>
        </w:trPr>
        <w:tc>
          <w:tcPr>
            <w:tcW w:w="3926" w:type="dxa"/>
            <w:tcBorders>
              <w:top w:val="nil"/>
              <w:left w:val="nil"/>
              <w:bottom w:val="nil"/>
              <w:right w:val="nil"/>
            </w:tcBorders>
            <w:shd w:val="clear" w:color="auto" w:fill="auto"/>
            <w:noWrap/>
            <w:vAlign w:val="bottom"/>
            <w:hideMark/>
          </w:tcPr>
          <w:p w14:paraId="7887726C" w14:textId="77777777" w:rsidR="00DD2F82" w:rsidRPr="00E22999" w:rsidRDefault="00DD2F82" w:rsidP="00DD2F82">
            <w:pPr>
              <w:spacing w:after="0" w:line="240" w:lineRule="auto"/>
              <w:rPr>
                <w:rFonts w:ascii="Times New Roman" w:eastAsia="Times New Roman" w:hAnsi="Times New Roman" w:cs="Times New Roman"/>
              </w:rPr>
            </w:pPr>
          </w:p>
        </w:tc>
        <w:tc>
          <w:tcPr>
            <w:tcW w:w="981" w:type="dxa"/>
            <w:tcBorders>
              <w:top w:val="nil"/>
              <w:left w:val="nil"/>
              <w:bottom w:val="nil"/>
              <w:right w:val="nil"/>
            </w:tcBorders>
            <w:shd w:val="clear" w:color="auto" w:fill="auto"/>
            <w:noWrap/>
            <w:vAlign w:val="bottom"/>
            <w:hideMark/>
          </w:tcPr>
          <w:p w14:paraId="7F3D9097" w14:textId="77777777" w:rsidR="00DD2F82" w:rsidRPr="00E22999" w:rsidRDefault="00DD2F82" w:rsidP="00DD2F8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77E0FEB1" w14:textId="77777777" w:rsidR="00DD2F82" w:rsidRPr="000B014D" w:rsidRDefault="00DD2F82" w:rsidP="00DD2F82">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tcPr>
          <w:p w14:paraId="0D97C6A9" w14:textId="77777777" w:rsidR="00DD2F82" w:rsidRPr="000B014D" w:rsidRDefault="00DD2F82" w:rsidP="00DD2F82">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hideMark/>
          </w:tcPr>
          <w:p w14:paraId="12AD0CB3" w14:textId="77777777" w:rsidR="00DD2F82" w:rsidRPr="000B014D" w:rsidRDefault="00DD2F82" w:rsidP="00DD2F82">
            <w:pPr>
              <w:spacing w:after="0" w:line="240" w:lineRule="auto"/>
              <w:rPr>
                <w:rFonts w:ascii="Times New Roman" w:eastAsia="Times New Roman" w:hAnsi="Times New Roman" w:cs="Times New Roman"/>
                <w:highlight w:val="yellow"/>
              </w:rPr>
            </w:pPr>
          </w:p>
        </w:tc>
        <w:tc>
          <w:tcPr>
            <w:tcW w:w="1159" w:type="dxa"/>
            <w:tcBorders>
              <w:top w:val="nil"/>
              <w:left w:val="nil"/>
              <w:bottom w:val="nil"/>
              <w:right w:val="nil"/>
            </w:tcBorders>
            <w:shd w:val="clear" w:color="auto" w:fill="auto"/>
            <w:noWrap/>
            <w:vAlign w:val="bottom"/>
            <w:hideMark/>
          </w:tcPr>
          <w:p w14:paraId="13CCF790" w14:textId="77777777" w:rsidR="00DD2F82" w:rsidRPr="000B014D" w:rsidRDefault="00DD2F82" w:rsidP="00DD2F82">
            <w:pPr>
              <w:spacing w:after="0" w:line="240" w:lineRule="auto"/>
              <w:rPr>
                <w:rFonts w:ascii="Times New Roman" w:eastAsia="Times New Roman" w:hAnsi="Times New Roman" w:cs="Times New Roman"/>
                <w:highlight w:val="yellow"/>
              </w:rPr>
            </w:pPr>
          </w:p>
        </w:tc>
      </w:tr>
      <w:tr w:rsidR="00DD2F82" w:rsidRPr="00E22999" w14:paraId="5CD34CBE" w14:textId="77777777" w:rsidTr="00DD2F82">
        <w:trPr>
          <w:trHeight w:val="253"/>
        </w:trPr>
        <w:tc>
          <w:tcPr>
            <w:tcW w:w="3926" w:type="dxa"/>
            <w:tcBorders>
              <w:top w:val="nil"/>
              <w:left w:val="nil"/>
              <w:bottom w:val="nil"/>
              <w:right w:val="nil"/>
            </w:tcBorders>
            <w:shd w:val="clear" w:color="auto" w:fill="auto"/>
            <w:noWrap/>
            <w:vAlign w:val="center"/>
            <w:hideMark/>
          </w:tcPr>
          <w:p w14:paraId="3374DC70" w14:textId="77777777" w:rsidR="00DD2F82" w:rsidRPr="00E22999" w:rsidRDefault="00DD2F82" w:rsidP="00DD2F82">
            <w:pPr>
              <w:spacing w:after="0" w:line="240" w:lineRule="auto"/>
              <w:rPr>
                <w:rFonts w:ascii="Arial Narrow" w:eastAsia="Times New Roman" w:hAnsi="Arial Narrow" w:cs="Times New Roman"/>
                <w:b/>
                <w:bCs/>
                <w:color w:val="000000"/>
              </w:rPr>
            </w:pPr>
            <w:r w:rsidRPr="00E22999">
              <w:rPr>
                <w:rFonts w:ascii="Arial Narrow" w:eastAsia="Times New Roman" w:hAnsi="Arial Narrow" w:cs="Times New Roman"/>
                <w:b/>
                <w:bCs/>
                <w:color w:val="000000"/>
              </w:rPr>
              <w:t>Income funds</w:t>
            </w:r>
          </w:p>
        </w:tc>
        <w:tc>
          <w:tcPr>
            <w:tcW w:w="981" w:type="dxa"/>
            <w:tcBorders>
              <w:top w:val="nil"/>
              <w:left w:val="nil"/>
              <w:bottom w:val="nil"/>
              <w:right w:val="nil"/>
            </w:tcBorders>
            <w:shd w:val="clear" w:color="auto" w:fill="auto"/>
            <w:noWrap/>
            <w:vAlign w:val="bottom"/>
            <w:hideMark/>
          </w:tcPr>
          <w:p w14:paraId="25397919" w14:textId="77777777" w:rsidR="00DD2F82" w:rsidRPr="00E22999" w:rsidRDefault="00DD2F82" w:rsidP="00DD2F82">
            <w:pPr>
              <w:spacing w:after="0" w:line="240" w:lineRule="auto"/>
              <w:rPr>
                <w:rFonts w:ascii="Arial Narrow" w:eastAsia="Times New Roman" w:hAnsi="Arial Narrow" w:cs="Times New Roman"/>
                <w:b/>
                <w:bCs/>
                <w:color w:val="000000"/>
              </w:rPr>
            </w:pPr>
          </w:p>
        </w:tc>
        <w:tc>
          <w:tcPr>
            <w:tcW w:w="1158" w:type="dxa"/>
            <w:tcBorders>
              <w:top w:val="nil"/>
              <w:left w:val="nil"/>
              <w:bottom w:val="nil"/>
              <w:right w:val="nil"/>
            </w:tcBorders>
            <w:shd w:val="clear" w:color="auto" w:fill="auto"/>
            <w:noWrap/>
            <w:vAlign w:val="bottom"/>
            <w:hideMark/>
          </w:tcPr>
          <w:p w14:paraId="28E787B4" w14:textId="77777777" w:rsidR="00DD2F82" w:rsidRPr="000B014D" w:rsidRDefault="00DD2F82" w:rsidP="00DD2F82">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tcPr>
          <w:p w14:paraId="554DD324" w14:textId="77777777" w:rsidR="00DD2F82" w:rsidRPr="000B014D" w:rsidRDefault="00DD2F82" w:rsidP="00DD2F82">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hideMark/>
          </w:tcPr>
          <w:p w14:paraId="25A9E23F" w14:textId="77777777" w:rsidR="00DD2F82" w:rsidRPr="000B014D" w:rsidRDefault="00DD2F82" w:rsidP="00DD2F82">
            <w:pPr>
              <w:spacing w:after="0" w:line="240" w:lineRule="auto"/>
              <w:rPr>
                <w:rFonts w:ascii="Times New Roman" w:eastAsia="Times New Roman" w:hAnsi="Times New Roman" w:cs="Times New Roman"/>
                <w:highlight w:val="yellow"/>
              </w:rPr>
            </w:pPr>
          </w:p>
        </w:tc>
        <w:tc>
          <w:tcPr>
            <w:tcW w:w="1159" w:type="dxa"/>
            <w:tcBorders>
              <w:top w:val="nil"/>
              <w:left w:val="nil"/>
              <w:bottom w:val="nil"/>
              <w:right w:val="nil"/>
            </w:tcBorders>
            <w:shd w:val="clear" w:color="auto" w:fill="auto"/>
            <w:noWrap/>
            <w:vAlign w:val="bottom"/>
            <w:hideMark/>
          </w:tcPr>
          <w:p w14:paraId="01596062" w14:textId="77777777" w:rsidR="00DD2F82" w:rsidRPr="000B014D" w:rsidRDefault="00DD2F82" w:rsidP="00DD2F82">
            <w:pPr>
              <w:spacing w:after="0" w:line="240" w:lineRule="auto"/>
              <w:rPr>
                <w:rFonts w:ascii="Times New Roman" w:eastAsia="Times New Roman" w:hAnsi="Times New Roman" w:cs="Times New Roman"/>
                <w:highlight w:val="yellow"/>
              </w:rPr>
            </w:pPr>
          </w:p>
        </w:tc>
      </w:tr>
      <w:tr w:rsidR="00DD2F82" w:rsidRPr="00C17CA3" w14:paraId="7EFBF9CF" w14:textId="77777777" w:rsidTr="00DD2F82">
        <w:trPr>
          <w:trHeight w:val="253"/>
        </w:trPr>
        <w:tc>
          <w:tcPr>
            <w:tcW w:w="3926" w:type="dxa"/>
            <w:tcBorders>
              <w:top w:val="nil"/>
              <w:left w:val="nil"/>
              <w:bottom w:val="nil"/>
              <w:right w:val="nil"/>
            </w:tcBorders>
            <w:shd w:val="clear" w:color="auto" w:fill="auto"/>
            <w:noWrap/>
            <w:vAlign w:val="center"/>
            <w:hideMark/>
          </w:tcPr>
          <w:p w14:paraId="3133F742" w14:textId="77777777" w:rsidR="00DD2F82" w:rsidRPr="00C17CA3" w:rsidRDefault="00DD2F82" w:rsidP="00DD2F82">
            <w:pPr>
              <w:spacing w:after="0" w:line="240" w:lineRule="auto"/>
              <w:rPr>
                <w:rFonts w:ascii="Arial Narrow" w:eastAsia="Times New Roman" w:hAnsi="Arial Narrow" w:cs="Times New Roman"/>
                <w:color w:val="000000"/>
              </w:rPr>
            </w:pPr>
            <w:r w:rsidRPr="00C17CA3">
              <w:rPr>
                <w:rFonts w:ascii="Arial Narrow" w:eastAsia="Times New Roman" w:hAnsi="Arial Narrow" w:cs="Times New Roman"/>
                <w:color w:val="000000"/>
              </w:rPr>
              <w:t>Unrestricted funds</w:t>
            </w:r>
          </w:p>
        </w:tc>
        <w:tc>
          <w:tcPr>
            <w:tcW w:w="981" w:type="dxa"/>
            <w:tcBorders>
              <w:top w:val="nil"/>
              <w:left w:val="nil"/>
              <w:bottom w:val="nil"/>
              <w:right w:val="nil"/>
            </w:tcBorders>
            <w:shd w:val="clear" w:color="auto" w:fill="auto"/>
            <w:noWrap/>
            <w:vAlign w:val="center"/>
            <w:hideMark/>
          </w:tcPr>
          <w:p w14:paraId="31A162F0" w14:textId="77777777" w:rsidR="00DD2F82" w:rsidRPr="00C17CA3" w:rsidRDefault="00DD2F82" w:rsidP="00DD2F82">
            <w:pPr>
              <w:spacing w:after="0" w:line="240" w:lineRule="auto"/>
              <w:jc w:val="center"/>
              <w:rPr>
                <w:rFonts w:ascii="Arial Narrow" w:eastAsia="Times New Roman" w:hAnsi="Arial Narrow" w:cs="Times New Roman"/>
                <w:color w:val="000000"/>
              </w:rPr>
            </w:pPr>
            <w:r w:rsidRPr="00C17CA3">
              <w:rPr>
                <w:rFonts w:ascii="Arial Narrow" w:eastAsia="Times New Roman" w:hAnsi="Arial Narrow" w:cs="Times New Roman"/>
                <w:color w:val="000000"/>
              </w:rPr>
              <w:t>18</w:t>
            </w:r>
          </w:p>
        </w:tc>
        <w:tc>
          <w:tcPr>
            <w:tcW w:w="1158" w:type="dxa"/>
            <w:tcBorders>
              <w:top w:val="nil"/>
              <w:left w:val="nil"/>
              <w:bottom w:val="nil"/>
              <w:right w:val="nil"/>
            </w:tcBorders>
            <w:shd w:val="clear" w:color="auto" w:fill="auto"/>
            <w:noWrap/>
            <w:vAlign w:val="bottom"/>
            <w:hideMark/>
          </w:tcPr>
          <w:p w14:paraId="175D615D" w14:textId="77777777" w:rsidR="00DD2F82" w:rsidRPr="00C17CA3" w:rsidRDefault="00DD2F82" w:rsidP="00DD2F82">
            <w:pPr>
              <w:spacing w:after="0" w:line="240" w:lineRule="auto"/>
              <w:jc w:val="center"/>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center"/>
          </w:tcPr>
          <w:p w14:paraId="746CEDE5" w14:textId="0ACA86F6" w:rsidR="00DD2F82" w:rsidRPr="00CB03A9" w:rsidRDefault="00C36695" w:rsidP="00DD2F82">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376,253</w:t>
            </w:r>
          </w:p>
        </w:tc>
        <w:tc>
          <w:tcPr>
            <w:tcW w:w="1158" w:type="dxa"/>
            <w:tcBorders>
              <w:top w:val="nil"/>
              <w:left w:val="nil"/>
              <w:bottom w:val="nil"/>
              <w:right w:val="nil"/>
            </w:tcBorders>
            <w:shd w:val="clear" w:color="auto" w:fill="auto"/>
            <w:noWrap/>
            <w:vAlign w:val="bottom"/>
            <w:hideMark/>
          </w:tcPr>
          <w:p w14:paraId="11EF647A" w14:textId="77777777" w:rsidR="00DD2F82" w:rsidRPr="00C17CA3" w:rsidRDefault="00DD2F82" w:rsidP="00DD2F82">
            <w:pPr>
              <w:spacing w:after="0" w:line="240" w:lineRule="auto"/>
              <w:jc w:val="right"/>
              <w:rPr>
                <w:rFonts w:ascii="Arial Narrow" w:eastAsia="Times New Roman" w:hAnsi="Arial Narrow" w:cs="Times New Roman"/>
                <w:color w:val="000000"/>
              </w:rPr>
            </w:pPr>
          </w:p>
        </w:tc>
        <w:tc>
          <w:tcPr>
            <w:tcW w:w="1159" w:type="dxa"/>
            <w:tcBorders>
              <w:top w:val="nil"/>
              <w:left w:val="nil"/>
              <w:bottom w:val="nil"/>
              <w:right w:val="nil"/>
            </w:tcBorders>
            <w:shd w:val="clear" w:color="auto" w:fill="auto"/>
            <w:noWrap/>
            <w:vAlign w:val="center"/>
            <w:hideMark/>
          </w:tcPr>
          <w:p w14:paraId="27EE6095" w14:textId="0032089E" w:rsidR="00DD2F82" w:rsidRPr="00C17CA3" w:rsidRDefault="00DD2F82" w:rsidP="00DD2F82">
            <w:pPr>
              <w:spacing w:after="0" w:line="240" w:lineRule="auto"/>
              <w:jc w:val="right"/>
              <w:rPr>
                <w:rFonts w:ascii="Arial Narrow" w:eastAsia="Times New Roman" w:hAnsi="Arial Narrow" w:cs="Times New Roman"/>
                <w:color w:val="000000"/>
              </w:rPr>
            </w:pPr>
            <w:r w:rsidRPr="00CB03A9">
              <w:rPr>
                <w:rFonts w:ascii="Arial Narrow" w:eastAsia="Times New Roman" w:hAnsi="Arial Narrow" w:cs="Times New Roman"/>
                <w:color w:val="000000"/>
              </w:rPr>
              <w:t xml:space="preserve">394,713 </w:t>
            </w:r>
          </w:p>
        </w:tc>
      </w:tr>
      <w:tr w:rsidR="00DD2F82" w:rsidRPr="00C17CA3" w14:paraId="29DA696B" w14:textId="77777777" w:rsidTr="00DD2F82">
        <w:trPr>
          <w:trHeight w:val="253"/>
        </w:trPr>
        <w:tc>
          <w:tcPr>
            <w:tcW w:w="3926" w:type="dxa"/>
            <w:tcBorders>
              <w:top w:val="nil"/>
              <w:left w:val="nil"/>
              <w:bottom w:val="nil"/>
              <w:right w:val="nil"/>
            </w:tcBorders>
            <w:shd w:val="clear" w:color="auto" w:fill="auto"/>
            <w:noWrap/>
            <w:vAlign w:val="center"/>
            <w:hideMark/>
          </w:tcPr>
          <w:p w14:paraId="23AB778E" w14:textId="77777777" w:rsidR="00DD2F82" w:rsidRPr="00C17CA3" w:rsidRDefault="00DD2F82" w:rsidP="00DD2F82">
            <w:pPr>
              <w:spacing w:after="0" w:line="240" w:lineRule="auto"/>
              <w:rPr>
                <w:rFonts w:ascii="Arial Narrow" w:eastAsia="Times New Roman" w:hAnsi="Arial Narrow" w:cs="Times New Roman"/>
                <w:color w:val="000000"/>
              </w:rPr>
            </w:pPr>
            <w:r w:rsidRPr="00C17CA3">
              <w:rPr>
                <w:rFonts w:ascii="Arial Narrow" w:eastAsia="Times New Roman" w:hAnsi="Arial Narrow" w:cs="Times New Roman"/>
                <w:color w:val="000000"/>
              </w:rPr>
              <w:t>Restricted funds</w:t>
            </w:r>
          </w:p>
        </w:tc>
        <w:tc>
          <w:tcPr>
            <w:tcW w:w="981" w:type="dxa"/>
            <w:tcBorders>
              <w:top w:val="nil"/>
              <w:left w:val="nil"/>
              <w:bottom w:val="nil"/>
              <w:right w:val="nil"/>
            </w:tcBorders>
            <w:shd w:val="clear" w:color="auto" w:fill="auto"/>
            <w:noWrap/>
            <w:vAlign w:val="center"/>
            <w:hideMark/>
          </w:tcPr>
          <w:p w14:paraId="04165815" w14:textId="77777777" w:rsidR="00DD2F82" w:rsidRPr="00C17CA3" w:rsidRDefault="00DD2F82" w:rsidP="00DD2F82">
            <w:pPr>
              <w:spacing w:after="0" w:line="240" w:lineRule="auto"/>
              <w:jc w:val="center"/>
              <w:rPr>
                <w:rFonts w:ascii="Arial Narrow" w:eastAsia="Times New Roman" w:hAnsi="Arial Narrow" w:cs="Times New Roman"/>
                <w:color w:val="000000"/>
              </w:rPr>
            </w:pPr>
            <w:r w:rsidRPr="00C17CA3">
              <w:rPr>
                <w:rFonts w:ascii="Arial Narrow" w:eastAsia="Times New Roman" w:hAnsi="Arial Narrow" w:cs="Times New Roman"/>
                <w:color w:val="000000"/>
              </w:rPr>
              <w:t>19</w:t>
            </w:r>
          </w:p>
        </w:tc>
        <w:tc>
          <w:tcPr>
            <w:tcW w:w="1158" w:type="dxa"/>
            <w:tcBorders>
              <w:top w:val="nil"/>
              <w:left w:val="nil"/>
              <w:bottom w:val="nil"/>
              <w:right w:val="nil"/>
            </w:tcBorders>
            <w:shd w:val="clear" w:color="auto" w:fill="auto"/>
            <w:noWrap/>
            <w:vAlign w:val="bottom"/>
            <w:hideMark/>
          </w:tcPr>
          <w:p w14:paraId="683DDAC5" w14:textId="77777777" w:rsidR="00DD2F82" w:rsidRPr="00C17CA3" w:rsidRDefault="00DD2F82" w:rsidP="00DD2F82">
            <w:pPr>
              <w:spacing w:after="0" w:line="240" w:lineRule="auto"/>
              <w:jc w:val="center"/>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center"/>
          </w:tcPr>
          <w:p w14:paraId="27FE99CD" w14:textId="08207600" w:rsidR="00DD2F82" w:rsidRPr="00CB03A9" w:rsidRDefault="00C36695" w:rsidP="00DD2F82">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26,309</w:t>
            </w:r>
          </w:p>
        </w:tc>
        <w:tc>
          <w:tcPr>
            <w:tcW w:w="1158" w:type="dxa"/>
            <w:tcBorders>
              <w:top w:val="nil"/>
              <w:left w:val="nil"/>
              <w:bottom w:val="nil"/>
              <w:right w:val="nil"/>
            </w:tcBorders>
            <w:shd w:val="clear" w:color="auto" w:fill="auto"/>
            <w:noWrap/>
            <w:vAlign w:val="bottom"/>
            <w:hideMark/>
          </w:tcPr>
          <w:p w14:paraId="6D5F05F7" w14:textId="77777777" w:rsidR="00DD2F82" w:rsidRPr="00C17CA3" w:rsidRDefault="00DD2F82" w:rsidP="00DD2F82">
            <w:pPr>
              <w:spacing w:after="0" w:line="240" w:lineRule="auto"/>
              <w:jc w:val="right"/>
              <w:rPr>
                <w:rFonts w:ascii="Arial Narrow" w:eastAsia="Times New Roman" w:hAnsi="Arial Narrow" w:cs="Times New Roman"/>
                <w:color w:val="000000"/>
              </w:rPr>
            </w:pPr>
          </w:p>
        </w:tc>
        <w:tc>
          <w:tcPr>
            <w:tcW w:w="1159" w:type="dxa"/>
            <w:tcBorders>
              <w:top w:val="nil"/>
              <w:left w:val="nil"/>
              <w:bottom w:val="nil"/>
              <w:right w:val="nil"/>
            </w:tcBorders>
            <w:shd w:val="clear" w:color="auto" w:fill="auto"/>
            <w:noWrap/>
            <w:vAlign w:val="center"/>
            <w:hideMark/>
          </w:tcPr>
          <w:p w14:paraId="7174D348" w14:textId="69F2CC48" w:rsidR="00DD2F82" w:rsidRPr="00C17CA3" w:rsidRDefault="00DD2F82" w:rsidP="00DD2F82">
            <w:pPr>
              <w:spacing w:after="0" w:line="240" w:lineRule="auto"/>
              <w:jc w:val="right"/>
              <w:rPr>
                <w:rFonts w:ascii="Arial Narrow" w:eastAsia="Times New Roman" w:hAnsi="Arial Narrow" w:cs="Times New Roman"/>
                <w:color w:val="000000"/>
              </w:rPr>
            </w:pPr>
            <w:r w:rsidRPr="00CB03A9">
              <w:rPr>
                <w:rFonts w:ascii="Arial Narrow" w:eastAsia="Times New Roman" w:hAnsi="Arial Narrow" w:cs="Times New Roman"/>
                <w:color w:val="000000"/>
              </w:rPr>
              <w:t>26,446</w:t>
            </w:r>
          </w:p>
        </w:tc>
      </w:tr>
      <w:tr w:rsidR="00DD2F82" w:rsidRPr="00C17CA3" w14:paraId="245807C2" w14:textId="77777777" w:rsidTr="00655B52">
        <w:trPr>
          <w:trHeight w:val="253"/>
        </w:trPr>
        <w:tc>
          <w:tcPr>
            <w:tcW w:w="3926" w:type="dxa"/>
            <w:tcBorders>
              <w:top w:val="nil"/>
              <w:left w:val="nil"/>
              <w:bottom w:val="nil"/>
              <w:right w:val="nil"/>
            </w:tcBorders>
            <w:shd w:val="clear" w:color="auto" w:fill="auto"/>
            <w:noWrap/>
            <w:vAlign w:val="center"/>
          </w:tcPr>
          <w:p w14:paraId="22B91B3A" w14:textId="15A9CE93" w:rsidR="00DD2F82" w:rsidRPr="00C17CA3" w:rsidRDefault="00DD2F82" w:rsidP="00DD2F82">
            <w:pPr>
              <w:spacing w:after="0" w:line="240" w:lineRule="auto"/>
              <w:rPr>
                <w:rFonts w:ascii="Arial Narrow" w:eastAsia="Times New Roman" w:hAnsi="Arial Narrow" w:cs="Times New Roman"/>
                <w:color w:val="000000"/>
              </w:rPr>
            </w:pPr>
          </w:p>
        </w:tc>
        <w:tc>
          <w:tcPr>
            <w:tcW w:w="981" w:type="dxa"/>
            <w:tcBorders>
              <w:top w:val="nil"/>
              <w:left w:val="nil"/>
              <w:bottom w:val="nil"/>
              <w:right w:val="nil"/>
            </w:tcBorders>
            <w:shd w:val="clear" w:color="auto" w:fill="auto"/>
            <w:noWrap/>
            <w:vAlign w:val="center"/>
          </w:tcPr>
          <w:p w14:paraId="32565677" w14:textId="77777777" w:rsidR="00DD2F82" w:rsidRPr="00C17CA3" w:rsidRDefault="00DD2F82" w:rsidP="00DD2F82">
            <w:pPr>
              <w:spacing w:after="0" w:line="240" w:lineRule="auto"/>
              <w:jc w:val="center"/>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bottom"/>
          </w:tcPr>
          <w:p w14:paraId="353FD744" w14:textId="77777777" w:rsidR="00DD2F82" w:rsidRPr="00C17CA3" w:rsidRDefault="00DD2F82" w:rsidP="00DD2F82">
            <w:pPr>
              <w:spacing w:after="0" w:line="240" w:lineRule="auto"/>
              <w:jc w:val="center"/>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center"/>
          </w:tcPr>
          <w:p w14:paraId="6D3222D8" w14:textId="11D43960" w:rsidR="00DD2F82" w:rsidRPr="00C17CA3" w:rsidRDefault="00DD2F82" w:rsidP="00DD2F82">
            <w:pPr>
              <w:spacing w:after="0" w:line="240" w:lineRule="auto"/>
              <w:jc w:val="right"/>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bottom"/>
          </w:tcPr>
          <w:p w14:paraId="376F9BD3" w14:textId="77777777" w:rsidR="00DD2F82" w:rsidRPr="00C17CA3" w:rsidRDefault="00DD2F82" w:rsidP="00DD2F82">
            <w:pPr>
              <w:spacing w:after="0" w:line="240" w:lineRule="auto"/>
              <w:jc w:val="right"/>
              <w:rPr>
                <w:rFonts w:ascii="Arial Narrow" w:eastAsia="Times New Roman" w:hAnsi="Arial Narrow" w:cs="Times New Roman"/>
                <w:color w:val="000000"/>
              </w:rPr>
            </w:pPr>
          </w:p>
        </w:tc>
        <w:tc>
          <w:tcPr>
            <w:tcW w:w="1159" w:type="dxa"/>
            <w:tcBorders>
              <w:top w:val="nil"/>
              <w:left w:val="nil"/>
              <w:bottom w:val="nil"/>
              <w:right w:val="nil"/>
            </w:tcBorders>
            <w:shd w:val="clear" w:color="auto" w:fill="auto"/>
            <w:noWrap/>
            <w:vAlign w:val="center"/>
          </w:tcPr>
          <w:p w14:paraId="4FB9C219" w14:textId="39B5E30D" w:rsidR="00DD2F82" w:rsidRPr="00C17CA3" w:rsidRDefault="00DD2F82" w:rsidP="00DD2F82">
            <w:pPr>
              <w:spacing w:after="0" w:line="240" w:lineRule="auto"/>
              <w:jc w:val="right"/>
              <w:rPr>
                <w:rFonts w:ascii="Arial Narrow" w:eastAsia="Times New Roman" w:hAnsi="Arial Narrow" w:cs="Times New Roman"/>
                <w:color w:val="000000"/>
              </w:rPr>
            </w:pPr>
          </w:p>
        </w:tc>
      </w:tr>
      <w:tr w:rsidR="00DD2F82" w:rsidRPr="00C17CA3" w14:paraId="0270E435" w14:textId="77777777" w:rsidTr="00DD2F82">
        <w:trPr>
          <w:trHeight w:val="253"/>
        </w:trPr>
        <w:tc>
          <w:tcPr>
            <w:tcW w:w="3926" w:type="dxa"/>
            <w:tcBorders>
              <w:top w:val="nil"/>
              <w:left w:val="nil"/>
              <w:bottom w:val="nil"/>
              <w:right w:val="nil"/>
            </w:tcBorders>
            <w:shd w:val="clear" w:color="auto" w:fill="auto"/>
            <w:noWrap/>
            <w:vAlign w:val="bottom"/>
            <w:hideMark/>
          </w:tcPr>
          <w:p w14:paraId="3B0AF5E1" w14:textId="77777777" w:rsidR="00DD2F82" w:rsidRPr="00C17CA3" w:rsidRDefault="00DD2F82" w:rsidP="00DD2F82">
            <w:pPr>
              <w:spacing w:after="0" w:line="240" w:lineRule="auto"/>
              <w:jc w:val="right"/>
              <w:rPr>
                <w:rFonts w:ascii="Arial Narrow" w:eastAsia="Times New Roman" w:hAnsi="Arial Narrow" w:cs="Times New Roman"/>
                <w:color w:val="000000"/>
              </w:rPr>
            </w:pPr>
          </w:p>
        </w:tc>
        <w:tc>
          <w:tcPr>
            <w:tcW w:w="981" w:type="dxa"/>
            <w:tcBorders>
              <w:top w:val="nil"/>
              <w:left w:val="nil"/>
              <w:bottom w:val="nil"/>
              <w:right w:val="nil"/>
            </w:tcBorders>
            <w:shd w:val="clear" w:color="auto" w:fill="auto"/>
            <w:noWrap/>
            <w:vAlign w:val="bottom"/>
            <w:hideMark/>
          </w:tcPr>
          <w:p w14:paraId="2E878192" w14:textId="77777777" w:rsidR="00DD2F82" w:rsidRPr="00C17CA3" w:rsidRDefault="00DD2F82" w:rsidP="00DD2F8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1F8286CC" w14:textId="77777777" w:rsidR="00DD2F82" w:rsidRPr="00C17CA3" w:rsidRDefault="00DD2F82" w:rsidP="00DD2F8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center"/>
          </w:tcPr>
          <w:p w14:paraId="6D7A01E5" w14:textId="77777777" w:rsidR="00DD2F82" w:rsidRPr="00C17CA3" w:rsidRDefault="00DD2F82" w:rsidP="00DD2F8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7CA79A76" w14:textId="77777777" w:rsidR="00DD2F82" w:rsidRPr="00C17CA3" w:rsidRDefault="00DD2F82" w:rsidP="00DD2F82">
            <w:pPr>
              <w:spacing w:after="0" w:line="240" w:lineRule="auto"/>
              <w:rPr>
                <w:rFonts w:ascii="Times New Roman" w:eastAsia="Times New Roman" w:hAnsi="Times New Roman" w:cs="Times New Roman"/>
              </w:rPr>
            </w:pPr>
          </w:p>
        </w:tc>
        <w:tc>
          <w:tcPr>
            <w:tcW w:w="1159" w:type="dxa"/>
            <w:tcBorders>
              <w:top w:val="nil"/>
              <w:left w:val="nil"/>
              <w:bottom w:val="nil"/>
              <w:right w:val="nil"/>
            </w:tcBorders>
            <w:shd w:val="clear" w:color="auto" w:fill="auto"/>
            <w:noWrap/>
            <w:vAlign w:val="center"/>
            <w:hideMark/>
          </w:tcPr>
          <w:p w14:paraId="44DD8CD7" w14:textId="77777777" w:rsidR="00DD2F82" w:rsidRPr="00C17CA3" w:rsidRDefault="00DD2F82" w:rsidP="00DD2F82">
            <w:pPr>
              <w:spacing w:after="0" w:line="240" w:lineRule="auto"/>
              <w:rPr>
                <w:rFonts w:ascii="Times New Roman" w:eastAsia="Times New Roman" w:hAnsi="Times New Roman" w:cs="Times New Roman"/>
              </w:rPr>
            </w:pPr>
          </w:p>
        </w:tc>
      </w:tr>
      <w:tr w:rsidR="00DD2F82" w:rsidRPr="00B344A1" w14:paraId="768DD688" w14:textId="77777777" w:rsidTr="00DD2F82">
        <w:trPr>
          <w:trHeight w:val="264"/>
        </w:trPr>
        <w:tc>
          <w:tcPr>
            <w:tcW w:w="3926" w:type="dxa"/>
            <w:tcBorders>
              <w:top w:val="nil"/>
              <w:left w:val="nil"/>
              <w:bottom w:val="nil"/>
              <w:right w:val="nil"/>
            </w:tcBorders>
            <w:shd w:val="clear" w:color="auto" w:fill="auto"/>
            <w:noWrap/>
            <w:vAlign w:val="bottom"/>
            <w:hideMark/>
          </w:tcPr>
          <w:p w14:paraId="3FEF7F66" w14:textId="77777777" w:rsidR="00DD2F82" w:rsidRPr="00C17CA3" w:rsidRDefault="00DD2F82" w:rsidP="00DD2F82">
            <w:pPr>
              <w:spacing w:after="0" w:line="240" w:lineRule="auto"/>
              <w:rPr>
                <w:rFonts w:ascii="Times New Roman" w:eastAsia="Times New Roman" w:hAnsi="Times New Roman" w:cs="Times New Roman"/>
              </w:rPr>
            </w:pPr>
          </w:p>
        </w:tc>
        <w:tc>
          <w:tcPr>
            <w:tcW w:w="981" w:type="dxa"/>
            <w:tcBorders>
              <w:top w:val="nil"/>
              <w:left w:val="nil"/>
              <w:bottom w:val="nil"/>
              <w:right w:val="nil"/>
            </w:tcBorders>
            <w:shd w:val="clear" w:color="auto" w:fill="auto"/>
            <w:noWrap/>
            <w:vAlign w:val="bottom"/>
            <w:hideMark/>
          </w:tcPr>
          <w:p w14:paraId="61F74419" w14:textId="77777777" w:rsidR="00DD2F82" w:rsidRPr="00C17CA3" w:rsidRDefault="00DD2F82" w:rsidP="00DD2F82">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65FC4DF8" w14:textId="77777777" w:rsidR="00DD2F82" w:rsidRPr="00C17CA3" w:rsidRDefault="00DD2F82" w:rsidP="00DD2F82">
            <w:pPr>
              <w:spacing w:after="0" w:line="240" w:lineRule="auto"/>
              <w:rPr>
                <w:rFonts w:ascii="Times New Roman" w:eastAsia="Times New Roman" w:hAnsi="Times New Roman" w:cs="Times New Roman"/>
              </w:rPr>
            </w:pPr>
          </w:p>
        </w:tc>
        <w:tc>
          <w:tcPr>
            <w:tcW w:w="1158" w:type="dxa"/>
            <w:tcBorders>
              <w:top w:val="single" w:sz="4" w:space="0" w:color="auto"/>
              <w:left w:val="nil"/>
              <w:bottom w:val="double" w:sz="6" w:space="0" w:color="auto"/>
              <w:right w:val="nil"/>
            </w:tcBorders>
            <w:shd w:val="clear" w:color="auto" w:fill="auto"/>
            <w:noWrap/>
            <w:vAlign w:val="center"/>
          </w:tcPr>
          <w:p w14:paraId="1B480999" w14:textId="635B51E8" w:rsidR="00DD2F82" w:rsidRPr="00C17CA3" w:rsidRDefault="00C36695" w:rsidP="00DD2F82">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402,562</w:t>
            </w:r>
          </w:p>
        </w:tc>
        <w:tc>
          <w:tcPr>
            <w:tcW w:w="1158" w:type="dxa"/>
            <w:tcBorders>
              <w:top w:val="nil"/>
              <w:left w:val="nil"/>
              <w:bottom w:val="nil"/>
              <w:right w:val="nil"/>
            </w:tcBorders>
            <w:shd w:val="clear" w:color="auto" w:fill="auto"/>
            <w:noWrap/>
            <w:vAlign w:val="bottom"/>
            <w:hideMark/>
          </w:tcPr>
          <w:p w14:paraId="35A4F8A4" w14:textId="77777777" w:rsidR="00DD2F82" w:rsidRPr="00C17CA3" w:rsidRDefault="00DD2F82" w:rsidP="00DD2F82">
            <w:pPr>
              <w:spacing w:after="0" w:line="240" w:lineRule="auto"/>
              <w:jc w:val="right"/>
              <w:rPr>
                <w:rFonts w:ascii="Arial Narrow" w:eastAsia="Times New Roman" w:hAnsi="Arial Narrow" w:cs="Times New Roman"/>
                <w:color w:val="000000"/>
              </w:rPr>
            </w:pPr>
          </w:p>
        </w:tc>
        <w:tc>
          <w:tcPr>
            <w:tcW w:w="1159" w:type="dxa"/>
            <w:tcBorders>
              <w:top w:val="single" w:sz="4" w:space="0" w:color="auto"/>
              <w:left w:val="nil"/>
              <w:bottom w:val="double" w:sz="6" w:space="0" w:color="auto"/>
              <w:right w:val="nil"/>
            </w:tcBorders>
            <w:shd w:val="clear" w:color="auto" w:fill="auto"/>
            <w:noWrap/>
            <w:vAlign w:val="center"/>
            <w:hideMark/>
          </w:tcPr>
          <w:p w14:paraId="14E37F0D" w14:textId="1ECD5316" w:rsidR="00DD2F82" w:rsidRPr="00C17CA3" w:rsidRDefault="00DD2F82" w:rsidP="00DD2F82">
            <w:pPr>
              <w:spacing w:after="0" w:line="240" w:lineRule="auto"/>
              <w:jc w:val="right"/>
              <w:rPr>
                <w:rFonts w:ascii="Arial Narrow" w:eastAsia="Times New Roman" w:hAnsi="Arial Narrow" w:cs="Times New Roman"/>
                <w:color w:val="000000"/>
              </w:rPr>
            </w:pPr>
            <w:r w:rsidRPr="00C17CA3">
              <w:rPr>
                <w:rFonts w:ascii="Arial Narrow" w:eastAsia="Times New Roman" w:hAnsi="Arial Narrow" w:cs="Times New Roman"/>
                <w:color w:val="000000"/>
              </w:rPr>
              <w:t xml:space="preserve">    421,159 </w:t>
            </w:r>
          </w:p>
        </w:tc>
      </w:tr>
    </w:tbl>
    <w:p w14:paraId="3A6C242E" w14:textId="77777777" w:rsidR="000A20D8" w:rsidRPr="00FA0EF7" w:rsidRDefault="000A20D8" w:rsidP="00852B56">
      <w:pPr>
        <w:spacing w:line="240" w:lineRule="auto"/>
        <w:jc w:val="both"/>
        <w:rPr>
          <w:rFonts w:ascii="Arial Narrow" w:hAnsi="Arial Narrow"/>
        </w:rPr>
      </w:pPr>
    </w:p>
    <w:p w14:paraId="6E55D955" w14:textId="52EEECBD" w:rsidR="007A4AF5" w:rsidRPr="007A4AF5" w:rsidRDefault="003A2E1E" w:rsidP="007A4AF5">
      <w:pPr>
        <w:spacing w:after="160" w:line="259" w:lineRule="auto"/>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427A5C15" wp14:editId="40BA214B">
                <wp:simplePos x="0" y="0"/>
                <wp:positionH relativeFrom="column">
                  <wp:posOffset>4276725</wp:posOffset>
                </wp:positionH>
                <wp:positionV relativeFrom="paragraph">
                  <wp:posOffset>200660</wp:posOffset>
                </wp:positionV>
                <wp:extent cx="1619250" cy="0"/>
                <wp:effectExtent l="0" t="0" r="0" b="0"/>
                <wp:wrapNone/>
                <wp:docPr id="1283072128" name="Straight Connector 1"/>
                <wp:cNvGraphicFramePr/>
                <a:graphic xmlns:a="http://schemas.openxmlformats.org/drawingml/2006/main">
                  <a:graphicData uri="http://schemas.microsoft.com/office/word/2010/wordprocessingShape">
                    <wps:wsp>
                      <wps:cNvCnPr/>
                      <wps:spPr>
                        <a:xfrm>
                          <a:off x="0" y="0"/>
                          <a:ext cx="1619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404A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15.8pt" to="464.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" strokecolor="black [3213]" strokeweight=".5pt">
                <v:stroke joinstyle="miter"/>
              </v:line>
            </w:pict>
          </mc:Fallback>
        </mc:AlternateContent>
      </w:r>
      <w:r w:rsidR="007A4AF5" w:rsidRPr="00E97F2C">
        <w:rPr>
          <w:rFonts w:ascii="Arial Narrow" w:hAnsi="Arial Narrow"/>
        </w:rPr>
        <w:t xml:space="preserve">The financial statements were approved and authorised for issue by the Board </w:t>
      </w:r>
      <w:r w:rsidR="00D92ED7" w:rsidRPr="00E97F2C">
        <w:rPr>
          <w:rFonts w:ascii="Arial Narrow" w:hAnsi="Arial Narrow"/>
        </w:rPr>
        <w:t>on</w:t>
      </w:r>
      <w:r w:rsidR="009F5A2E" w:rsidRPr="00E97F2C">
        <w:rPr>
          <w:rFonts w:ascii="Arial Narrow" w:hAnsi="Arial Narrow"/>
        </w:rPr>
        <w:t xml:space="preserve"> </w:t>
      </w:r>
    </w:p>
    <w:p w14:paraId="2D705442" w14:textId="5D3637ED" w:rsidR="007A4AF5" w:rsidRPr="007A4AF5" w:rsidRDefault="007A4AF5" w:rsidP="007A4AF5">
      <w:pPr>
        <w:spacing w:after="160" w:line="259" w:lineRule="auto"/>
        <w:rPr>
          <w:rFonts w:ascii="Arial Narrow" w:hAnsi="Arial Narrow"/>
        </w:rPr>
      </w:pPr>
      <w:r w:rsidRPr="007A4AF5">
        <w:rPr>
          <w:rFonts w:ascii="Arial Narrow" w:hAnsi="Arial Narrow"/>
        </w:rPr>
        <w:t xml:space="preserve">Signed on behalf of the board of </w:t>
      </w:r>
      <w:r w:rsidR="006A6784">
        <w:rPr>
          <w:rFonts w:ascii="Arial Narrow" w:hAnsi="Arial Narrow"/>
        </w:rPr>
        <w:t>Trustees</w:t>
      </w:r>
    </w:p>
    <w:p w14:paraId="495D3C45" w14:textId="05FCEBCE" w:rsidR="007A4AF5" w:rsidRPr="007A4AF5" w:rsidRDefault="007A4AF5" w:rsidP="007A4AF5">
      <w:pPr>
        <w:spacing w:after="160" w:line="259" w:lineRule="auto"/>
        <w:rPr>
          <w:rFonts w:ascii="Arial Narrow" w:hAnsi="Arial Narrow"/>
        </w:rPr>
      </w:pPr>
    </w:p>
    <w:p w14:paraId="1938EB11" w14:textId="478CDEB6" w:rsidR="007A4AF5" w:rsidRDefault="007A4AF5" w:rsidP="007A4AF5">
      <w:pPr>
        <w:spacing w:after="160" w:line="259" w:lineRule="auto"/>
        <w:rPr>
          <w:rFonts w:ascii="Arial Narrow" w:hAnsi="Arial Narrow"/>
        </w:rPr>
      </w:pPr>
    </w:p>
    <w:p w14:paraId="244BA6D4" w14:textId="77777777" w:rsidR="007A4AF5" w:rsidRPr="007A4AF5" w:rsidRDefault="007A4AF5" w:rsidP="007A4AF5">
      <w:pPr>
        <w:spacing w:after="160" w:line="259" w:lineRule="auto"/>
        <w:rPr>
          <w:rFonts w:ascii="Arial Narrow" w:hAnsi="Arial Narrow"/>
        </w:rPr>
      </w:pPr>
    </w:p>
    <w:p w14:paraId="379E9DAE" w14:textId="09B24D91" w:rsidR="007A4AF5" w:rsidRPr="007A4AF5" w:rsidRDefault="007A4AF5" w:rsidP="007A4AF5">
      <w:pPr>
        <w:spacing w:after="160" w:line="259" w:lineRule="auto"/>
        <w:rPr>
          <w:rFonts w:ascii="Arial Narrow" w:hAnsi="Arial Narrow"/>
        </w:rPr>
      </w:pPr>
      <w:r w:rsidRPr="007A4AF5">
        <w:rPr>
          <w:rFonts w:ascii="Arial Narrow" w:hAnsi="Arial Narrow"/>
        </w:rPr>
        <w:t>J.C. Latham, Trustee</w:t>
      </w:r>
      <w:r>
        <w:rPr>
          <w:rFonts w:ascii="Arial Narrow" w:hAnsi="Arial Narrow"/>
        </w:rPr>
        <w:tab/>
      </w:r>
      <w:r>
        <w:rPr>
          <w:rFonts w:ascii="Arial Narrow" w:hAnsi="Arial Narrow"/>
        </w:rPr>
        <w:tab/>
      </w:r>
      <w:r>
        <w:rPr>
          <w:rFonts w:ascii="Arial Narrow" w:hAnsi="Arial Narrow"/>
        </w:rPr>
        <w:tab/>
      </w:r>
      <w:r>
        <w:rPr>
          <w:rFonts w:ascii="Arial Narrow" w:hAnsi="Arial Narrow"/>
        </w:rPr>
        <w:tab/>
        <w:t>P.J. Bateson</w:t>
      </w:r>
      <w:r w:rsidRPr="007A4AF5">
        <w:rPr>
          <w:rFonts w:ascii="Arial Narrow" w:hAnsi="Arial Narrow"/>
        </w:rPr>
        <w:t>, Trustee</w:t>
      </w:r>
    </w:p>
    <w:p w14:paraId="1F855410" w14:textId="77777777" w:rsidR="007A4AF5" w:rsidRDefault="007A4AF5" w:rsidP="007A4AF5">
      <w:pPr>
        <w:spacing w:after="160" w:line="259" w:lineRule="auto"/>
        <w:rPr>
          <w:rFonts w:ascii="Arial Narrow" w:hAnsi="Arial Narrow"/>
        </w:rPr>
      </w:pPr>
    </w:p>
    <w:p w14:paraId="08D767BB" w14:textId="77777777" w:rsidR="007A4AF5" w:rsidRDefault="007A4AF5" w:rsidP="007A4AF5">
      <w:pPr>
        <w:spacing w:after="160" w:line="259" w:lineRule="auto"/>
        <w:rPr>
          <w:rFonts w:ascii="Arial Narrow" w:hAnsi="Arial Narrow"/>
        </w:rPr>
      </w:pPr>
      <w:r w:rsidRPr="007A4AF5">
        <w:rPr>
          <w:rFonts w:ascii="Arial Narrow" w:hAnsi="Arial Narrow"/>
        </w:rPr>
        <w:t>Company registration number</w:t>
      </w:r>
      <w:r>
        <w:rPr>
          <w:rFonts w:ascii="Arial Narrow" w:hAnsi="Arial Narrow"/>
        </w:rPr>
        <w:t xml:space="preserve">: </w:t>
      </w:r>
      <w:r w:rsidRPr="007A4AF5">
        <w:rPr>
          <w:rFonts w:ascii="Arial Narrow" w:hAnsi="Arial Narrow"/>
        </w:rPr>
        <w:t>3503128</w:t>
      </w:r>
    </w:p>
    <w:p w14:paraId="5485ED74" w14:textId="77777777" w:rsidR="007A4AF5" w:rsidRDefault="007A4AF5" w:rsidP="007A4AF5">
      <w:pPr>
        <w:spacing w:after="160" w:line="259" w:lineRule="auto"/>
        <w:rPr>
          <w:rFonts w:ascii="Arial Narrow" w:hAnsi="Arial Narrow"/>
        </w:rPr>
      </w:pPr>
    </w:p>
    <w:p w14:paraId="05D5C768" w14:textId="77777777" w:rsidR="007A4AF5" w:rsidRDefault="007A4AF5" w:rsidP="007A4AF5">
      <w:pPr>
        <w:spacing w:after="160" w:line="259" w:lineRule="auto"/>
        <w:rPr>
          <w:rFonts w:ascii="Arial Narrow" w:hAnsi="Arial Narrow"/>
        </w:rPr>
      </w:pPr>
    </w:p>
    <w:p w14:paraId="085C40A3" w14:textId="77777777" w:rsidR="007A4AF5" w:rsidRDefault="007A4AF5" w:rsidP="007A4AF5">
      <w:pPr>
        <w:spacing w:after="160" w:line="259" w:lineRule="auto"/>
        <w:rPr>
          <w:rFonts w:ascii="Arial Narrow" w:hAnsi="Arial Narrow"/>
        </w:rPr>
      </w:pPr>
    </w:p>
    <w:p w14:paraId="64DBC5F0" w14:textId="77777777" w:rsidR="007A4AF5" w:rsidRDefault="007A4AF5" w:rsidP="007A4AF5">
      <w:pPr>
        <w:spacing w:after="160" w:line="259" w:lineRule="auto"/>
        <w:rPr>
          <w:rFonts w:ascii="Arial Narrow" w:hAnsi="Arial Narrow"/>
        </w:rPr>
      </w:pPr>
    </w:p>
    <w:p w14:paraId="61B4CD74" w14:textId="1AE18FB2" w:rsidR="0054129B" w:rsidRPr="00FA0EF7" w:rsidRDefault="00D81F89" w:rsidP="007A4AF5">
      <w:pPr>
        <w:spacing w:after="160" w:line="259" w:lineRule="auto"/>
        <w:rPr>
          <w:rFonts w:ascii="Arial Narrow" w:hAnsi="Arial Narrow"/>
        </w:rPr>
      </w:pPr>
      <w:r w:rsidRPr="007A4AF5">
        <w:rPr>
          <w:rFonts w:ascii="Arial Narrow" w:hAnsi="Arial Narrow"/>
        </w:rPr>
        <w:t xml:space="preserve">The notes on pages </w:t>
      </w:r>
      <w:r>
        <w:rPr>
          <w:rFonts w:ascii="Arial Narrow" w:hAnsi="Arial Narrow"/>
        </w:rPr>
        <w:t>16</w:t>
      </w:r>
      <w:r w:rsidRPr="007A4AF5">
        <w:rPr>
          <w:rFonts w:ascii="Arial Narrow" w:hAnsi="Arial Narrow"/>
        </w:rPr>
        <w:t xml:space="preserve"> to </w:t>
      </w:r>
      <w:r>
        <w:rPr>
          <w:rFonts w:ascii="Arial Narrow" w:hAnsi="Arial Narrow"/>
        </w:rPr>
        <w:t>3</w:t>
      </w:r>
      <w:r w:rsidR="007F7D5B">
        <w:rPr>
          <w:rFonts w:ascii="Arial Narrow" w:hAnsi="Arial Narrow"/>
        </w:rPr>
        <w:t>2</w:t>
      </w:r>
      <w:r w:rsidRPr="007A4AF5">
        <w:rPr>
          <w:rFonts w:ascii="Arial Narrow" w:hAnsi="Arial Narrow"/>
        </w:rPr>
        <w:t xml:space="preserve"> form part of these financial statements.</w:t>
      </w:r>
      <w:r w:rsidR="007A4AF5" w:rsidRPr="007A4AF5">
        <w:rPr>
          <w:rFonts w:ascii="Arial Narrow" w:hAnsi="Arial Narrow"/>
        </w:rPr>
        <w:t xml:space="preserve"> </w:t>
      </w:r>
      <w:r w:rsidR="0054129B" w:rsidRPr="00FA0EF7">
        <w:rPr>
          <w:rFonts w:ascii="Arial Narrow" w:hAnsi="Arial Narrow"/>
        </w:rPr>
        <w:br w:type="page"/>
      </w:r>
    </w:p>
    <w:p w14:paraId="703AC5B0" w14:textId="0595478A" w:rsidR="0054129B" w:rsidRPr="00A81A50" w:rsidRDefault="0054129B" w:rsidP="004D4744">
      <w:pPr>
        <w:spacing w:line="240" w:lineRule="auto"/>
        <w:jc w:val="center"/>
        <w:rPr>
          <w:rFonts w:ascii="Arial Narrow" w:hAnsi="Arial Narrow"/>
          <w:b/>
          <w:sz w:val="28"/>
          <w:szCs w:val="28"/>
        </w:rPr>
      </w:pPr>
      <w:r w:rsidRPr="00A81A50">
        <w:rPr>
          <w:rFonts w:ascii="Arial Narrow" w:hAnsi="Arial Narrow"/>
          <w:b/>
          <w:sz w:val="28"/>
          <w:szCs w:val="28"/>
        </w:rPr>
        <w:lastRenderedPageBreak/>
        <w:t>Statement of cash flows for the year ended 31 March 202</w:t>
      </w:r>
      <w:r w:rsidR="00517ADB">
        <w:rPr>
          <w:rFonts w:ascii="Arial Narrow" w:hAnsi="Arial Narrow"/>
          <w:b/>
          <w:sz w:val="28"/>
          <w:szCs w:val="28"/>
        </w:rPr>
        <w:t>3</w:t>
      </w:r>
    </w:p>
    <w:p w14:paraId="19BED605" w14:textId="77777777" w:rsidR="008C5646" w:rsidRPr="00A81A50" w:rsidRDefault="008C5646" w:rsidP="0054129B">
      <w:pPr>
        <w:spacing w:line="240" w:lineRule="auto"/>
        <w:jc w:val="center"/>
        <w:rPr>
          <w:rFonts w:ascii="Arial Narrow" w:hAnsi="Arial Narrow"/>
        </w:rPr>
      </w:pPr>
    </w:p>
    <w:tbl>
      <w:tblPr>
        <w:tblW w:w="9784" w:type="dxa"/>
        <w:tblLayout w:type="fixed"/>
        <w:tblLook w:val="04A0" w:firstRow="1" w:lastRow="0" w:firstColumn="1" w:lastColumn="0" w:noHBand="0" w:noVBand="1"/>
      </w:tblPr>
      <w:tblGrid>
        <w:gridCol w:w="6300"/>
        <w:gridCol w:w="900"/>
        <w:gridCol w:w="1292"/>
        <w:gridCol w:w="1292"/>
      </w:tblGrid>
      <w:tr w:rsidR="004D4744" w:rsidRPr="00A81A50" w14:paraId="1CB5DE93" w14:textId="77777777" w:rsidTr="004D4744">
        <w:trPr>
          <w:trHeight w:val="535"/>
        </w:trPr>
        <w:tc>
          <w:tcPr>
            <w:tcW w:w="6300" w:type="dxa"/>
            <w:tcBorders>
              <w:top w:val="nil"/>
              <w:left w:val="nil"/>
              <w:bottom w:val="nil"/>
              <w:right w:val="nil"/>
            </w:tcBorders>
            <w:shd w:val="clear" w:color="auto" w:fill="auto"/>
            <w:noWrap/>
            <w:vAlign w:val="center"/>
            <w:hideMark/>
          </w:tcPr>
          <w:p w14:paraId="492532A4" w14:textId="77777777" w:rsidR="004D4744" w:rsidRPr="00A81A50" w:rsidRDefault="004D4744" w:rsidP="004D4744">
            <w:pPr>
              <w:spacing w:after="0" w:line="240" w:lineRule="auto"/>
              <w:rPr>
                <w:rFonts w:ascii="Times New Roman" w:eastAsia="Times New Roman" w:hAnsi="Times New Roman" w:cs="Times New Roman"/>
              </w:rPr>
            </w:pPr>
          </w:p>
        </w:tc>
        <w:tc>
          <w:tcPr>
            <w:tcW w:w="900" w:type="dxa"/>
            <w:tcBorders>
              <w:top w:val="nil"/>
              <w:left w:val="nil"/>
              <w:bottom w:val="nil"/>
              <w:right w:val="nil"/>
            </w:tcBorders>
            <w:shd w:val="clear" w:color="auto" w:fill="auto"/>
            <w:noWrap/>
            <w:vAlign w:val="bottom"/>
            <w:hideMark/>
          </w:tcPr>
          <w:p w14:paraId="33149997" w14:textId="77777777" w:rsidR="004D4744" w:rsidRPr="00A81A50" w:rsidRDefault="004D4744" w:rsidP="004D4744">
            <w:pPr>
              <w:spacing w:after="0" w:line="240" w:lineRule="auto"/>
              <w:rPr>
                <w:rFonts w:ascii="Times New Roman" w:eastAsia="Times New Roman" w:hAnsi="Times New Roman" w:cs="Times New Roman"/>
              </w:rPr>
            </w:pPr>
          </w:p>
        </w:tc>
        <w:tc>
          <w:tcPr>
            <w:tcW w:w="1292" w:type="dxa"/>
            <w:tcBorders>
              <w:top w:val="nil"/>
              <w:left w:val="nil"/>
              <w:bottom w:val="nil"/>
              <w:right w:val="nil"/>
            </w:tcBorders>
            <w:shd w:val="clear" w:color="auto" w:fill="auto"/>
            <w:vAlign w:val="center"/>
            <w:hideMark/>
          </w:tcPr>
          <w:p w14:paraId="385511CB" w14:textId="79CEBF69" w:rsidR="004D4744" w:rsidRPr="00A81A50" w:rsidRDefault="004D4744" w:rsidP="004D4744">
            <w:pPr>
              <w:spacing w:after="0" w:line="240" w:lineRule="auto"/>
              <w:jc w:val="center"/>
              <w:rPr>
                <w:rFonts w:ascii="Arial Narrow" w:eastAsia="Times New Roman" w:hAnsi="Arial Narrow" w:cs="Times New Roman"/>
                <w:b/>
                <w:bCs/>
                <w:color w:val="000000"/>
              </w:rPr>
            </w:pPr>
            <w:r w:rsidRPr="00A81A50">
              <w:rPr>
                <w:rFonts w:ascii="Arial Narrow" w:eastAsia="Times New Roman" w:hAnsi="Arial Narrow" w:cs="Times New Roman"/>
                <w:b/>
                <w:bCs/>
                <w:color w:val="000000"/>
              </w:rPr>
              <w:t xml:space="preserve"> Total Funds 202</w:t>
            </w:r>
            <w:r w:rsidR="00517ADB">
              <w:rPr>
                <w:rFonts w:ascii="Arial Narrow" w:eastAsia="Times New Roman" w:hAnsi="Arial Narrow" w:cs="Times New Roman"/>
                <w:b/>
                <w:bCs/>
                <w:color w:val="000000"/>
              </w:rPr>
              <w:t>3</w:t>
            </w:r>
            <w:r w:rsidRPr="00A81A50">
              <w:rPr>
                <w:rFonts w:ascii="Arial Narrow" w:eastAsia="Times New Roman" w:hAnsi="Arial Narrow" w:cs="Times New Roman"/>
                <w:b/>
                <w:bCs/>
                <w:color w:val="000000"/>
              </w:rPr>
              <w:t xml:space="preserve"> </w:t>
            </w:r>
          </w:p>
        </w:tc>
        <w:tc>
          <w:tcPr>
            <w:tcW w:w="1292" w:type="dxa"/>
            <w:tcBorders>
              <w:top w:val="nil"/>
              <w:left w:val="nil"/>
              <w:bottom w:val="nil"/>
              <w:right w:val="nil"/>
            </w:tcBorders>
            <w:shd w:val="clear" w:color="auto" w:fill="auto"/>
            <w:vAlign w:val="center"/>
            <w:hideMark/>
          </w:tcPr>
          <w:p w14:paraId="32986DB7" w14:textId="00C09FF6" w:rsidR="004D4744" w:rsidRPr="00A81A50" w:rsidRDefault="004D4744" w:rsidP="004D4744">
            <w:pPr>
              <w:spacing w:after="0" w:line="240" w:lineRule="auto"/>
              <w:jc w:val="center"/>
              <w:rPr>
                <w:rFonts w:ascii="Arial Narrow" w:eastAsia="Times New Roman" w:hAnsi="Arial Narrow" w:cs="Times New Roman"/>
                <w:b/>
                <w:bCs/>
                <w:color w:val="000000"/>
              </w:rPr>
            </w:pPr>
            <w:r w:rsidRPr="00A81A50">
              <w:rPr>
                <w:rFonts w:ascii="Arial Narrow" w:eastAsia="Times New Roman" w:hAnsi="Arial Narrow" w:cs="Times New Roman"/>
                <w:b/>
                <w:bCs/>
                <w:color w:val="000000"/>
              </w:rPr>
              <w:t xml:space="preserve"> Total Funds 202</w:t>
            </w:r>
            <w:r w:rsidR="00517ADB">
              <w:rPr>
                <w:rFonts w:ascii="Arial Narrow" w:eastAsia="Times New Roman" w:hAnsi="Arial Narrow" w:cs="Times New Roman"/>
                <w:b/>
                <w:bCs/>
                <w:color w:val="000000"/>
              </w:rPr>
              <w:t>2</w:t>
            </w:r>
            <w:r w:rsidRPr="00A81A50">
              <w:rPr>
                <w:rFonts w:ascii="Arial Narrow" w:eastAsia="Times New Roman" w:hAnsi="Arial Narrow" w:cs="Times New Roman"/>
                <w:b/>
                <w:bCs/>
                <w:color w:val="000000"/>
              </w:rPr>
              <w:t xml:space="preserve"> </w:t>
            </w:r>
          </w:p>
        </w:tc>
      </w:tr>
      <w:tr w:rsidR="004D4744" w:rsidRPr="00A81A50" w14:paraId="49794EDB" w14:textId="77777777" w:rsidTr="004D4744">
        <w:trPr>
          <w:trHeight w:val="279"/>
        </w:trPr>
        <w:tc>
          <w:tcPr>
            <w:tcW w:w="6300" w:type="dxa"/>
            <w:tcBorders>
              <w:top w:val="nil"/>
              <w:left w:val="nil"/>
              <w:bottom w:val="nil"/>
              <w:right w:val="nil"/>
            </w:tcBorders>
            <w:shd w:val="clear" w:color="auto" w:fill="auto"/>
            <w:noWrap/>
            <w:vAlign w:val="bottom"/>
            <w:hideMark/>
          </w:tcPr>
          <w:p w14:paraId="08285FC2" w14:textId="77777777" w:rsidR="004D4744" w:rsidRPr="00A81A50" w:rsidRDefault="004D4744" w:rsidP="004D4744">
            <w:pPr>
              <w:spacing w:after="0" w:line="240" w:lineRule="auto"/>
              <w:jc w:val="center"/>
              <w:rPr>
                <w:rFonts w:ascii="Arial Narrow" w:eastAsia="Times New Roman" w:hAnsi="Arial Narrow" w:cs="Times New Roman"/>
                <w:b/>
                <w:bCs/>
                <w:color w:val="000000"/>
              </w:rPr>
            </w:pPr>
          </w:p>
        </w:tc>
        <w:tc>
          <w:tcPr>
            <w:tcW w:w="900" w:type="dxa"/>
            <w:tcBorders>
              <w:top w:val="nil"/>
              <w:left w:val="nil"/>
              <w:bottom w:val="nil"/>
              <w:right w:val="nil"/>
            </w:tcBorders>
            <w:shd w:val="clear" w:color="auto" w:fill="auto"/>
            <w:noWrap/>
            <w:vAlign w:val="center"/>
            <w:hideMark/>
          </w:tcPr>
          <w:p w14:paraId="0FEE4B5A" w14:textId="77777777" w:rsidR="004D4744" w:rsidRPr="00A81A50" w:rsidRDefault="004D4744" w:rsidP="004D4744">
            <w:pPr>
              <w:spacing w:after="0" w:line="240" w:lineRule="auto"/>
              <w:jc w:val="center"/>
              <w:rPr>
                <w:rFonts w:ascii="Arial Narrow" w:eastAsia="Times New Roman" w:hAnsi="Arial Narrow" w:cs="Times New Roman"/>
                <w:b/>
                <w:bCs/>
                <w:color w:val="000000"/>
              </w:rPr>
            </w:pPr>
            <w:r w:rsidRPr="00A81A50">
              <w:rPr>
                <w:rFonts w:ascii="Arial Narrow" w:eastAsia="Times New Roman" w:hAnsi="Arial Narrow" w:cs="Times New Roman"/>
                <w:b/>
                <w:bCs/>
                <w:color w:val="000000"/>
              </w:rPr>
              <w:t>Notes</w:t>
            </w:r>
          </w:p>
        </w:tc>
        <w:tc>
          <w:tcPr>
            <w:tcW w:w="1292" w:type="dxa"/>
            <w:tcBorders>
              <w:top w:val="nil"/>
              <w:left w:val="nil"/>
              <w:bottom w:val="nil"/>
              <w:right w:val="nil"/>
            </w:tcBorders>
            <w:shd w:val="clear" w:color="auto" w:fill="auto"/>
            <w:noWrap/>
            <w:vAlign w:val="center"/>
            <w:hideMark/>
          </w:tcPr>
          <w:p w14:paraId="43CD862D" w14:textId="77777777" w:rsidR="004D4744" w:rsidRPr="00A81A50" w:rsidRDefault="004D4744" w:rsidP="002A57C5">
            <w:pPr>
              <w:spacing w:after="0" w:line="240" w:lineRule="auto"/>
              <w:jc w:val="right"/>
              <w:rPr>
                <w:rFonts w:ascii="Arial Narrow" w:eastAsia="Times New Roman" w:hAnsi="Arial Narrow" w:cs="Times New Roman"/>
                <w:b/>
                <w:bCs/>
                <w:color w:val="000000"/>
              </w:rPr>
            </w:pPr>
            <w:r w:rsidRPr="00A81A50">
              <w:rPr>
                <w:rFonts w:ascii="Arial Narrow" w:eastAsia="Times New Roman" w:hAnsi="Arial Narrow" w:cs="Times New Roman"/>
                <w:b/>
                <w:bCs/>
                <w:color w:val="000000"/>
              </w:rPr>
              <w:t xml:space="preserve"> £ </w:t>
            </w:r>
          </w:p>
        </w:tc>
        <w:tc>
          <w:tcPr>
            <w:tcW w:w="1292" w:type="dxa"/>
            <w:tcBorders>
              <w:top w:val="nil"/>
              <w:left w:val="nil"/>
              <w:bottom w:val="nil"/>
              <w:right w:val="nil"/>
            </w:tcBorders>
            <w:shd w:val="clear" w:color="auto" w:fill="auto"/>
            <w:noWrap/>
            <w:vAlign w:val="center"/>
            <w:hideMark/>
          </w:tcPr>
          <w:p w14:paraId="3EA134F4" w14:textId="77777777" w:rsidR="004D4744" w:rsidRPr="00A81A50" w:rsidRDefault="004D4744" w:rsidP="002A57C5">
            <w:pPr>
              <w:spacing w:after="0" w:line="240" w:lineRule="auto"/>
              <w:jc w:val="right"/>
              <w:rPr>
                <w:rFonts w:ascii="Arial Narrow" w:eastAsia="Times New Roman" w:hAnsi="Arial Narrow" w:cs="Times New Roman"/>
                <w:b/>
                <w:bCs/>
                <w:color w:val="000000"/>
              </w:rPr>
            </w:pPr>
            <w:r w:rsidRPr="00A81A50">
              <w:rPr>
                <w:rFonts w:ascii="Arial Narrow" w:eastAsia="Times New Roman" w:hAnsi="Arial Narrow" w:cs="Times New Roman"/>
                <w:b/>
                <w:bCs/>
                <w:color w:val="000000"/>
              </w:rPr>
              <w:t xml:space="preserve"> £ </w:t>
            </w:r>
          </w:p>
        </w:tc>
      </w:tr>
      <w:tr w:rsidR="004D4744" w:rsidRPr="00A81A50" w14:paraId="74E53F68" w14:textId="77777777" w:rsidTr="004D4744">
        <w:trPr>
          <w:trHeight w:val="279"/>
        </w:trPr>
        <w:tc>
          <w:tcPr>
            <w:tcW w:w="6300" w:type="dxa"/>
            <w:tcBorders>
              <w:top w:val="nil"/>
              <w:left w:val="nil"/>
              <w:bottom w:val="nil"/>
              <w:right w:val="nil"/>
            </w:tcBorders>
            <w:shd w:val="clear" w:color="auto" w:fill="auto"/>
            <w:noWrap/>
            <w:vAlign w:val="center"/>
            <w:hideMark/>
          </w:tcPr>
          <w:p w14:paraId="4DD2F5B5" w14:textId="77777777" w:rsidR="004D4744" w:rsidRPr="00A81A50" w:rsidRDefault="004D4744" w:rsidP="004D4744">
            <w:pPr>
              <w:spacing w:after="0" w:line="240" w:lineRule="auto"/>
              <w:rPr>
                <w:rFonts w:ascii="Arial Narrow" w:eastAsia="Times New Roman" w:hAnsi="Arial Narrow" w:cs="Times New Roman"/>
                <w:b/>
                <w:bCs/>
                <w:color w:val="000000"/>
              </w:rPr>
            </w:pPr>
            <w:r w:rsidRPr="00A81A50">
              <w:rPr>
                <w:rFonts w:ascii="Arial Narrow" w:eastAsia="Times New Roman" w:hAnsi="Arial Narrow" w:cs="Times New Roman"/>
                <w:b/>
                <w:bCs/>
                <w:color w:val="000000"/>
              </w:rPr>
              <w:t>Cash flows from operating activities:</w:t>
            </w:r>
          </w:p>
        </w:tc>
        <w:tc>
          <w:tcPr>
            <w:tcW w:w="900" w:type="dxa"/>
            <w:tcBorders>
              <w:top w:val="nil"/>
              <w:left w:val="nil"/>
              <w:bottom w:val="nil"/>
              <w:right w:val="nil"/>
            </w:tcBorders>
            <w:shd w:val="clear" w:color="auto" w:fill="auto"/>
            <w:noWrap/>
            <w:vAlign w:val="bottom"/>
            <w:hideMark/>
          </w:tcPr>
          <w:p w14:paraId="31290BE7" w14:textId="77777777" w:rsidR="004D4744" w:rsidRPr="00A81A50" w:rsidRDefault="004D4744" w:rsidP="004D4744">
            <w:pPr>
              <w:spacing w:after="0" w:line="240" w:lineRule="auto"/>
              <w:rPr>
                <w:rFonts w:ascii="Arial Narrow" w:eastAsia="Times New Roman" w:hAnsi="Arial Narrow" w:cs="Times New Roman"/>
                <w:b/>
                <w:bCs/>
                <w:color w:val="000000"/>
              </w:rPr>
            </w:pPr>
          </w:p>
        </w:tc>
        <w:tc>
          <w:tcPr>
            <w:tcW w:w="1292" w:type="dxa"/>
            <w:tcBorders>
              <w:top w:val="nil"/>
              <w:left w:val="nil"/>
              <w:bottom w:val="nil"/>
              <w:right w:val="nil"/>
            </w:tcBorders>
            <w:shd w:val="clear" w:color="auto" w:fill="auto"/>
            <w:noWrap/>
            <w:vAlign w:val="bottom"/>
            <w:hideMark/>
          </w:tcPr>
          <w:p w14:paraId="0EBA6D05" w14:textId="77777777" w:rsidR="004D4744" w:rsidRPr="00A81A50" w:rsidRDefault="004D4744" w:rsidP="004D4744">
            <w:pPr>
              <w:spacing w:after="0" w:line="240" w:lineRule="auto"/>
              <w:rPr>
                <w:rFonts w:ascii="Times New Roman" w:eastAsia="Times New Roman" w:hAnsi="Times New Roman" w:cs="Times New Roman"/>
              </w:rPr>
            </w:pPr>
          </w:p>
        </w:tc>
        <w:tc>
          <w:tcPr>
            <w:tcW w:w="1292" w:type="dxa"/>
            <w:tcBorders>
              <w:top w:val="nil"/>
              <w:left w:val="nil"/>
              <w:bottom w:val="nil"/>
              <w:right w:val="nil"/>
            </w:tcBorders>
            <w:shd w:val="clear" w:color="auto" w:fill="auto"/>
            <w:noWrap/>
            <w:vAlign w:val="bottom"/>
            <w:hideMark/>
          </w:tcPr>
          <w:p w14:paraId="20F512F7" w14:textId="77777777" w:rsidR="004D4744" w:rsidRPr="00A81A50" w:rsidRDefault="004D4744" w:rsidP="004D4744">
            <w:pPr>
              <w:spacing w:after="0" w:line="240" w:lineRule="auto"/>
              <w:rPr>
                <w:rFonts w:ascii="Times New Roman" w:eastAsia="Times New Roman" w:hAnsi="Times New Roman" w:cs="Times New Roman"/>
              </w:rPr>
            </w:pPr>
          </w:p>
        </w:tc>
      </w:tr>
      <w:tr w:rsidR="00CF08AC" w:rsidRPr="00C36695" w14:paraId="758499B8" w14:textId="77777777" w:rsidTr="00CF08AC">
        <w:trPr>
          <w:trHeight w:val="279"/>
        </w:trPr>
        <w:tc>
          <w:tcPr>
            <w:tcW w:w="6300" w:type="dxa"/>
            <w:tcBorders>
              <w:top w:val="nil"/>
              <w:left w:val="nil"/>
              <w:bottom w:val="nil"/>
              <w:right w:val="nil"/>
            </w:tcBorders>
            <w:shd w:val="clear" w:color="auto" w:fill="auto"/>
            <w:noWrap/>
            <w:vAlign w:val="center"/>
            <w:hideMark/>
          </w:tcPr>
          <w:p w14:paraId="19BE6308" w14:textId="77777777" w:rsidR="00CF08AC" w:rsidRPr="00EB56FA" w:rsidRDefault="00CF08AC" w:rsidP="00CF08AC">
            <w:pPr>
              <w:spacing w:after="0" w:line="240" w:lineRule="auto"/>
              <w:rPr>
                <w:rFonts w:ascii="Arial Narrow" w:eastAsia="Times New Roman" w:hAnsi="Arial Narrow" w:cs="Times New Roman"/>
                <w:b/>
                <w:color w:val="000000"/>
              </w:rPr>
            </w:pPr>
            <w:r w:rsidRPr="00EB56FA">
              <w:rPr>
                <w:rFonts w:ascii="Arial Narrow" w:eastAsia="Times New Roman" w:hAnsi="Arial Narrow" w:cs="Times New Roman"/>
                <w:b/>
                <w:color w:val="000000"/>
              </w:rPr>
              <w:t>Net cash provided by (used in) operating activities</w:t>
            </w:r>
          </w:p>
        </w:tc>
        <w:tc>
          <w:tcPr>
            <w:tcW w:w="900" w:type="dxa"/>
            <w:tcBorders>
              <w:top w:val="nil"/>
              <w:left w:val="nil"/>
              <w:bottom w:val="nil"/>
              <w:right w:val="nil"/>
            </w:tcBorders>
            <w:shd w:val="clear" w:color="auto" w:fill="auto"/>
            <w:noWrap/>
            <w:vAlign w:val="bottom"/>
            <w:hideMark/>
          </w:tcPr>
          <w:p w14:paraId="37E9F343" w14:textId="77777777" w:rsidR="00CF08AC" w:rsidRPr="00EB56FA" w:rsidRDefault="00CF08AC" w:rsidP="00CF08AC">
            <w:pPr>
              <w:spacing w:after="0" w:line="240" w:lineRule="auto"/>
              <w:rPr>
                <w:rFonts w:ascii="Arial Narrow" w:eastAsia="Times New Roman" w:hAnsi="Arial Narrow" w:cs="Times New Roman"/>
                <w:b/>
                <w:color w:val="000000"/>
              </w:rPr>
            </w:pPr>
          </w:p>
        </w:tc>
        <w:tc>
          <w:tcPr>
            <w:tcW w:w="1292" w:type="dxa"/>
            <w:tcBorders>
              <w:top w:val="nil"/>
              <w:left w:val="nil"/>
              <w:bottom w:val="single" w:sz="4" w:space="0" w:color="auto"/>
              <w:right w:val="nil"/>
            </w:tcBorders>
            <w:shd w:val="clear" w:color="auto" w:fill="auto"/>
            <w:noWrap/>
            <w:vAlign w:val="center"/>
          </w:tcPr>
          <w:p w14:paraId="25262483" w14:textId="11A37165" w:rsidR="00CF08AC" w:rsidRPr="00EB56FA" w:rsidRDefault="002A255E" w:rsidP="00CF08A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(48,574)</w:t>
            </w:r>
          </w:p>
        </w:tc>
        <w:tc>
          <w:tcPr>
            <w:tcW w:w="1292" w:type="dxa"/>
            <w:tcBorders>
              <w:top w:val="nil"/>
              <w:left w:val="nil"/>
              <w:bottom w:val="single" w:sz="4" w:space="0" w:color="auto"/>
              <w:right w:val="nil"/>
            </w:tcBorders>
            <w:shd w:val="clear" w:color="auto" w:fill="auto"/>
            <w:noWrap/>
            <w:vAlign w:val="center"/>
            <w:hideMark/>
          </w:tcPr>
          <w:p w14:paraId="435380E5" w14:textId="1F73D372" w:rsidR="00CF08AC" w:rsidRPr="00EB56FA" w:rsidRDefault="00CF08AC" w:rsidP="00CF08AC">
            <w:pPr>
              <w:spacing w:after="0" w:line="240" w:lineRule="auto"/>
              <w:jc w:val="right"/>
              <w:rPr>
                <w:rFonts w:ascii="Arial Narrow" w:eastAsia="Times New Roman" w:hAnsi="Arial Narrow" w:cs="Times New Roman"/>
                <w:color w:val="000000"/>
              </w:rPr>
            </w:pPr>
            <w:r w:rsidRPr="00EB56FA">
              <w:rPr>
                <w:rFonts w:ascii="Arial Narrow" w:hAnsi="Arial Narrow"/>
                <w:color w:val="000000"/>
              </w:rPr>
              <w:t xml:space="preserve">        279,727 </w:t>
            </w:r>
          </w:p>
        </w:tc>
      </w:tr>
      <w:tr w:rsidR="00CF08AC" w:rsidRPr="00C36695" w14:paraId="7B84861D" w14:textId="77777777" w:rsidTr="00CF08AC">
        <w:trPr>
          <w:trHeight w:val="279"/>
        </w:trPr>
        <w:tc>
          <w:tcPr>
            <w:tcW w:w="6300" w:type="dxa"/>
            <w:tcBorders>
              <w:top w:val="nil"/>
              <w:left w:val="nil"/>
              <w:bottom w:val="nil"/>
              <w:right w:val="nil"/>
            </w:tcBorders>
            <w:shd w:val="clear" w:color="auto" w:fill="auto"/>
            <w:noWrap/>
            <w:vAlign w:val="center"/>
            <w:hideMark/>
          </w:tcPr>
          <w:p w14:paraId="7B0A2173" w14:textId="77777777" w:rsidR="00CF08AC" w:rsidRPr="00EB56FA" w:rsidRDefault="00CF08AC" w:rsidP="00CF08AC">
            <w:pPr>
              <w:spacing w:after="0" w:line="240" w:lineRule="auto"/>
              <w:rPr>
                <w:rFonts w:ascii="Arial Narrow" w:eastAsia="Times New Roman" w:hAnsi="Arial Narrow" w:cs="Times New Roman"/>
                <w:b/>
                <w:color w:val="000000"/>
              </w:rPr>
            </w:pPr>
            <w:r w:rsidRPr="00EB56FA">
              <w:rPr>
                <w:rFonts w:ascii="Arial Narrow" w:eastAsia="Times New Roman" w:hAnsi="Arial Narrow" w:cs="Times New Roman"/>
                <w:b/>
                <w:color w:val="000000"/>
              </w:rPr>
              <w:t>Cash flows from investing activities:</w:t>
            </w:r>
          </w:p>
        </w:tc>
        <w:tc>
          <w:tcPr>
            <w:tcW w:w="900" w:type="dxa"/>
            <w:tcBorders>
              <w:top w:val="nil"/>
              <w:left w:val="nil"/>
              <w:bottom w:val="nil"/>
              <w:right w:val="nil"/>
            </w:tcBorders>
            <w:shd w:val="clear" w:color="auto" w:fill="auto"/>
            <w:noWrap/>
            <w:vAlign w:val="bottom"/>
            <w:hideMark/>
          </w:tcPr>
          <w:p w14:paraId="4EB2317C" w14:textId="77777777" w:rsidR="00CF08AC" w:rsidRPr="00EB56FA" w:rsidRDefault="00CF08AC" w:rsidP="00CF08AC">
            <w:pPr>
              <w:spacing w:after="0" w:line="240" w:lineRule="auto"/>
              <w:rPr>
                <w:rFonts w:ascii="Arial Narrow" w:eastAsia="Times New Roman" w:hAnsi="Arial Narrow" w:cs="Times New Roman"/>
                <w:b/>
                <w:color w:val="000000"/>
              </w:rPr>
            </w:pPr>
          </w:p>
        </w:tc>
        <w:tc>
          <w:tcPr>
            <w:tcW w:w="1292" w:type="dxa"/>
            <w:tcBorders>
              <w:top w:val="nil"/>
              <w:left w:val="nil"/>
              <w:bottom w:val="nil"/>
              <w:right w:val="nil"/>
            </w:tcBorders>
            <w:shd w:val="clear" w:color="auto" w:fill="auto"/>
            <w:noWrap/>
            <w:vAlign w:val="bottom"/>
          </w:tcPr>
          <w:p w14:paraId="252153DD" w14:textId="77777777" w:rsidR="00CF08AC" w:rsidRPr="00EB56FA" w:rsidRDefault="00CF08AC" w:rsidP="00CF08AC">
            <w:pPr>
              <w:spacing w:after="0" w:line="240" w:lineRule="auto"/>
              <w:jc w:val="right"/>
              <w:rPr>
                <w:rFonts w:ascii="Times New Roman" w:eastAsia="Times New Roman" w:hAnsi="Times New Roman" w:cs="Times New Roman"/>
              </w:rPr>
            </w:pPr>
          </w:p>
        </w:tc>
        <w:tc>
          <w:tcPr>
            <w:tcW w:w="1292" w:type="dxa"/>
            <w:tcBorders>
              <w:top w:val="nil"/>
              <w:left w:val="nil"/>
              <w:bottom w:val="nil"/>
              <w:right w:val="nil"/>
            </w:tcBorders>
            <w:shd w:val="clear" w:color="auto" w:fill="auto"/>
            <w:noWrap/>
            <w:vAlign w:val="bottom"/>
            <w:hideMark/>
          </w:tcPr>
          <w:p w14:paraId="0A9B1BC2" w14:textId="77777777" w:rsidR="00CF08AC" w:rsidRPr="00EB56FA" w:rsidRDefault="00CF08AC" w:rsidP="00CF08AC">
            <w:pPr>
              <w:spacing w:after="0" w:line="240" w:lineRule="auto"/>
              <w:jc w:val="right"/>
              <w:rPr>
                <w:rFonts w:ascii="Times New Roman" w:eastAsia="Times New Roman" w:hAnsi="Times New Roman" w:cs="Times New Roman"/>
              </w:rPr>
            </w:pPr>
          </w:p>
        </w:tc>
      </w:tr>
      <w:tr w:rsidR="00CF08AC" w:rsidRPr="00C36695" w14:paraId="473D4B7F" w14:textId="77777777" w:rsidTr="00CF08AC">
        <w:trPr>
          <w:trHeight w:val="279"/>
        </w:trPr>
        <w:tc>
          <w:tcPr>
            <w:tcW w:w="6300" w:type="dxa"/>
            <w:tcBorders>
              <w:top w:val="nil"/>
              <w:left w:val="nil"/>
              <w:bottom w:val="nil"/>
              <w:right w:val="nil"/>
            </w:tcBorders>
            <w:shd w:val="clear" w:color="auto" w:fill="auto"/>
            <w:noWrap/>
            <w:vAlign w:val="center"/>
            <w:hideMark/>
          </w:tcPr>
          <w:p w14:paraId="2619FFEC" w14:textId="77777777" w:rsidR="00CF08AC" w:rsidRPr="00EB56FA" w:rsidRDefault="00CF08AC" w:rsidP="00CF08AC">
            <w:pPr>
              <w:spacing w:after="0" w:line="240" w:lineRule="auto"/>
              <w:rPr>
                <w:rFonts w:ascii="Arial Narrow" w:eastAsia="Times New Roman" w:hAnsi="Arial Narrow" w:cs="Times New Roman"/>
                <w:color w:val="000000"/>
              </w:rPr>
            </w:pPr>
            <w:r w:rsidRPr="00EB56FA">
              <w:rPr>
                <w:rFonts w:ascii="Arial Narrow" w:eastAsia="Times New Roman" w:hAnsi="Arial Narrow" w:cs="Times New Roman"/>
                <w:color w:val="000000"/>
              </w:rPr>
              <w:t>Dividends, interest and rents from investments</w:t>
            </w:r>
          </w:p>
        </w:tc>
        <w:tc>
          <w:tcPr>
            <w:tcW w:w="900" w:type="dxa"/>
            <w:tcBorders>
              <w:top w:val="nil"/>
              <w:left w:val="nil"/>
              <w:bottom w:val="nil"/>
              <w:right w:val="nil"/>
            </w:tcBorders>
            <w:shd w:val="clear" w:color="auto" w:fill="auto"/>
            <w:noWrap/>
            <w:vAlign w:val="bottom"/>
            <w:hideMark/>
          </w:tcPr>
          <w:p w14:paraId="4E7BBE1A" w14:textId="77777777" w:rsidR="00CF08AC" w:rsidRPr="00EB56FA" w:rsidRDefault="00CF08AC" w:rsidP="00CF08AC">
            <w:pPr>
              <w:spacing w:after="0" w:line="240" w:lineRule="auto"/>
              <w:rPr>
                <w:rFonts w:ascii="Arial Narrow" w:eastAsia="Times New Roman" w:hAnsi="Arial Narrow" w:cs="Times New Roman"/>
                <w:color w:val="000000"/>
              </w:rPr>
            </w:pPr>
          </w:p>
        </w:tc>
        <w:tc>
          <w:tcPr>
            <w:tcW w:w="1292" w:type="dxa"/>
            <w:tcBorders>
              <w:top w:val="nil"/>
              <w:left w:val="nil"/>
              <w:bottom w:val="nil"/>
              <w:right w:val="nil"/>
            </w:tcBorders>
            <w:shd w:val="clear" w:color="auto" w:fill="auto"/>
            <w:noWrap/>
            <w:vAlign w:val="center"/>
          </w:tcPr>
          <w:p w14:paraId="7C38BC37" w14:textId="44C7A78A" w:rsidR="00CF08AC" w:rsidRPr="00EB56FA" w:rsidRDefault="00CF08AC" w:rsidP="00CF08AC">
            <w:pPr>
              <w:spacing w:after="0" w:line="240" w:lineRule="auto"/>
              <w:jc w:val="right"/>
              <w:rPr>
                <w:rFonts w:ascii="Arial Narrow" w:eastAsia="Times New Roman" w:hAnsi="Arial Narrow" w:cs="Times New Roman"/>
                <w:color w:val="000000"/>
              </w:rPr>
            </w:pPr>
          </w:p>
        </w:tc>
        <w:tc>
          <w:tcPr>
            <w:tcW w:w="1292" w:type="dxa"/>
            <w:tcBorders>
              <w:top w:val="nil"/>
              <w:left w:val="nil"/>
              <w:bottom w:val="nil"/>
              <w:right w:val="nil"/>
            </w:tcBorders>
            <w:shd w:val="clear" w:color="auto" w:fill="auto"/>
            <w:noWrap/>
            <w:vAlign w:val="center"/>
            <w:hideMark/>
          </w:tcPr>
          <w:p w14:paraId="279982D7" w14:textId="137B8A72" w:rsidR="00CF08AC" w:rsidRPr="00EB56FA" w:rsidRDefault="00CF08AC" w:rsidP="00CF08AC">
            <w:pPr>
              <w:spacing w:after="0" w:line="240" w:lineRule="auto"/>
              <w:jc w:val="right"/>
              <w:rPr>
                <w:rFonts w:ascii="Arial Narrow" w:eastAsia="Times New Roman" w:hAnsi="Arial Narrow" w:cs="Times New Roman"/>
                <w:color w:val="000000"/>
              </w:rPr>
            </w:pPr>
            <w:r w:rsidRPr="00EB56FA">
              <w:rPr>
                <w:rFonts w:ascii="Arial Narrow" w:hAnsi="Arial Narrow"/>
                <w:color w:val="000000"/>
              </w:rPr>
              <w:t xml:space="preserve"> - </w:t>
            </w:r>
          </w:p>
        </w:tc>
      </w:tr>
      <w:tr w:rsidR="00CF08AC" w:rsidRPr="00C36695" w14:paraId="32F76AAE" w14:textId="77777777" w:rsidTr="00CF08AC">
        <w:trPr>
          <w:trHeight w:val="279"/>
        </w:trPr>
        <w:tc>
          <w:tcPr>
            <w:tcW w:w="6300" w:type="dxa"/>
            <w:tcBorders>
              <w:top w:val="nil"/>
              <w:left w:val="nil"/>
              <w:bottom w:val="nil"/>
              <w:right w:val="nil"/>
            </w:tcBorders>
            <w:shd w:val="clear" w:color="auto" w:fill="auto"/>
            <w:noWrap/>
            <w:vAlign w:val="center"/>
            <w:hideMark/>
          </w:tcPr>
          <w:p w14:paraId="1586155D" w14:textId="77777777" w:rsidR="00CF08AC" w:rsidRPr="00EB56FA" w:rsidRDefault="00CF08AC" w:rsidP="00CF08AC">
            <w:pPr>
              <w:spacing w:after="0" w:line="240" w:lineRule="auto"/>
              <w:rPr>
                <w:rFonts w:ascii="Arial Narrow" w:eastAsia="Times New Roman" w:hAnsi="Arial Narrow" w:cs="Times New Roman"/>
                <w:color w:val="000000"/>
              </w:rPr>
            </w:pPr>
            <w:r w:rsidRPr="00EB56FA">
              <w:rPr>
                <w:rFonts w:ascii="Arial Narrow" w:eastAsia="Times New Roman" w:hAnsi="Arial Narrow" w:cs="Times New Roman"/>
                <w:color w:val="000000"/>
              </w:rPr>
              <w:t>Proceeds from the sale of property, plant and equipment</w:t>
            </w:r>
          </w:p>
        </w:tc>
        <w:tc>
          <w:tcPr>
            <w:tcW w:w="900" w:type="dxa"/>
            <w:tcBorders>
              <w:top w:val="nil"/>
              <w:left w:val="nil"/>
              <w:bottom w:val="nil"/>
              <w:right w:val="nil"/>
            </w:tcBorders>
            <w:shd w:val="clear" w:color="auto" w:fill="auto"/>
            <w:noWrap/>
            <w:vAlign w:val="bottom"/>
            <w:hideMark/>
          </w:tcPr>
          <w:p w14:paraId="53EE5C89" w14:textId="77777777" w:rsidR="00CF08AC" w:rsidRPr="00EB56FA" w:rsidRDefault="00CF08AC" w:rsidP="00CF08AC">
            <w:pPr>
              <w:spacing w:after="0" w:line="240" w:lineRule="auto"/>
              <w:rPr>
                <w:rFonts w:ascii="Arial Narrow" w:eastAsia="Times New Roman" w:hAnsi="Arial Narrow" w:cs="Times New Roman"/>
                <w:color w:val="000000"/>
              </w:rPr>
            </w:pPr>
          </w:p>
        </w:tc>
        <w:tc>
          <w:tcPr>
            <w:tcW w:w="1292" w:type="dxa"/>
            <w:tcBorders>
              <w:top w:val="nil"/>
              <w:left w:val="nil"/>
              <w:bottom w:val="nil"/>
              <w:right w:val="nil"/>
            </w:tcBorders>
            <w:shd w:val="clear" w:color="auto" w:fill="auto"/>
            <w:noWrap/>
            <w:vAlign w:val="center"/>
          </w:tcPr>
          <w:p w14:paraId="7A60E61B" w14:textId="3A73312D" w:rsidR="00CF08AC" w:rsidRPr="00EB56FA" w:rsidRDefault="00CF08AC" w:rsidP="00CF08AC">
            <w:pPr>
              <w:spacing w:after="0" w:line="240" w:lineRule="auto"/>
              <w:jc w:val="right"/>
              <w:rPr>
                <w:rFonts w:ascii="Arial Narrow" w:eastAsia="Times New Roman" w:hAnsi="Arial Narrow" w:cs="Times New Roman"/>
                <w:color w:val="000000"/>
              </w:rPr>
            </w:pPr>
          </w:p>
        </w:tc>
        <w:tc>
          <w:tcPr>
            <w:tcW w:w="1292" w:type="dxa"/>
            <w:tcBorders>
              <w:top w:val="nil"/>
              <w:left w:val="nil"/>
              <w:bottom w:val="nil"/>
              <w:right w:val="nil"/>
            </w:tcBorders>
            <w:shd w:val="clear" w:color="auto" w:fill="auto"/>
            <w:noWrap/>
            <w:vAlign w:val="center"/>
            <w:hideMark/>
          </w:tcPr>
          <w:p w14:paraId="7268A10D" w14:textId="58E52F3D" w:rsidR="00CF08AC" w:rsidRPr="00EB56FA" w:rsidRDefault="00CF08AC" w:rsidP="00CF08AC">
            <w:pPr>
              <w:spacing w:after="0" w:line="240" w:lineRule="auto"/>
              <w:jc w:val="right"/>
              <w:rPr>
                <w:rFonts w:ascii="Arial Narrow" w:eastAsia="Times New Roman" w:hAnsi="Arial Narrow" w:cs="Times New Roman"/>
                <w:color w:val="000000"/>
              </w:rPr>
            </w:pPr>
            <w:r w:rsidRPr="00EB56FA">
              <w:rPr>
                <w:rFonts w:ascii="Arial Narrow" w:hAnsi="Arial Narrow"/>
                <w:color w:val="000000"/>
              </w:rPr>
              <w:t xml:space="preserve"> - </w:t>
            </w:r>
          </w:p>
        </w:tc>
      </w:tr>
      <w:tr w:rsidR="00CF08AC" w:rsidRPr="00C36695" w14:paraId="3D614254" w14:textId="77777777" w:rsidTr="00CF08AC">
        <w:trPr>
          <w:trHeight w:val="267"/>
        </w:trPr>
        <w:tc>
          <w:tcPr>
            <w:tcW w:w="6300" w:type="dxa"/>
            <w:tcBorders>
              <w:top w:val="nil"/>
              <w:left w:val="nil"/>
              <w:bottom w:val="nil"/>
              <w:right w:val="nil"/>
            </w:tcBorders>
            <w:shd w:val="clear" w:color="auto" w:fill="auto"/>
            <w:noWrap/>
            <w:vAlign w:val="center"/>
            <w:hideMark/>
          </w:tcPr>
          <w:p w14:paraId="58C471E5" w14:textId="77777777" w:rsidR="00CF08AC" w:rsidRPr="00EB56FA" w:rsidRDefault="00CF08AC" w:rsidP="00CF08AC">
            <w:pPr>
              <w:spacing w:after="0" w:line="240" w:lineRule="auto"/>
              <w:rPr>
                <w:rFonts w:ascii="Arial Narrow" w:eastAsia="Times New Roman" w:hAnsi="Arial Narrow" w:cs="Times New Roman"/>
                <w:color w:val="000000"/>
              </w:rPr>
            </w:pPr>
            <w:r w:rsidRPr="00EB56FA">
              <w:rPr>
                <w:rFonts w:ascii="Arial Narrow" w:eastAsia="Times New Roman" w:hAnsi="Arial Narrow" w:cs="Times New Roman"/>
                <w:color w:val="000000"/>
              </w:rPr>
              <w:t>Purchase of property, plant and equipment</w:t>
            </w:r>
          </w:p>
        </w:tc>
        <w:tc>
          <w:tcPr>
            <w:tcW w:w="900" w:type="dxa"/>
            <w:tcBorders>
              <w:top w:val="nil"/>
              <w:left w:val="nil"/>
              <w:bottom w:val="nil"/>
              <w:right w:val="nil"/>
            </w:tcBorders>
            <w:shd w:val="clear" w:color="auto" w:fill="auto"/>
            <w:noWrap/>
            <w:vAlign w:val="center"/>
            <w:hideMark/>
          </w:tcPr>
          <w:p w14:paraId="0352527C" w14:textId="77777777" w:rsidR="00CF08AC" w:rsidRPr="00EB56FA" w:rsidRDefault="00CF08AC" w:rsidP="00CF08AC">
            <w:pPr>
              <w:spacing w:after="0" w:line="240" w:lineRule="auto"/>
              <w:jc w:val="center"/>
              <w:rPr>
                <w:rFonts w:ascii="Arial Narrow" w:eastAsia="Times New Roman" w:hAnsi="Arial Narrow" w:cs="Times New Roman"/>
                <w:color w:val="000000"/>
              </w:rPr>
            </w:pPr>
            <w:r w:rsidRPr="00EB56FA">
              <w:rPr>
                <w:rFonts w:ascii="Arial Narrow" w:eastAsia="Times New Roman" w:hAnsi="Arial Narrow" w:cs="Times New Roman"/>
                <w:color w:val="000000"/>
              </w:rPr>
              <w:t>15</w:t>
            </w:r>
          </w:p>
        </w:tc>
        <w:tc>
          <w:tcPr>
            <w:tcW w:w="1292" w:type="dxa"/>
            <w:tcBorders>
              <w:top w:val="nil"/>
              <w:left w:val="nil"/>
              <w:bottom w:val="nil"/>
              <w:right w:val="nil"/>
            </w:tcBorders>
            <w:shd w:val="clear" w:color="auto" w:fill="auto"/>
            <w:noWrap/>
            <w:vAlign w:val="center"/>
          </w:tcPr>
          <w:p w14:paraId="08330EEE" w14:textId="626232AD" w:rsidR="00CF08AC" w:rsidRPr="00EB56FA" w:rsidRDefault="00541647" w:rsidP="00CF08A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p>
        </w:tc>
        <w:tc>
          <w:tcPr>
            <w:tcW w:w="1292" w:type="dxa"/>
            <w:tcBorders>
              <w:top w:val="nil"/>
              <w:left w:val="nil"/>
              <w:bottom w:val="nil"/>
              <w:right w:val="nil"/>
            </w:tcBorders>
            <w:shd w:val="clear" w:color="auto" w:fill="auto"/>
            <w:noWrap/>
            <w:vAlign w:val="center"/>
            <w:hideMark/>
          </w:tcPr>
          <w:p w14:paraId="29D07690" w14:textId="482EE9FB" w:rsidR="00CF08AC" w:rsidRPr="00EB56FA" w:rsidRDefault="00CF08AC" w:rsidP="00CF08AC">
            <w:pPr>
              <w:spacing w:after="0" w:line="240" w:lineRule="auto"/>
              <w:jc w:val="right"/>
              <w:rPr>
                <w:rFonts w:ascii="Arial Narrow" w:eastAsia="Times New Roman" w:hAnsi="Arial Narrow" w:cs="Times New Roman"/>
                <w:color w:val="000000"/>
              </w:rPr>
            </w:pPr>
            <w:r w:rsidRPr="00EB56FA">
              <w:rPr>
                <w:rFonts w:ascii="Arial Narrow" w:hAnsi="Arial Narrow"/>
                <w:color w:val="000000"/>
              </w:rPr>
              <w:t xml:space="preserve"> (7,565)</w:t>
            </w:r>
          </w:p>
        </w:tc>
      </w:tr>
      <w:tr w:rsidR="00CF08AC" w:rsidRPr="00C36695" w14:paraId="37ADE6B2" w14:textId="77777777" w:rsidTr="00CF08AC">
        <w:trPr>
          <w:trHeight w:val="279"/>
        </w:trPr>
        <w:tc>
          <w:tcPr>
            <w:tcW w:w="6300" w:type="dxa"/>
            <w:tcBorders>
              <w:top w:val="nil"/>
              <w:left w:val="nil"/>
              <w:bottom w:val="nil"/>
              <w:right w:val="nil"/>
            </w:tcBorders>
            <w:shd w:val="clear" w:color="auto" w:fill="auto"/>
            <w:noWrap/>
            <w:vAlign w:val="bottom"/>
            <w:hideMark/>
          </w:tcPr>
          <w:p w14:paraId="573A5ACE" w14:textId="77777777" w:rsidR="00CF08AC" w:rsidRPr="00EB56FA" w:rsidRDefault="00CF08AC" w:rsidP="00CF08AC">
            <w:pPr>
              <w:spacing w:after="0" w:line="240" w:lineRule="auto"/>
              <w:jc w:val="right"/>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bottom"/>
            <w:hideMark/>
          </w:tcPr>
          <w:p w14:paraId="74BA8186" w14:textId="77777777" w:rsidR="00CF08AC" w:rsidRPr="00EB56FA" w:rsidRDefault="00CF08AC" w:rsidP="00CF08AC">
            <w:pPr>
              <w:spacing w:after="0" w:line="240" w:lineRule="auto"/>
              <w:rPr>
                <w:rFonts w:ascii="Times New Roman" w:eastAsia="Times New Roman" w:hAnsi="Times New Roman" w:cs="Times New Roman"/>
              </w:rPr>
            </w:pPr>
          </w:p>
        </w:tc>
        <w:tc>
          <w:tcPr>
            <w:tcW w:w="1292" w:type="dxa"/>
            <w:tcBorders>
              <w:top w:val="nil"/>
              <w:left w:val="nil"/>
              <w:bottom w:val="nil"/>
              <w:right w:val="nil"/>
            </w:tcBorders>
            <w:shd w:val="clear" w:color="auto" w:fill="auto"/>
            <w:noWrap/>
            <w:vAlign w:val="bottom"/>
          </w:tcPr>
          <w:p w14:paraId="3207F914" w14:textId="77777777" w:rsidR="00CF08AC" w:rsidRPr="00EB56FA" w:rsidRDefault="00CF08AC" w:rsidP="00CF08AC">
            <w:pPr>
              <w:spacing w:after="0" w:line="240" w:lineRule="auto"/>
              <w:jc w:val="right"/>
              <w:rPr>
                <w:rFonts w:ascii="Times New Roman" w:eastAsia="Times New Roman" w:hAnsi="Times New Roman" w:cs="Times New Roman"/>
              </w:rPr>
            </w:pPr>
          </w:p>
        </w:tc>
        <w:tc>
          <w:tcPr>
            <w:tcW w:w="1292" w:type="dxa"/>
            <w:tcBorders>
              <w:top w:val="nil"/>
              <w:left w:val="nil"/>
              <w:bottom w:val="nil"/>
              <w:right w:val="nil"/>
            </w:tcBorders>
            <w:shd w:val="clear" w:color="auto" w:fill="auto"/>
            <w:noWrap/>
            <w:vAlign w:val="bottom"/>
            <w:hideMark/>
          </w:tcPr>
          <w:p w14:paraId="76EB306E" w14:textId="77777777" w:rsidR="00CF08AC" w:rsidRPr="00EB56FA" w:rsidRDefault="00CF08AC" w:rsidP="00CF08AC">
            <w:pPr>
              <w:spacing w:after="0" w:line="240" w:lineRule="auto"/>
              <w:jc w:val="right"/>
              <w:rPr>
                <w:rFonts w:ascii="Times New Roman" w:eastAsia="Times New Roman" w:hAnsi="Times New Roman" w:cs="Times New Roman"/>
              </w:rPr>
            </w:pPr>
          </w:p>
        </w:tc>
      </w:tr>
      <w:tr w:rsidR="00CF08AC" w:rsidRPr="00C36695" w14:paraId="39730A75" w14:textId="77777777" w:rsidTr="00CF08AC">
        <w:trPr>
          <w:trHeight w:val="279"/>
        </w:trPr>
        <w:tc>
          <w:tcPr>
            <w:tcW w:w="6300" w:type="dxa"/>
            <w:tcBorders>
              <w:top w:val="nil"/>
              <w:left w:val="nil"/>
              <w:bottom w:val="nil"/>
              <w:right w:val="nil"/>
            </w:tcBorders>
            <w:shd w:val="clear" w:color="auto" w:fill="auto"/>
            <w:noWrap/>
            <w:vAlign w:val="center"/>
            <w:hideMark/>
          </w:tcPr>
          <w:p w14:paraId="25780286" w14:textId="77777777" w:rsidR="00CF08AC" w:rsidRPr="00EB56FA" w:rsidRDefault="00CF08AC" w:rsidP="00CF08AC">
            <w:pPr>
              <w:spacing w:after="0" w:line="240" w:lineRule="auto"/>
              <w:rPr>
                <w:rFonts w:ascii="Arial Narrow" w:eastAsia="Times New Roman" w:hAnsi="Arial Narrow" w:cs="Times New Roman"/>
                <w:b/>
                <w:color w:val="000000"/>
              </w:rPr>
            </w:pPr>
            <w:r w:rsidRPr="00EB56FA">
              <w:rPr>
                <w:rFonts w:ascii="Arial Narrow" w:eastAsia="Times New Roman" w:hAnsi="Arial Narrow" w:cs="Times New Roman"/>
                <w:b/>
                <w:color w:val="000000"/>
              </w:rPr>
              <w:t>Net cash provided by (used in) investing activities</w:t>
            </w:r>
          </w:p>
        </w:tc>
        <w:tc>
          <w:tcPr>
            <w:tcW w:w="900" w:type="dxa"/>
            <w:tcBorders>
              <w:top w:val="nil"/>
              <w:left w:val="nil"/>
              <w:bottom w:val="nil"/>
              <w:right w:val="nil"/>
            </w:tcBorders>
            <w:shd w:val="clear" w:color="auto" w:fill="auto"/>
            <w:noWrap/>
            <w:vAlign w:val="bottom"/>
            <w:hideMark/>
          </w:tcPr>
          <w:p w14:paraId="08058994" w14:textId="77777777" w:rsidR="00CF08AC" w:rsidRPr="00EB56FA" w:rsidRDefault="00CF08AC" w:rsidP="00CF08AC">
            <w:pPr>
              <w:spacing w:after="0" w:line="240" w:lineRule="auto"/>
              <w:rPr>
                <w:rFonts w:ascii="Arial Narrow" w:eastAsia="Times New Roman" w:hAnsi="Arial Narrow" w:cs="Times New Roman"/>
                <w:b/>
                <w:color w:val="000000"/>
              </w:rPr>
            </w:pPr>
          </w:p>
        </w:tc>
        <w:tc>
          <w:tcPr>
            <w:tcW w:w="1292" w:type="dxa"/>
            <w:tcBorders>
              <w:top w:val="single" w:sz="4" w:space="0" w:color="auto"/>
              <w:left w:val="nil"/>
              <w:bottom w:val="single" w:sz="4" w:space="0" w:color="auto"/>
              <w:right w:val="nil"/>
            </w:tcBorders>
            <w:shd w:val="clear" w:color="auto" w:fill="auto"/>
            <w:noWrap/>
            <w:vAlign w:val="center"/>
          </w:tcPr>
          <w:p w14:paraId="577B9D66" w14:textId="0BF545F1" w:rsidR="00CF08AC" w:rsidRPr="00EB56FA" w:rsidRDefault="005C1E1A" w:rsidP="00CF08A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p>
        </w:tc>
        <w:tc>
          <w:tcPr>
            <w:tcW w:w="1292" w:type="dxa"/>
            <w:tcBorders>
              <w:top w:val="single" w:sz="4" w:space="0" w:color="auto"/>
              <w:left w:val="nil"/>
              <w:bottom w:val="single" w:sz="4" w:space="0" w:color="auto"/>
              <w:right w:val="nil"/>
            </w:tcBorders>
            <w:shd w:val="clear" w:color="auto" w:fill="auto"/>
            <w:noWrap/>
            <w:vAlign w:val="center"/>
            <w:hideMark/>
          </w:tcPr>
          <w:p w14:paraId="3C523975" w14:textId="1EC770C9" w:rsidR="00CF08AC" w:rsidRPr="00EB56FA" w:rsidRDefault="00CF08AC" w:rsidP="00CF08AC">
            <w:pPr>
              <w:spacing w:after="0" w:line="240" w:lineRule="auto"/>
              <w:jc w:val="right"/>
              <w:rPr>
                <w:rFonts w:ascii="Arial Narrow" w:eastAsia="Times New Roman" w:hAnsi="Arial Narrow" w:cs="Times New Roman"/>
                <w:color w:val="000000"/>
              </w:rPr>
            </w:pPr>
            <w:r w:rsidRPr="00EB56FA">
              <w:rPr>
                <w:rFonts w:ascii="Arial Narrow" w:hAnsi="Arial Narrow"/>
                <w:color w:val="000000"/>
              </w:rPr>
              <w:t xml:space="preserve">            (7,565)</w:t>
            </w:r>
          </w:p>
        </w:tc>
      </w:tr>
      <w:tr w:rsidR="00CF08AC" w:rsidRPr="00C36695" w14:paraId="23283D91" w14:textId="77777777" w:rsidTr="00CF08AC">
        <w:trPr>
          <w:trHeight w:val="279"/>
        </w:trPr>
        <w:tc>
          <w:tcPr>
            <w:tcW w:w="6300" w:type="dxa"/>
            <w:tcBorders>
              <w:top w:val="nil"/>
              <w:left w:val="nil"/>
              <w:bottom w:val="nil"/>
              <w:right w:val="nil"/>
            </w:tcBorders>
            <w:shd w:val="clear" w:color="auto" w:fill="auto"/>
            <w:noWrap/>
            <w:vAlign w:val="bottom"/>
            <w:hideMark/>
          </w:tcPr>
          <w:p w14:paraId="0D64F2E3" w14:textId="77777777" w:rsidR="00CF08AC" w:rsidRPr="00EB56FA" w:rsidRDefault="00CF08AC" w:rsidP="00CF08AC">
            <w:pPr>
              <w:spacing w:after="0" w:line="240" w:lineRule="auto"/>
              <w:jc w:val="right"/>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bottom"/>
            <w:hideMark/>
          </w:tcPr>
          <w:p w14:paraId="74C6B3C5" w14:textId="77777777" w:rsidR="00CF08AC" w:rsidRPr="00EB56FA" w:rsidRDefault="00CF08AC" w:rsidP="00CF08AC">
            <w:pPr>
              <w:spacing w:after="0" w:line="240" w:lineRule="auto"/>
              <w:rPr>
                <w:rFonts w:ascii="Times New Roman" w:eastAsia="Times New Roman" w:hAnsi="Times New Roman" w:cs="Times New Roman"/>
              </w:rPr>
            </w:pPr>
          </w:p>
        </w:tc>
        <w:tc>
          <w:tcPr>
            <w:tcW w:w="1292" w:type="dxa"/>
            <w:tcBorders>
              <w:top w:val="nil"/>
              <w:left w:val="nil"/>
              <w:bottom w:val="nil"/>
              <w:right w:val="nil"/>
            </w:tcBorders>
            <w:shd w:val="clear" w:color="auto" w:fill="auto"/>
            <w:noWrap/>
            <w:vAlign w:val="bottom"/>
          </w:tcPr>
          <w:p w14:paraId="05EB8D72" w14:textId="46B8831D" w:rsidR="00CF08AC" w:rsidRPr="00EB56FA" w:rsidRDefault="00E25338" w:rsidP="00CF08A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p>
        </w:tc>
        <w:tc>
          <w:tcPr>
            <w:tcW w:w="1292" w:type="dxa"/>
            <w:tcBorders>
              <w:top w:val="nil"/>
              <w:left w:val="nil"/>
              <w:bottom w:val="nil"/>
              <w:right w:val="nil"/>
            </w:tcBorders>
            <w:shd w:val="clear" w:color="auto" w:fill="auto"/>
            <w:noWrap/>
            <w:vAlign w:val="bottom"/>
            <w:hideMark/>
          </w:tcPr>
          <w:p w14:paraId="389E1213" w14:textId="77777777" w:rsidR="00CF08AC" w:rsidRPr="00EB56FA" w:rsidRDefault="00CF08AC" w:rsidP="00CF08AC">
            <w:pPr>
              <w:spacing w:after="0" w:line="240" w:lineRule="auto"/>
              <w:jc w:val="right"/>
              <w:rPr>
                <w:rFonts w:ascii="Times New Roman" w:eastAsia="Times New Roman" w:hAnsi="Times New Roman" w:cs="Times New Roman"/>
              </w:rPr>
            </w:pPr>
          </w:p>
        </w:tc>
      </w:tr>
      <w:tr w:rsidR="00CF08AC" w:rsidRPr="00C36695" w14:paraId="19C098E0" w14:textId="77777777" w:rsidTr="00CF08AC">
        <w:trPr>
          <w:trHeight w:val="279"/>
        </w:trPr>
        <w:tc>
          <w:tcPr>
            <w:tcW w:w="6300" w:type="dxa"/>
            <w:tcBorders>
              <w:top w:val="nil"/>
              <w:left w:val="nil"/>
              <w:bottom w:val="nil"/>
              <w:right w:val="nil"/>
            </w:tcBorders>
            <w:shd w:val="clear" w:color="auto" w:fill="auto"/>
            <w:noWrap/>
            <w:vAlign w:val="center"/>
            <w:hideMark/>
          </w:tcPr>
          <w:p w14:paraId="59CEB545" w14:textId="77777777" w:rsidR="00CF08AC" w:rsidRPr="00EB56FA" w:rsidRDefault="00CF08AC" w:rsidP="00CF08AC">
            <w:pPr>
              <w:spacing w:after="0" w:line="240" w:lineRule="auto"/>
              <w:rPr>
                <w:rFonts w:ascii="Arial Narrow" w:eastAsia="Times New Roman" w:hAnsi="Arial Narrow" w:cs="Times New Roman"/>
                <w:b/>
                <w:color w:val="000000"/>
              </w:rPr>
            </w:pPr>
            <w:r w:rsidRPr="00EB56FA">
              <w:rPr>
                <w:rFonts w:ascii="Arial Narrow" w:eastAsia="Times New Roman" w:hAnsi="Arial Narrow" w:cs="Times New Roman"/>
                <w:b/>
                <w:color w:val="000000"/>
              </w:rPr>
              <w:t>Net cash provided by (used in) financing activities</w:t>
            </w:r>
          </w:p>
        </w:tc>
        <w:tc>
          <w:tcPr>
            <w:tcW w:w="900" w:type="dxa"/>
            <w:tcBorders>
              <w:top w:val="nil"/>
              <w:left w:val="nil"/>
              <w:bottom w:val="nil"/>
              <w:right w:val="nil"/>
            </w:tcBorders>
            <w:shd w:val="clear" w:color="auto" w:fill="auto"/>
            <w:noWrap/>
            <w:vAlign w:val="bottom"/>
            <w:hideMark/>
          </w:tcPr>
          <w:p w14:paraId="6A0D10D9" w14:textId="77777777" w:rsidR="00CF08AC" w:rsidRPr="00EB56FA" w:rsidRDefault="00CF08AC" w:rsidP="00CF08AC">
            <w:pPr>
              <w:spacing w:after="0" w:line="240" w:lineRule="auto"/>
              <w:rPr>
                <w:rFonts w:ascii="Arial Narrow" w:eastAsia="Times New Roman" w:hAnsi="Arial Narrow" w:cs="Times New Roman"/>
                <w:b/>
                <w:color w:val="000000"/>
              </w:rPr>
            </w:pPr>
          </w:p>
        </w:tc>
        <w:tc>
          <w:tcPr>
            <w:tcW w:w="1292" w:type="dxa"/>
            <w:tcBorders>
              <w:top w:val="single" w:sz="4" w:space="0" w:color="auto"/>
              <w:left w:val="nil"/>
              <w:bottom w:val="single" w:sz="4" w:space="0" w:color="auto"/>
              <w:right w:val="nil"/>
            </w:tcBorders>
            <w:shd w:val="clear" w:color="auto" w:fill="auto"/>
            <w:noWrap/>
            <w:vAlign w:val="center"/>
          </w:tcPr>
          <w:p w14:paraId="124C4D8B" w14:textId="2F8ABE23" w:rsidR="00CF08AC" w:rsidRPr="00EB56FA" w:rsidRDefault="00E25338" w:rsidP="00CF08A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p>
        </w:tc>
        <w:tc>
          <w:tcPr>
            <w:tcW w:w="1292" w:type="dxa"/>
            <w:tcBorders>
              <w:top w:val="single" w:sz="4" w:space="0" w:color="auto"/>
              <w:left w:val="nil"/>
              <w:bottom w:val="single" w:sz="4" w:space="0" w:color="auto"/>
              <w:right w:val="nil"/>
            </w:tcBorders>
            <w:shd w:val="clear" w:color="auto" w:fill="auto"/>
            <w:noWrap/>
            <w:vAlign w:val="center"/>
            <w:hideMark/>
          </w:tcPr>
          <w:p w14:paraId="144798E0" w14:textId="51542371" w:rsidR="00CF08AC" w:rsidRPr="00EB56FA" w:rsidRDefault="00CF08AC" w:rsidP="00CF08AC">
            <w:pPr>
              <w:spacing w:after="0" w:line="240" w:lineRule="auto"/>
              <w:jc w:val="right"/>
              <w:rPr>
                <w:rFonts w:ascii="Arial Narrow" w:eastAsia="Times New Roman" w:hAnsi="Arial Narrow" w:cs="Times New Roman"/>
                <w:color w:val="000000"/>
              </w:rPr>
            </w:pPr>
            <w:r w:rsidRPr="00EB56FA">
              <w:rPr>
                <w:rFonts w:ascii="Arial Narrow" w:hAnsi="Arial Narrow"/>
                <w:color w:val="000000"/>
              </w:rPr>
              <w:t xml:space="preserve"> - </w:t>
            </w:r>
          </w:p>
        </w:tc>
      </w:tr>
      <w:tr w:rsidR="00CF08AC" w:rsidRPr="00C36695" w14:paraId="0BD161D6" w14:textId="77777777" w:rsidTr="00CF08AC">
        <w:trPr>
          <w:trHeight w:val="279"/>
        </w:trPr>
        <w:tc>
          <w:tcPr>
            <w:tcW w:w="6300" w:type="dxa"/>
            <w:tcBorders>
              <w:top w:val="nil"/>
              <w:left w:val="nil"/>
              <w:bottom w:val="nil"/>
              <w:right w:val="nil"/>
            </w:tcBorders>
            <w:shd w:val="clear" w:color="auto" w:fill="auto"/>
            <w:noWrap/>
            <w:vAlign w:val="center"/>
            <w:hideMark/>
          </w:tcPr>
          <w:p w14:paraId="36A7C6A4" w14:textId="77777777" w:rsidR="002F7DA1" w:rsidRDefault="002F7DA1" w:rsidP="00CF08AC">
            <w:pPr>
              <w:spacing w:after="0" w:line="240" w:lineRule="auto"/>
              <w:rPr>
                <w:rFonts w:ascii="Arial Narrow" w:eastAsia="Times New Roman" w:hAnsi="Arial Narrow" w:cs="Times New Roman"/>
                <w:b/>
                <w:bCs/>
                <w:color w:val="000000"/>
              </w:rPr>
            </w:pPr>
          </w:p>
          <w:p w14:paraId="0CB59881" w14:textId="5E567A89" w:rsidR="00CF08AC" w:rsidRPr="00EB56FA" w:rsidRDefault="00CF08AC" w:rsidP="00CF08AC">
            <w:pPr>
              <w:spacing w:after="0" w:line="240" w:lineRule="auto"/>
              <w:rPr>
                <w:rFonts w:ascii="Arial Narrow" w:eastAsia="Times New Roman" w:hAnsi="Arial Narrow" w:cs="Times New Roman"/>
                <w:b/>
                <w:color w:val="000000"/>
              </w:rPr>
            </w:pPr>
            <w:r w:rsidRPr="00EB56FA">
              <w:rPr>
                <w:rFonts w:ascii="Arial Narrow" w:eastAsia="Times New Roman" w:hAnsi="Arial Narrow" w:cs="Times New Roman"/>
                <w:b/>
                <w:color w:val="000000"/>
              </w:rPr>
              <w:t>Change in cash and cash equivalents in the reporting period</w:t>
            </w:r>
          </w:p>
        </w:tc>
        <w:tc>
          <w:tcPr>
            <w:tcW w:w="900" w:type="dxa"/>
            <w:tcBorders>
              <w:top w:val="nil"/>
              <w:left w:val="nil"/>
              <w:bottom w:val="nil"/>
              <w:right w:val="nil"/>
            </w:tcBorders>
            <w:shd w:val="clear" w:color="auto" w:fill="auto"/>
            <w:noWrap/>
            <w:vAlign w:val="bottom"/>
            <w:hideMark/>
          </w:tcPr>
          <w:p w14:paraId="2DA83926" w14:textId="77777777" w:rsidR="00CF08AC" w:rsidRPr="00EB56FA" w:rsidRDefault="00CF08AC" w:rsidP="00CF08AC">
            <w:pPr>
              <w:spacing w:after="0" w:line="240" w:lineRule="auto"/>
              <w:rPr>
                <w:rFonts w:ascii="Arial Narrow" w:eastAsia="Times New Roman" w:hAnsi="Arial Narrow" w:cs="Times New Roman"/>
                <w:b/>
                <w:color w:val="000000"/>
              </w:rPr>
            </w:pPr>
          </w:p>
        </w:tc>
        <w:tc>
          <w:tcPr>
            <w:tcW w:w="1292" w:type="dxa"/>
            <w:tcBorders>
              <w:top w:val="nil"/>
              <w:left w:val="nil"/>
              <w:bottom w:val="nil"/>
              <w:right w:val="nil"/>
            </w:tcBorders>
            <w:shd w:val="clear" w:color="auto" w:fill="auto"/>
            <w:noWrap/>
            <w:vAlign w:val="center"/>
          </w:tcPr>
          <w:p w14:paraId="0ECA6DC4" w14:textId="77777777" w:rsidR="006E2508" w:rsidRDefault="006E2508" w:rsidP="00CF08AC">
            <w:pPr>
              <w:spacing w:after="0" w:line="240" w:lineRule="auto"/>
              <w:jc w:val="right"/>
              <w:rPr>
                <w:rFonts w:ascii="Arial Narrow" w:eastAsia="Times New Roman" w:hAnsi="Arial Narrow" w:cs="Times New Roman"/>
                <w:color w:val="000000"/>
              </w:rPr>
            </w:pPr>
          </w:p>
          <w:p w14:paraId="29A527B2" w14:textId="0DDA67BD" w:rsidR="00CF08AC" w:rsidRPr="00EB56FA" w:rsidRDefault="00EC6587" w:rsidP="00CF08A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(48,</w:t>
            </w:r>
            <w:r w:rsidR="002F7DA1">
              <w:rPr>
                <w:rFonts w:ascii="Arial Narrow" w:eastAsia="Times New Roman" w:hAnsi="Arial Narrow" w:cs="Times New Roman"/>
                <w:color w:val="000000"/>
              </w:rPr>
              <w:t>574)</w:t>
            </w:r>
          </w:p>
        </w:tc>
        <w:tc>
          <w:tcPr>
            <w:tcW w:w="1292" w:type="dxa"/>
            <w:tcBorders>
              <w:top w:val="nil"/>
              <w:left w:val="nil"/>
              <w:bottom w:val="nil"/>
              <w:right w:val="nil"/>
            </w:tcBorders>
            <w:shd w:val="clear" w:color="auto" w:fill="auto"/>
            <w:noWrap/>
            <w:vAlign w:val="center"/>
            <w:hideMark/>
          </w:tcPr>
          <w:p w14:paraId="1E0A9B47" w14:textId="77777777" w:rsidR="006E2508" w:rsidRDefault="00CF08AC" w:rsidP="00CF08AC">
            <w:pPr>
              <w:spacing w:after="0" w:line="240" w:lineRule="auto"/>
              <w:jc w:val="right"/>
              <w:rPr>
                <w:rFonts w:ascii="Arial Narrow" w:hAnsi="Arial Narrow"/>
                <w:color w:val="000000"/>
              </w:rPr>
            </w:pPr>
            <w:r w:rsidRPr="00EB56FA">
              <w:rPr>
                <w:rFonts w:ascii="Arial Narrow" w:hAnsi="Arial Narrow"/>
                <w:color w:val="000000"/>
              </w:rPr>
              <w:t xml:space="preserve">        </w:t>
            </w:r>
          </w:p>
          <w:p w14:paraId="6BF9EAD4" w14:textId="77777777" w:rsidR="00CF08AC" w:rsidRDefault="00CF08AC" w:rsidP="00CF08AC">
            <w:pPr>
              <w:spacing w:after="0" w:line="240" w:lineRule="auto"/>
              <w:jc w:val="right"/>
              <w:rPr>
                <w:rFonts w:ascii="Arial Narrow" w:hAnsi="Arial Narrow"/>
                <w:color w:val="000000"/>
              </w:rPr>
            </w:pPr>
            <w:r w:rsidRPr="00EB56FA">
              <w:rPr>
                <w:rFonts w:ascii="Arial Narrow" w:hAnsi="Arial Narrow"/>
                <w:color w:val="000000"/>
              </w:rPr>
              <w:t xml:space="preserve">272,162 </w:t>
            </w:r>
          </w:p>
          <w:p w14:paraId="3FF096AE" w14:textId="06E1C336" w:rsidR="00CF08AC" w:rsidRPr="00EB56FA" w:rsidRDefault="00CF08AC" w:rsidP="00CF08AC">
            <w:pPr>
              <w:spacing w:after="0" w:line="240" w:lineRule="auto"/>
              <w:jc w:val="right"/>
              <w:rPr>
                <w:rFonts w:ascii="Arial Narrow" w:eastAsia="Times New Roman" w:hAnsi="Arial Narrow" w:cs="Times New Roman"/>
                <w:color w:val="000000"/>
              </w:rPr>
            </w:pPr>
          </w:p>
        </w:tc>
      </w:tr>
      <w:tr w:rsidR="00CF08AC" w:rsidRPr="00C36695" w14:paraId="3C1A4A7B" w14:textId="77777777" w:rsidTr="00CF08AC">
        <w:trPr>
          <w:trHeight w:val="279"/>
        </w:trPr>
        <w:tc>
          <w:tcPr>
            <w:tcW w:w="6300" w:type="dxa"/>
            <w:tcBorders>
              <w:top w:val="nil"/>
              <w:left w:val="nil"/>
              <w:bottom w:val="nil"/>
              <w:right w:val="nil"/>
            </w:tcBorders>
            <w:shd w:val="clear" w:color="auto" w:fill="auto"/>
            <w:noWrap/>
            <w:vAlign w:val="center"/>
            <w:hideMark/>
          </w:tcPr>
          <w:p w14:paraId="7AA3134C" w14:textId="77777777" w:rsidR="00CF08AC" w:rsidRPr="00EB56FA" w:rsidRDefault="00CF08AC" w:rsidP="00CF08AC">
            <w:pPr>
              <w:spacing w:after="0" w:line="240" w:lineRule="auto"/>
              <w:rPr>
                <w:rFonts w:ascii="Arial Narrow" w:eastAsia="Times New Roman" w:hAnsi="Arial Narrow" w:cs="Times New Roman"/>
                <w:b/>
                <w:color w:val="000000"/>
              </w:rPr>
            </w:pPr>
            <w:r w:rsidRPr="00EB56FA">
              <w:rPr>
                <w:rFonts w:ascii="Arial Narrow" w:eastAsia="Times New Roman" w:hAnsi="Arial Narrow" w:cs="Times New Roman"/>
                <w:b/>
                <w:color w:val="000000"/>
              </w:rPr>
              <w:t>Cash and cash equivalents at the beginning of the reporting period</w:t>
            </w:r>
          </w:p>
        </w:tc>
        <w:tc>
          <w:tcPr>
            <w:tcW w:w="900" w:type="dxa"/>
            <w:tcBorders>
              <w:top w:val="nil"/>
              <w:left w:val="nil"/>
              <w:bottom w:val="nil"/>
              <w:right w:val="nil"/>
            </w:tcBorders>
            <w:shd w:val="clear" w:color="auto" w:fill="auto"/>
            <w:noWrap/>
            <w:vAlign w:val="bottom"/>
            <w:hideMark/>
          </w:tcPr>
          <w:p w14:paraId="5D285287" w14:textId="77777777" w:rsidR="00CF08AC" w:rsidRPr="00EB56FA" w:rsidRDefault="00CF08AC" w:rsidP="00CF08AC">
            <w:pPr>
              <w:spacing w:after="0" w:line="240" w:lineRule="auto"/>
              <w:rPr>
                <w:rFonts w:ascii="Arial Narrow" w:eastAsia="Times New Roman" w:hAnsi="Arial Narrow" w:cs="Times New Roman"/>
                <w:b/>
                <w:color w:val="000000"/>
              </w:rPr>
            </w:pPr>
          </w:p>
        </w:tc>
        <w:tc>
          <w:tcPr>
            <w:tcW w:w="1292" w:type="dxa"/>
            <w:tcBorders>
              <w:top w:val="nil"/>
              <w:left w:val="nil"/>
              <w:bottom w:val="nil"/>
              <w:right w:val="nil"/>
            </w:tcBorders>
            <w:shd w:val="clear" w:color="auto" w:fill="auto"/>
            <w:noWrap/>
            <w:vAlign w:val="center"/>
          </w:tcPr>
          <w:p w14:paraId="6EF2F210" w14:textId="4DA87AF5" w:rsidR="00CF08AC" w:rsidRPr="00EB56FA" w:rsidRDefault="002100C1" w:rsidP="00CF08A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838,361</w:t>
            </w:r>
          </w:p>
        </w:tc>
        <w:tc>
          <w:tcPr>
            <w:tcW w:w="1292" w:type="dxa"/>
            <w:tcBorders>
              <w:top w:val="nil"/>
              <w:left w:val="nil"/>
              <w:bottom w:val="nil"/>
              <w:right w:val="nil"/>
            </w:tcBorders>
            <w:shd w:val="clear" w:color="auto" w:fill="auto"/>
            <w:noWrap/>
            <w:vAlign w:val="center"/>
            <w:hideMark/>
          </w:tcPr>
          <w:p w14:paraId="793D34AA" w14:textId="06F0445B" w:rsidR="00CF08AC" w:rsidRPr="00EB56FA" w:rsidRDefault="00CF08AC" w:rsidP="00CF08AC">
            <w:pPr>
              <w:spacing w:after="0" w:line="240" w:lineRule="auto"/>
              <w:jc w:val="right"/>
              <w:rPr>
                <w:rFonts w:ascii="Arial Narrow" w:eastAsia="Times New Roman" w:hAnsi="Arial Narrow" w:cs="Times New Roman"/>
                <w:color w:val="000000"/>
              </w:rPr>
            </w:pPr>
            <w:r w:rsidRPr="00EB56FA">
              <w:rPr>
                <w:rFonts w:ascii="Arial Narrow" w:hAnsi="Arial Narrow"/>
                <w:color w:val="000000"/>
              </w:rPr>
              <w:t xml:space="preserve">        566,199 </w:t>
            </w:r>
          </w:p>
        </w:tc>
      </w:tr>
      <w:tr w:rsidR="00CF08AC" w:rsidRPr="00C36695" w14:paraId="30BE7D71" w14:textId="77777777" w:rsidTr="00CF08AC">
        <w:trPr>
          <w:trHeight w:val="290"/>
        </w:trPr>
        <w:tc>
          <w:tcPr>
            <w:tcW w:w="6300" w:type="dxa"/>
            <w:tcBorders>
              <w:top w:val="nil"/>
              <w:left w:val="nil"/>
              <w:bottom w:val="nil"/>
              <w:right w:val="nil"/>
            </w:tcBorders>
            <w:shd w:val="clear" w:color="auto" w:fill="auto"/>
            <w:noWrap/>
            <w:vAlign w:val="center"/>
            <w:hideMark/>
          </w:tcPr>
          <w:p w14:paraId="57A819BD" w14:textId="77777777" w:rsidR="00CF08AC" w:rsidRPr="00EB56FA" w:rsidRDefault="00CF08AC" w:rsidP="00CF08AC">
            <w:pPr>
              <w:spacing w:after="0" w:line="240" w:lineRule="auto"/>
              <w:rPr>
                <w:rFonts w:ascii="Arial Narrow" w:eastAsia="Times New Roman" w:hAnsi="Arial Narrow" w:cs="Times New Roman"/>
                <w:b/>
                <w:color w:val="000000"/>
              </w:rPr>
            </w:pPr>
            <w:r w:rsidRPr="00EB56FA">
              <w:rPr>
                <w:rFonts w:ascii="Arial Narrow" w:eastAsia="Times New Roman" w:hAnsi="Arial Narrow" w:cs="Times New Roman"/>
                <w:b/>
                <w:color w:val="000000"/>
              </w:rPr>
              <w:t>Cash and cash equivalents at the end of the reporting period</w:t>
            </w:r>
          </w:p>
        </w:tc>
        <w:tc>
          <w:tcPr>
            <w:tcW w:w="900" w:type="dxa"/>
            <w:tcBorders>
              <w:top w:val="nil"/>
              <w:left w:val="nil"/>
              <w:bottom w:val="nil"/>
              <w:right w:val="nil"/>
            </w:tcBorders>
            <w:shd w:val="clear" w:color="auto" w:fill="auto"/>
            <w:noWrap/>
            <w:vAlign w:val="bottom"/>
            <w:hideMark/>
          </w:tcPr>
          <w:p w14:paraId="66F04552" w14:textId="77777777" w:rsidR="00CF08AC" w:rsidRPr="00EB56FA" w:rsidRDefault="00CF08AC" w:rsidP="00CF08AC">
            <w:pPr>
              <w:spacing w:after="0" w:line="240" w:lineRule="auto"/>
              <w:rPr>
                <w:rFonts w:ascii="Arial Narrow" w:eastAsia="Times New Roman" w:hAnsi="Arial Narrow" w:cs="Times New Roman"/>
                <w:b/>
                <w:color w:val="000000"/>
              </w:rPr>
            </w:pPr>
          </w:p>
        </w:tc>
        <w:tc>
          <w:tcPr>
            <w:tcW w:w="1292" w:type="dxa"/>
            <w:tcBorders>
              <w:top w:val="single" w:sz="4" w:space="0" w:color="auto"/>
              <w:left w:val="nil"/>
              <w:bottom w:val="double" w:sz="6" w:space="0" w:color="auto"/>
              <w:right w:val="nil"/>
            </w:tcBorders>
            <w:shd w:val="clear" w:color="auto" w:fill="auto"/>
            <w:noWrap/>
            <w:vAlign w:val="center"/>
          </w:tcPr>
          <w:p w14:paraId="2AA03694" w14:textId="7DAA496D" w:rsidR="00CF08AC" w:rsidRPr="00EB56FA" w:rsidRDefault="007F27E2" w:rsidP="00CF08A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789,</w:t>
            </w:r>
            <w:r w:rsidR="00731DBB">
              <w:rPr>
                <w:rFonts w:ascii="Arial Narrow" w:eastAsia="Times New Roman" w:hAnsi="Arial Narrow" w:cs="Times New Roman"/>
                <w:color w:val="000000"/>
              </w:rPr>
              <w:t>787</w:t>
            </w:r>
          </w:p>
        </w:tc>
        <w:tc>
          <w:tcPr>
            <w:tcW w:w="1292" w:type="dxa"/>
            <w:tcBorders>
              <w:top w:val="single" w:sz="4" w:space="0" w:color="auto"/>
              <w:left w:val="nil"/>
              <w:bottom w:val="double" w:sz="6" w:space="0" w:color="auto"/>
              <w:right w:val="nil"/>
            </w:tcBorders>
            <w:shd w:val="clear" w:color="auto" w:fill="auto"/>
            <w:noWrap/>
            <w:vAlign w:val="center"/>
            <w:hideMark/>
          </w:tcPr>
          <w:p w14:paraId="5F5A92CC" w14:textId="2AF1CA62" w:rsidR="00CF08AC" w:rsidRPr="00EB56FA" w:rsidRDefault="00CF08AC" w:rsidP="00CF08AC">
            <w:pPr>
              <w:spacing w:after="0" w:line="240" w:lineRule="auto"/>
              <w:jc w:val="right"/>
              <w:rPr>
                <w:rFonts w:ascii="Arial Narrow" w:eastAsia="Times New Roman" w:hAnsi="Arial Narrow" w:cs="Times New Roman"/>
                <w:color w:val="000000"/>
              </w:rPr>
            </w:pPr>
            <w:r w:rsidRPr="00EB56FA">
              <w:rPr>
                <w:rFonts w:ascii="Arial Narrow" w:hAnsi="Arial Narrow"/>
                <w:color w:val="000000"/>
              </w:rPr>
              <w:t xml:space="preserve">        </w:t>
            </w:r>
            <w:r w:rsidR="00A6682E">
              <w:rPr>
                <w:rFonts w:ascii="Arial Narrow" w:hAnsi="Arial Narrow"/>
                <w:color w:val="000000"/>
              </w:rPr>
              <w:t>8</w:t>
            </w:r>
            <w:r w:rsidRPr="00EB56FA">
              <w:rPr>
                <w:rFonts w:ascii="Arial Narrow" w:hAnsi="Arial Narrow"/>
                <w:color w:val="000000"/>
              </w:rPr>
              <w:t xml:space="preserve">38,361 </w:t>
            </w:r>
          </w:p>
        </w:tc>
      </w:tr>
      <w:tr w:rsidR="00CF08AC" w:rsidRPr="00C36695" w14:paraId="0269BDB1" w14:textId="77777777" w:rsidTr="00CF08AC">
        <w:trPr>
          <w:trHeight w:val="290"/>
        </w:trPr>
        <w:tc>
          <w:tcPr>
            <w:tcW w:w="6300" w:type="dxa"/>
            <w:tcBorders>
              <w:top w:val="nil"/>
              <w:left w:val="nil"/>
              <w:bottom w:val="nil"/>
              <w:right w:val="nil"/>
            </w:tcBorders>
            <w:shd w:val="clear" w:color="auto" w:fill="auto"/>
            <w:noWrap/>
            <w:vAlign w:val="center"/>
            <w:hideMark/>
          </w:tcPr>
          <w:p w14:paraId="16DF3005" w14:textId="77777777" w:rsidR="00CF08AC" w:rsidRPr="00EB56FA" w:rsidRDefault="00CF08AC" w:rsidP="00CF08AC">
            <w:pPr>
              <w:spacing w:after="0" w:line="240" w:lineRule="auto"/>
              <w:jc w:val="right"/>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bottom"/>
            <w:hideMark/>
          </w:tcPr>
          <w:p w14:paraId="0B41ECBD" w14:textId="77777777" w:rsidR="00CF08AC" w:rsidRPr="00EB56FA" w:rsidRDefault="00CF08AC" w:rsidP="00CF08AC">
            <w:pPr>
              <w:spacing w:after="0" w:line="240" w:lineRule="auto"/>
              <w:rPr>
                <w:rFonts w:ascii="Times New Roman" w:eastAsia="Times New Roman" w:hAnsi="Times New Roman" w:cs="Times New Roman"/>
              </w:rPr>
            </w:pPr>
          </w:p>
        </w:tc>
        <w:tc>
          <w:tcPr>
            <w:tcW w:w="1292" w:type="dxa"/>
            <w:tcBorders>
              <w:top w:val="nil"/>
              <w:left w:val="nil"/>
              <w:bottom w:val="nil"/>
              <w:right w:val="nil"/>
            </w:tcBorders>
            <w:shd w:val="clear" w:color="auto" w:fill="auto"/>
            <w:noWrap/>
            <w:vAlign w:val="center"/>
          </w:tcPr>
          <w:p w14:paraId="7B23B59F" w14:textId="77777777" w:rsidR="00CF08AC" w:rsidRPr="00EB56FA" w:rsidRDefault="00CF08AC" w:rsidP="00CF08AC">
            <w:pPr>
              <w:spacing w:after="0" w:line="240" w:lineRule="auto"/>
              <w:rPr>
                <w:rFonts w:ascii="Times New Roman" w:eastAsia="Times New Roman" w:hAnsi="Times New Roman" w:cs="Times New Roman"/>
              </w:rPr>
            </w:pPr>
          </w:p>
        </w:tc>
        <w:tc>
          <w:tcPr>
            <w:tcW w:w="1292" w:type="dxa"/>
            <w:tcBorders>
              <w:top w:val="nil"/>
              <w:left w:val="nil"/>
              <w:bottom w:val="nil"/>
              <w:right w:val="nil"/>
            </w:tcBorders>
            <w:shd w:val="clear" w:color="auto" w:fill="auto"/>
            <w:noWrap/>
            <w:vAlign w:val="center"/>
            <w:hideMark/>
          </w:tcPr>
          <w:p w14:paraId="23FB7FFC" w14:textId="77777777" w:rsidR="00CF08AC" w:rsidRPr="00EB56FA" w:rsidRDefault="00CF08AC" w:rsidP="00CF08AC">
            <w:pPr>
              <w:spacing w:after="0" w:line="240" w:lineRule="auto"/>
              <w:jc w:val="right"/>
              <w:rPr>
                <w:rFonts w:ascii="Times New Roman" w:eastAsia="Times New Roman" w:hAnsi="Times New Roman" w:cs="Times New Roman"/>
              </w:rPr>
            </w:pPr>
          </w:p>
        </w:tc>
      </w:tr>
      <w:tr w:rsidR="00CF08AC" w:rsidRPr="00C36695" w14:paraId="38E55876" w14:textId="77777777" w:rsidTr="00CF08AC">
        <w:trPr>
          <w:trHeight w:val="279"/>
        </w:trPr>
        <w:tc>
          <w:tcPr>
            <w:tcW w:w="6300" w:type="dxa"/>
            <w:tcBorders>
              <w:top w:val="nil"/>
              <w:left w:val="nil"/>
              <w:bottom w:val="nil"/>
              <w:right w:val="nil"/>
            </w:tcBorders>
            <w:shd w:val="clear" w:color="auto" w:fill="auto"/>
            <w:noWrap/>
            <w:vAlign w:val="center"/>
            <w:hideMark/>
          </w:tcPr>
          <w:p w14:paraId="2D9EEC4B" w14:textId="77777777" w:rsidR="00CF08AC" w:rsidRPr="00EB56FA" w:rsidRDefault="00CF08AC" w:rsidP="00CF08AC">
            <w:pPr>
              <w:spacing w:after="0" w:line="240" w:lineRule="auto"/>
              <w:jc w:val="right"/>
              <w:rPr>
                <w:rFonts w:ascii="Times New Roman" w:eastAsia="Times New Roman" w:hAnsi="Times New Roman" w:cs="Times New Roman"/>
              </w:rPr>
            </w:pPr>
          </w:p>
        </w:tc>
        <w:tc>
          <w:tcPr>
            <w:tcW w:w="900" w:type="dxa"/>
            <w:tcBorders>
              <w:top w:val="nil"/>
              <w:left w:val="nil"/>
              <w:bottom w:val="nil"/>
              <w:right w:val="nil"/>
            </w:tcBorders>
            <w:shd w:val="clear" w:color="auto" w:fill="auto"/>
            <w:noWrap/>
            <w:vAlign w:val="bottom"/>
            <w:hideMark/>
          </w:tcPr>
          <w:p w14:paraId="44DBCD8B" w14:textId="77777777" w:rsidR="00CF08AC" w:rsidRPr="00EB56FA" w:rsidRDefault="00CF08AC" w:rsidP="00CF08AC">
            <w:pPr>
              <w:spacing w:after="0" w:line="240" w:lineRule="auto"/>
              <w:rPr>
                <w:rFonts w:ascii="Times New Roman" w:eastAsia="Times New Roman" w:hAnsi="Times New Roman" w:cs="Times New Roman"/>
              </w:rPr>
            </w:pPr>
          </w:p>
        </w:tc>
        <w:tc>
          <w:tcPr>
            <w:tcW w:w="1292" w:type="dxa"/>
            <w:tcBorders>
              <w:top w:val="nil"/>
              <w:left w:val="nil"/>
              <w:bottom w:val="nil"/>
              <w:right w:val="nil"/>
            </w:tcBorders>
            <w:shd w:val="clear" w:color="auto" w:fill="auto"/>
            <w:noWrap/>
            <w:vAlign w:val="center"/>
          </w:tcPr>
          <w:p w14:paraId="3F69253D" w14:textId="77777777" w:rsidR="00CF08AC" w:rsidRPr="00EB56FA" w:rsidRDefault="00CF08AC" w:rsidP="00CF08AC">
            <w:pPr>
              <w:spacing w:after="0" w:line="240" w:lineRule="auto"/>
              <w:rPr>
                <w:rFonts w:ascii="Times New Roman" w:eastAsia="Times New Roman" w:hAnsi="Times New Roman" w:cs="Times New Roman"/>
              </w:rPr>
            </w:pPr>
          </w:p>
        </w:tc>
        <w:tc>
          <w:tcPr>
            <w:tcW w:w="1292" w:type="dxa"/>
            <w:tcBorders>
              <w:top w:val="nil"/>
              <w:left w:val="nil"/>
              <w:bottom w:val="nil"/>
              <w:right w:val="nil"/>
            </w:tcBorders>
            <w:shd w:val="clear" w:color="auto" w:fill="auto"/>
            <w:noWrap/>
            <w:vAlign w:val="center"/>
            <w:hideMark/>
          </w:tcPr>
          <w:p w14:paraId="3FC66389" w14:textId="77777777" w:rsidR="00CF08AC" w:rsidRPr="00EB56FA" w:rsidRDefault="00CF08AC" w:rsidP="00CF08AC">
            <w:pPr>
              <w:spacing w:after="0" w:line="240" w:lineRule="auto"/>
              <w:jc w:val="right"/>
              <w:rPr>
                <w:rFonts w:ascii="Times New Roman" w:eastAsia="Times New Roman" w:hAnsi="Times New Roman" w:cs="Times New Roman"/>
              </w:rPr>
            </w:pPr>
          </w:p>
        </w:tc>
      </w:tr>
      <w:tr w:rsidR="00CF08AC" w:rsidRPr="00C36695" w14:paraId="3BFD07B0" w14:textId="77777777" w:rsidTr="00CF08AC">
        <w:trPr>
          <w:trHeight w:val="80"/>
        </w:trPr>
        <w:tc>
          <w:tcPr>
            <w:tcW w:w="6300" w:type="dxa"/>
            <w:tcBorders>
              <w:top w:val="nil"/>
              <w:left w:val="nil"/>
              <w:bottom w:val="nil"/>
              <w:right w:val="nil"/>
            </w:tcBorders>
            <w:shd w:val="clear" w:color="auto" w:fill="auto"/>
            <w:vAlign w:val="center"/>
            <w:hideMark/>
          </w:tcPr>
          <w:p w14:paraId="517F6A9A" w14:textId="77777777" w:rsidR="00CF08AC" w:rsidRPr="00EB56FA" w:rsidRDefault="00CF08AC" w:rsidP="00CF08AC">
            <w:pPr>
              <w:spacing w:after="0" w:line="240" w:lineRule="auto"/>
              <w:rPr>
                <w:rFonts w:ascii="Arial Narrow" w:eastAsia="Times New Roman" w:hAnsi="Arial Narrow" w:cs="Times New Roman"/>
                <w:b/>
                <w:color w:val="000000"/>
              </w:rPr>
            </w:pPr>
            <w:r w:rsidRPr="00EB56FA">
              <w:rPr>
                <w:rFonts w:ascii="Arial Narrow" w:eastAsia="Times New Roman" w:hAnsi="Arial Narrow" w:cs="Times New Roman"/>
                <w:b/>
                <w:color w:val="000000"/>
              </w:rPr>
              <w:t>Reconciliation of net income/(expenditure) to net cash flow from operating activities</w:t>
            </w:r>
          </w:p>
        </w:tc>
        <w:tc>
          <w:tcPr>
            <w:tcW w:w="900" w:type="dxa"/>
            <w:tcBorders>
              <w:top w:val="nil"/>
              <w:left w:val="nil"/>
              <w:bottom w:val="nil"/>
              <w:right w:val="nil"/>
            </w:tcBorders>
            <w:shd w:val="clear" w:color="auto" w:fill="auto"/>
            <w:noWrap/>
            <w:vAlign w:val="bottom"/>
            <w:hideMark/>
          </w:tcPr>
          <w:p w14:paraId="20297794" w14:textId="77777777" w:rsidR="00CF08AC" w:rsidRPr="00EB56FA" w:rsidRDefault="00CF08AC" w:rsidP="00CF08AC">
            <w:pPr>
              <w:spacing w:after="0" w:line="240" w:lineRule="auto"/>
              <w:rPr>
                <w:rFonts w:ascii="Arial Narrow" w:eastAsia="Times New Roman" w:hAnsi="Arial Narrow" w:cs="Times New Roman"/>
                <w:b/>
                <w:color w:val="000000"/>
              </w:rPr>
            </w:pPr>
          </w:p>
        </w:tc>
        <w:tc>
          <w:tcPr>
            <w:tcW w:w="1292" w:type="dxa"/>
            <w:tcBorders>
              <w:top w:val="nil"/>
              <w:left w:val="nil"/>
              <w:bottom w:val="nil"/>
              <w:right w:val="nil"/>
            </w:tcBorders>
            <w:shd w:val="clear" w:color="auto" w:fill="auto"/>
            <w:noWrap/>
            <w:vAlign w:val="center"/>
          </w:tcPr>
          <w:p w14:paraId="71DD363D" w14:textId="41BA69CA" w:rsidR="00CF08AC" w:rsidRPr="00EB56FA" w:rsidRDefault="006B2B3E" w:rsidP="00CF08AC">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bCs/>
                <w:color w:val="000000"/>
              </w:rPr>
              <w:t>2023</w:t>
            </w:r>
          </w:p>
        </w:tc>
        <w:tc>
          <w:tcPr>
            <w:tcW w:w="1292" w:type="dxa"/>
            <w:tcBorders>
              <w:top w:val="nil"/>
              <w:left w:val="nil"/>
              <w:bottom w:val="nil"/>
              <w:right w:val="nil"/>
            </w:tcBorders>
            <w:shd w:val="clear" w:color="auto" w:fill="auto"/>
            <w:noWrap/>
            <w:vAlign w:val="center"/>
            <w:hideMark/>
          </w:tcPr>
          <w:p w14:paraId="4E76BB52" w14:textId="11F60C54" w:rsidR="00CF08AC" w:rsidRPr="00EB56FA" w:rsidRDefault="00CF08AC" w:rsidP="00CF08AC">
            <w:pPr>
              <w:spacing w:after="0" w:line="240" w:lineRule="auto"/>
              <w:jc w:val="center"/>
              <w:rPr>
                <w:rFonts w:ascii="Arial Narrow" w:eastAsia="Times New Roman" w:hAnsi="Arial Narrow" w:cs="Times New Roman"/>
                <w:b/>
                <w:color w:val="000000"/>
              </w:rPr>
            </w:pPr>
            <w:r w:rsidRPr="00EB56FA">
              <w:rPr>
                <w:rFonts w:ascii="Arial Narrow" w:eastAsia="Times New Roman" w:hAnsi="Arial Narrow" w:cs="Times New Roman"/>
                <w:b/>
                <w:bCs/>
                <w:color w:val="000000"/>
              </w:rPr>
              <w:t>202</w:t>
            </w:r>
            <w:r w:rsidR="005615FC">
              <w:rPr>
                <w:rFonts w:ascii="Arial Narrow" w:eastAsia="Times New Roman" w:hAnsi="Arial Narrow" w:cs="Times New Roman"/>
                <w:b/>
                <w:bCs/>
                <w:color w:val="000000"/>
              </w:rPr>
              <w:t>2</w:t>
            </w:r>
          </w:p>
        </w:tc>
      </w:tr>
      <w:tr w:rsidR="00CF08AC" w:rsidRPr="00C36695" w14:paraId="6EB99179" w14:textId="77777777" w:rsidTr="00CF08AC">
        <w:trPr>
          <w:trHeight w:val="279"/>
        </w:trPr>
        <w:tc>
          <w:tcPr>
            <w:tcW w:w="6300" w:type="dxa"/>
            <w:tcBorders>
              <w:top w:val="nil"/>
              <w:left w:val="nil"/>
              <w:bottom w:val="nil"/>
              <w:right w:val="nil"/>
            </w:tcBorders>
            <w:shd w:val="clear" w:color="auto" w:fill="auto"/>
            <w:noWrap/>
            <w:vAlign w:val="bottom"/>
            <w:hideMark/>
          </w:tcPr>
          <w:p w14:paraId="751CCF0A" w14:textId="77777777" w:rsidR="00CF08AC" w:rsidRPr="00EB56FA" w:rsidRDefault="00CF08AC" w:rsidP="00CF08AC">
            <w:pPr>
              <w:spacing w:after="0" w:line="240" w:lineRule="auto"/>
              <w:jc w:val="center"/>
              <w:rPr>
                <w:rFonts w:ascii="Arial Narrow" w:eastAsia="Times New Roman" w:hAnsi="Arial Narrow" w:cs="Times New Roman"/>
                <w:b/>
                <w:color w:val="000000"/>
              </w:rPr>
            </w:pPr>
          </w:p>
        </w:tc>
        <w:tc>
          <w:tcPr>
            <w:tcW w:w="900" w:type="dxa"/>
            <w:tcBorders>
              <w:top w:val="nil"/>
              <w:left w:val="nil"/>
              <w:bottom w:val="nil"/>
              <w:right w:val="nil"/>
            </w:tcBorders>
            <w:shd w:val="clear" w:color="auto" w:fill="auto"/>
            <w:noWrap/>
            <w:vAlign w:val="bottom"/>
            <w:hideMark/>
          </w:tcPr>
          <w:p w14:paraId="6D3FA63F" w14:textId="77777777" w:rsidR="00CF08AC" w:rsidRPr="00EB56FA" w:rsidRDefault="00CF08AC" w:rsidP="00CF08AC">
            <w:pPr>
              <w:spacing w:after="0" w:line="240" w:lineRule="auto"/>
              <w:rPr>
                <w:rFonts w:ascii="Times New Roman" w:eastAsia="Times New Roman" w:hAnsi="Times New Roman" w:cs="Times New Roman"/>
              </w:rPr>
            </w:pPr>
          </w:p>
        </w:tc>
        <w:tc>
          <w:tcPr>
            <w:tcW w:w="1292" w:type="dxa"/>
            <w:tcBorders>
              <w:top w:val="nil"/>
              <w:left w:val="nil"/>
              <w:bottom w:val="nil"/>
              <w:right w:val="nil"/>
            </w:tcBorders>
            <w:shd w:val="clear" w:color="auto" w:fill="auto"/>
            <w:noWrap/>
            <w:vAlign w:val="center"/>
          </w:tcPr>
          <w:p w14:paraId="3DD9A337" w14:textId="2743A039" w:rsidR="00CF08AC" w:rsidRPr="00EB56FA" w:rsidRDefault="005615FC" w:rsidP="00CF08AC">
            <w:pPr>
              <w:spacing w:after="0" w:line="240" w:lineRule="auto"/>
              <w:jc w:val="right"/>
              <w:rPr>
                <w:rFonts w:ascii="Arial Narrow" w:eastAsia="Times New Roman" w:hAnsi="Arial Narrow" w:cs="Times New Roman"/>
                <w:b/>
                <w:color w:val="000000"/>
              </w:rPr>
            </w:pPr>
            <w:r>
              <w:rPr>
                <w:rFonts w:ascii="Arial Narrow" w:eastAsia="Times New Roman" w:hAnsi="Arial Narrow" w:cs="Times New Roman"/>
                <w:b/>
                <w:bCs/>
                <w:color w:val="000000"/>
              </w:rPr>
              <w:t>£</w:t>
            </w:r>
          </w:p>
        </w:tc>
        <w:tc>
          <w:tcPr>
            <w:tcW w:w="1292" w:type="dxa"/>
            <w:tcBorders>
              <w:top w:val="nil"/>
              <w:left w:val="nil"/>
              <w:bottom w:val="nil"/>
              <w:right w:val="nil"/>
            </w:tcBorders>
            <w:shd w:val="clear" w:color="auto" w:fill="auto"/>
            <w:noWrap/>
            <w:vAlign w:val="center"/>
            <w:hideMark/>
          </w:tcPr>
          <w:p w14:paraId="61575736" w14:textId="35203985" w:rsidR="00CF08AC" w:rsidRPr="00EB56FA" w:rsidRDefault="00CF08AC" w:rsidP="00CF08AC">
            <w:pPr>
              <w:spacing w:after="0" w:line="240" w:lineRule="auto"/>
              <w:jc w:val="right"/>
              <w:rPr>
                <w:rFonts w:ascii="Arial Narrow" w:eastAsia="Times New Roman" w:hAnsi="Arial Narrow" w:cs="Times New Roman"/>
                <w:b/>
                <w:color w:val="000000"/>
              </w:rPr>
            </w:pPr>
            <w:r w:rsidRPr="00EB56FA">
              <w:rPr>
                <w:rFonts w:ascii="Arial Narrow" w:eastAsia="Times New Roman" w:hAnsi="Arial Narrow" w:cs="Times New Roman"/>
                <w:b/>
                <w:color w:val="000000"/>
              </w:rPr>
              <w:t xml:space="preserve"> £ </w:t>
            </w:r>
          </w:p>
        </w:tc>
      </w:tr>
      <w:tr w:rsidR="00CF08AC" w:rsidRPr="00C36695" w14:paraId="44DEBC41" w14:textId="77777777" w:rsidTr="00CF08AC">
        <w:trPr>
          <w:trHeight w:val="279"/>
        </w:trPr>
        <w:tc>
          <w:tcPr>
            <w:tcW w:w="6300" w:type="dxa"/>
            <w:tcBorders>
              <w:top w:val="nil"/>
              <w:left w:val="nil"/>
              <w:bottom w:val="nil"/>
              <w:right w:val="nil"/>
            </w:tcBorders>
            <w:shd w:val="clear" w:color="auto" w:fill="auto"/>
            <w:noWrap/>
            <w:vAlign w:val="center"/>
            <w:hideMark/>
          </w:tcPr>
          <w:p w14:paraId="600ECD82" w14:textId="77777777" w:rsidR="00CF08AC" w:rsidRPr="00EB56FA" w:rsidRDefault="00CF08AC" w:rsidP="00CF08AC">
            <w:pPr>
              <w:spacing w:after="0" w:line="240" w:lineRule="auto"/>
              <w:rPr>
                <w:rFonts w:ascii="Arial Narrow" w:eastAsia="Times New Roman" w:hAnsi="Arial Narrow" w:cs="Times New Roman"/>
                <w:color w:val="000000"/>
              </w:rPr>
            </w:pPr>
            <w:r w:rsidRPr="00EB56FA">
              <w:rPr>
                <w:rFonts w:ascii="Arial Narrow" w:eastAsia="Times New Roman" w:hAnsi="Arial Narrow" w:cs="Times New Roman"/>
                <w:color w:val="000000"/>
              </w:rPr>
              <w:t>Net income /(expenditure) for the reporting period (as per the statement of financial activities)</w:t>
            </w:r>
          </w:p>
        </w:tc>
        <w:tc>
          <w:tcPr>
            <w:tcW w:w="900" w:type="dxa"/>
            <w:tcBorders>
              <w:top w:val="nil"/>
              <w:left w:val="nil"/>
              <w:bottom w:val="nil"/>
              <w:right w:val="nil"/>
            </w:tcBorders>
            <w:shd w:val="clear" w:color="auto" w:fill="auto"/>
            <w:noWrap/>
            <w:vAlign w:val="bottom"/>
            <w:hideMark/>
          </w:tcPr>
          <w:p w14:paraId="32EEEC7D" w14:textId="77777777" w:rsidR="00CF08AC" w:rsidRPr="00EB56FA" w:rsidRDefault="00CF08AC" w:rsidP="00CF08AC">
            <w:pPr>
              <w:spacing w:after="0" w:line="240" w:lineRule="auto"/>
              <w:rPr>
                <w:rFonts w:ascii="Arial Narrow" w:eastAsia="Times New Roman" w:hAnsi="Arial Narrow" w:cs="Times New Roman"/>
                <w:color w:val="000000"/>
              </w:rPr>
            </w:pPr>
          </w:p>
        </w:tc>
        <w:tc>
          <w:tcPr>
            <w:tcW w:w="1292" w:type="dxa"/>
            <w:tcBorders>
              <w:top w:val="nil"/>
              <w:left w:val="nil"/>
              <w:bottom w:val="nil"/>
              <w:right w:val="nil"/>
            </w:tcBorders>
            <w:shd w:val="clear" w:color="auto" w:fill="auto"/>
            <w:noWrap/>
            <w:vAlign w:val="center"/>
          </w:tcPr>
          <w:p w14:paraId="12F33F58" w14:textId="5A117B12" w:rsidR="00CF08AC" w:rsidRPr="00EB56FA" w:rsidRDefault="003357B5" w:rsidP="00CF08A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(18,597</w:t>
            </w:r>
            <w:r w:rsidR="001F56BA">
              <w:rPr>
                <w:rFonts w:ascii="Arial Narrow" w:eastAsia="Times New Roman" w:hAnsi="Arial Narrow" w:cs="Times New Roman"/>
                <w:color w:val="000000"/>
              </w:rPr>
              <w:t>)</w:t>
            </w:r>
          </w:p>
        </w:tc>
        <w:tc>
          <w:tcPr>
            <w:tcW w:w="1292" w:type="dxa"/>
            <w:tcBorders>
              <w:top w:val="nil"/>
              <w:left w:val="nil"/>
              <w:bottom w:val="nil"/>
              <w:right w:val="nil"/>
            </w:tcBorders>
            <w:shd w:val="clear" w:color="auto" w:fill="auto"/>
            <w:noWrap/>
            <w:vAlign w:val="center"/>
            <w:hideMark/>
          </w:tcPr>
          <w:p w14:paraId="18D1D4D5" w14:textId="5A3B62A5" w:rsidR="00CF08AC" w:rsidRPr="00EB56FA" w:rsidRDefault="00CF08AC" w:rsidP="00CF08AC">
            <w:pPr>
              <w:spacing w:after="0" w:line="240" w:lineRule="auto"/>
              <w:jc w:val="right"/>
              <w:rPr>
                <w:rFonts w:ascii="Arial Narrow" w:eastAsia="Times New Roman" w:hAnsi="Arial Narrow" w:cs="Times New Roman"/>
                <w:color w:val="000000"/>
              </w:rPr>
            </w:pPr>
            <w:r w:rsidRPr="00EB56FA">
              <w:rPr>
                <w:rFonts w:ascii="Arial Narrow" w:hAnsi="Arial Narrow"/>
                <w:color w:val="000000"/>
              </w:rPr>
              <w:t xml:space="preserve"> 15,153</w:t>
            </w:r>
          </w:p>
        </w:tc>
      </w:tr>
      <w:tr w:rsidR="00CF08AC" w:rsidRPr="00C36695" w14:paraId="4A56272F" w14:textId="77777777" w:rsidTr="00CF08AC">
        <w:trPr>
          <w:trHeight w:val="279"/>
        </w:trPr>
        <w:tc>
          <w:tcPr>
            <w:tcW w:w="6300" w:type="dxa"/>
            <w:tcBorders>
              <w:top w:val="nil"/>
              <w:left w:val="nil"/>
              <w:bottom w:val="nil"/>
              <w:right w:val="nil"/>
            </w:tcBorders>
            <w:shd w:val="clear" w:color="auto" w:fill="auto"/>
            <w:noWrap/>
            <w:vAlign w:val="center"/>
            <w:hideMark/>
          </w:tcPr>
          <w:p w14:paraId="2FE8F164" w14:textId="77777777" w:rsidR="00CF08AC" w:rsidRPr="00EB56FA" w:rsidRDefault="00CF08AC" w:rsidP="00CF08AC">
            <w:pPr>
              <w:spacing w:after="0" w:line="240" w:lineRule="auto"/>
              <w:rPr>
                <w:rFonts w:ascii="Arial Narrow" w:eastAsia="Times New Roman" w:hAnsi="Arial Narrow" w:cs="Times New Roman"/>
                <w:b/>
                <w:color w:val="000000"/>
              </w:rPr>
            </w:pPr>
            <w:r w:rsidRPr="00EB56FA">
              <w:rPr>
                <w:rFonts w:ascii="Arial Narrow" w:eastAsia="Times New Roman" w:hAnsi="Arial Narrow" w:cs="Times New Roman"/>
                <w:b/>
                <w:color w:val="000000"/>
              </w:rPr>
              <w:t>Adjustments for:</w:t>
            </w:r>
          </w:p>
        </w:tc>
        <w:tc>
          <w:tcPr>
            <w:tcW w:w="900" w:type="dxa"/>
            <w:tcBorders>
              <w:top w:val="nil"/>
              <w:left w:val="nil"/>
              <w:bottom w:val="nil"/>
              <w:right w:val="nil"/>
            </w:tcBorders>
            <w:shd w:val="clear" w:color="auto" w:fill="auto"/>
            <w:noWrap/>
            <w:vAlign w:val="bottom"/>
            <w:hideMark/>
          </w:tcPr>
          <w:p w14:paraId="168152C3" w14:textId="77777777" w:rsidR="00CF08AC" w:rsidRPr="00EB56FA" w:rsidRDefault="00CF08AC" w:rsidP="00CF08AC">
            <w:pPr>
              <w:spacing w:after="0" w:line="240" w:lineRule="auto"/>
              <w:rPr>
                <w:rFonts w:ascii="Arial Narrow" w:eastAsia="Times New Roman" w:hAnsi="Arial Narrow" w:cs="Times New Roman"/>
                <w:b/>
                <w:color w:val="000000"/>
              </w:rPr>
            </w:pPr>
          </w:p>
        </w:tc>
        <w:tc>
          <w:tcPr>
            <w:tcW w:w="1292" w:type="dxa"/>
            <w:tcBorders>
              <w:top w:val="nil"/>
              <w:left w:val="nil"/>
              <w:bottom w:val="nil"/>
              <w:right w:val="nil"/>
            </w:tcBorders>
            <w:shd w:val="clear" w:color="auto" w:fill="auto"/>
            <w:noWrap/>
            <w:vAlign w:val="bottom"/>
          </w:tcPr>
          <w:p w14:paraId="7A50B69D" w14:textId="77777777" w:rsidR="00CF08AC" w:rsidRPr="00EB56FA" w:rsidRDefault="00CF08AC" w:rsidP="00CF08AC">
            <w:pPr>
              <w:spacing w:after="0" w:line="240" w:lineRule="auto"/>
              <w:jc w:val="right"/>
              <w:rPr>
                <w:rFonts w:ascii="Times New Roman" w:eastAsia="Times New Roman" w:hAnsi="Times New Roman" w:cs="Times New Roman"/>
              </w:rPr>
            </w:pPr>
          </w:p>
        </w:tc>
        <w:tc>
          <w:tcPr>
            <w:tcW w:w="1292" w:type="dxa"/>
            <w:tcBorders>
              <w:top w:val="nil"/>
              <w:left w:val="nil"/>
              <w:bottom w:val="nil"/>
              <w:right w:val="nil"/>
            </w:tcBorders>
            <w:shd w:val="clear" w:color="auto" w:fill="auto"/>
            <w:noWrap/>
            <w:vAlign w:val="bottom"/>
            <w:hideMark/>
          </w:tcPr>
          <w:p w14:paraId="057A9296" w14:textId="77777777" w:rsidR="00CF08AC" w:rsidRPr="00EB56FA" w:rsidRDefault="00CF08AC" w:rsidP="00CF08AC">
            <w:pPr>
              <w:spacing w:after="0" w:line="240" w:lineRule="auto"/>
              <w:jc w:val="right"/>
              <w:rPr>
                <w:rFonts w:ascii="Times New Roman" w:eastAsia="Times New Roman" w:hAnsi="Times New Roman" w:cs="Times New Roman"/>
              </w:rPr>
            </w:pPr>
          </w:p>
        </w:tc>
      </w:tr>
      <w:tr w:rsidR="00CF08AC" w:rsidRPr="00C36695" w14:paraId="295D5A8F" w14:textId="77777777" w:rsidTr="00CF08AC">
        <w:trPr>
          <w:trHeight w:val="267"/>
        </w:trPr>
        <w:tc>
          <w:tcPr>
            <w:tcW w:w="6300" w:type="dxa"/>
            <w:tcBorders>
              <w:top w:val="nil"/>
              <w:left w:val="nil"/>
              <w:bottom w:val="nil"/>
              <w:right w:val="nil"/>
            </w:tcBorders>
            <w:shd w:val="clear" w:color="auto" w:fill="auto"/>
            <w:noWrap/>
            <w:vAlign w:val="center"/>
            <w:hideMark/>
          </w:tcPr>
          <w:p w14:paraId="662A13BC" w14:textId="77777777" w:rsidR="00CF08AC" w:rsidRPr="00EB56FA" w:rsidRDefault="00CF08AC" w:rsidP="00CF08AC">
            <w:pPr>
              <w:spacing w:after="0" w:line="240" w:lineRule="auto"/>
              <w:rPr>
                <w:rFonts w:ascii="Arial Narrow" w:eastAsia="Times New Roman" w:hAnsi="Arial Narrow" w:cs="Times New Roman"/>
                <w:color w:val="000000"/>
              </w:rPr>
            </w:pPr>
            <w:r w:rsidRPr="00EB56FA">
              <w:rPr>
                <w:rFonts w:ascii="Arial Narrow" w:eastAsia="Times New Roman" w:hAnsi="Arial Narrow" w:cs="Times New Roman"/>
                <w:color w:val="000000"/>
              </w:rPr>
              <w:t>Depreciation charges</w:t>
            </w:r>
          </w:p>
        </w:tc>
        <w:tc>
          <w:tcPr>
            <w:tcW w:w="900" w:type="dxa"/>
            <w:tcBorders>
              <w:top w:val="nil"/>
              <w:left w:val="nil"/>
              <w:bottom w:val="nil"/>
              <w:right w:val="nil"/>
            </w:tcBorders>
            <w:shd w:val="clear" w:color="auto" w:fill="auto"/>
            <w:noWrap/>
            <w:vAlign w:val="center"/>
            <w:hideMark/>
          </w:tcPr>
          <w:p w14:paraId="7743EF15" w14:textId="7B2320A0" w:rsidR="00CF08AC" w:rsidRPr="00EB56FA" w:rsidRDefault="00CF08AC" w:rsidP="00CF08AC">
            <w:pPr>
              <w:spacing w:after="0" w:line="240" w:lineRule="auto"/>
              <w:jc w:val="center"/>
              <w:rPr>
                <w:rFonts w:ascii="Arial Narrow" w:eastAsia="Times New Roman" w:hAnsi="Arial Narrow" w:cs="Times New Roman"/>
                <w:color w:val="000000"/>
              </w:rPr>
            </w:pPr>
            <w:r w:rsidRPr="00EB56FA">
              <w:rPr>
                <w:rFonts w:ascii="Arial Narrow" w:eastAsia="Times New Roman" w:hAnsi="Arial Narrow" w:cs="Times New Roman"/>
                <w:color w:val="000000"/>
              </w:rPr>
              <w:t>15</w:t>
            </w:r>
          </w:p>
        </w:tc>
        <w:tc>
          <w:tcPr>
            <w:tcW w:w="1292" w:type="dxa"/>
            <w:tcBorders>
              <w:top w:val="nil"/>
              <w:left w:val="nil"/>
              <w:bottom w:val="nil"/>
              <w:right w:val="nil"/>
            </w:tcBorders>
            <w:shd w:val="clear" w:color="auto" w:fill="auto"/>
            <w:noWrap/>
            <w:vAlign w:val="center"/>
          </w:tcPr>
          <w:p w14:paraId="0437E607" w14:textId="5EF6B98B" w:rsidR="00CF08AC" w:rsidRPr="00EB56FA" w:rsidRDefault="003357B5" w:rsidP="00CF08A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5,792</w:t>
            </w:r>
          </w:p>
        </w:tc>
        <w:tc>
          <w:tcPr>
            <w:tcW w:w="1292" w:type="dxa"/>
            <w:tcBorders>
              <w:top w:val="nil"/>
              <w:left w:val="nil"/>
              <w:bottom w:val="nil"/>
              <w:right w:val="nil"/>
            </w:tcBorders>
            <w:shd w:val="clear" w:color="auto" w:fill="auto"/>
            <w:noWrap/>
            <w:vAlign w:val="center"/>
            <w:hideMark/>
          </w:tcPr>
          <w:p w14:paraId="6F805582" w14:textId="58A30E94" w:rsidR="00CF08AC" w:rsidRPr="00EB56FA" w:rsidRDefault="00CF08AC" w:rsidP="00CF08AC">
            <w:pPr>
              <w:spacing w:after="0" w:line="240" w:lineRule="auto"/>
              <w:jc w:val="right"/>
              <w:rPr>
                <w:rFonts w:ascii="Arial Narrow" w:eastAsia="Times New Roman" w:hAnsi="Arial Narrow" w:cs="Times New Roman"/>
                <w:color w:val="000000"/>
              </w:rPr>
            </w:pPr>
            <w:r w:rsidRPr="00EB56FA">
              <w:rPr>
                <w:rFonts w:ascii="Arial Narrow" w:hAnsi="Arial Narrow"/>
                <w:color w:val="000000"/>
              </w:rPr>
              <w:t xml:space="preserve">6,404 </w:t>
            </w:r>
          </w:p>
        </w:tc>
      </w:tr>
      <w:tr w:rsidR="00CF08AC" w:rsidRPr="00C36695" w14:paraId="514148D9" w14:textId="77777777" w:rsidTr="00CF08AC">
        <w:trPr>
          <w:trHeight w:val="279"/>
        </w:trPr>
        <w:tc>
          <w:tcPr>
            <w:tcW w:w="6300" w:type="dxa"/>
            <w:tcBorders>
              <w:top w:val="nil"/>
              <w:left w:val="nil"/>
              <w:bottom w:val="nil"/>
              <w:right w:val="nil"/>
            </w:tcBorders>
            <w:shd w:val="clear" w:color="auto" w:fill="auto"/>
            <w:noWrap/>
            <w:vAlign w:val="center"/>
            <w:hideMark/>
          </w:tcPr>
          <w:p w14:paraId="7D67DD03" w14:textId="77777777" w:rsidR="00CF08AC" w:rsidRPr="00EB56FA" w:rsidRDefault="00CF08AC" w:rsidP="00CF08AC">
            <w:pPr>
              <w:spacing w:after="0" w:line="240" w:lineRule="auto"/>
              <w:rPr>
                <w:rFonts w:ascii="Arial Narrow" w:eastAsia="Times New Roman" w:hAnsi="Arial Narrow" w:cs="Times New Roman"/>
                <w:color w:val="000000"/>
              </w:rPr>
            </w:pPr>
            <w:r w:rsidRPr="00EB56FA">
              <w:rPr>
                <w:rFonts w:ascii="Arial Narrow" w:eastAsia="Times New Roman" w:hAnsi="Arial Narrow" w:cs="Times New Roman"/>
                <w:color w:val="000000"/>
              </w:rPr>
              <w:t>(Gains)/losses on investments</w:t>
            </w:r>
          </w:p>
        </w:tc>
        <w:tc>
          <w:tcPr>
            <w:tcW w:w="900" w:type="dxa"/>
            <w:tcBorders>
              <w:top w:val="nil"/>
              <w:left w:val="nil"/>
              <w:bottom w:val="nil"/>
              <w:right w:val="nil"/>
            </w:tcBorders>
            <w:shd w:val="clear" w:color="auto" w:fill="auto"/>
            <w:noWrap/>
            <w:vAlign w:val="bottom"/>
            <w:hideMark/>
          </w:tcPr>
          <w:p w14:paraId="1496BDB8" w14:textId="77777777" w:rsidR="00CF08AC" w:rsidRPr="00EB56FA" w:rsidRDefault="00CF08AC" w:rsidP="00CF08AC">
            <w:pPr>
              <w:spacing w:after="0" w:line="240" w:lineRule="auto"/>
              <w:rPr>
                <w:rFonts w:ascii="Arial Narrow" w:eastAsia="Times New Roman" w:hAnsi="Arial Narrow" w:cs="Times New Roman"/>
                <w:color w:val="000000"/>
              </w:rPr>
            </w:pPr>
          </w:p>
        </w:tc>
        <w:tc>
          <w:tcPr>
            <w:tcW w:w="1292" w:type="dxa"/>
            <w:tcBorders>
              <w:top w:val="nil"/>
              <w:left w:val="nil"/>
              <w:bottom w:val="nil"/>
              <w:right w:val="nil"/>
            </w:tcBorders>
            <w:shd w:val="clear" w:color="auto" w:fill="auto"/>
            <w:noWrap/>
            <w:vAlign w:val="center"/>
          </w:tcPr>
          <w:p w14:paraId="75F8F89C" w14:textId="326C3609" w:rsidR="00CF08AC" w:rsidRPr="00EB56FA" w:rsidRDefault="00BB5421" w:rsidP="00CF08A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p>
        </w:tc>
        <w:tc>
          <w:tcPr>
            <w:tcW w:w="1292" w:type="dxa"/>
            <w:tcBorders>
              <w:top w:val="nil"/>
              <w:left w:val="nil"/>
              <w:bottom w:val="nil"/>
              <w:right w:val="nil"/>
            </w:tcBorders>
            <w:shd w:val="clear" w:color="auto" w:fill="auto"/>
            <w:noWrap/>
            <w:vAlign w:val="center"/>
            <w:hideMark/>
          </w:tcPr>
          <w:p w14:paraId="6B665E6C" w14:textId="172F1EDE" w:rsidR="00CF08AC" w:rsidRPr="00EB56FA" w:rsidRDefault="00CF08AC" w:rsidP="00CF08AC">
            <w:pPr>
              <w:spacing w:after="0" w:line="240" w:lineRule="auto"/>
              <w:jc w:val="right"/>
              <w:rPr>
                <w:rFonts w:ascii="Arial Narrow" w:eastAsia="Times New Roman" w:hAnsi="Arial Narrow" w:cs="Times New Roman"/>
                <w:color w:val="000000"/>
              </w:rPr>
            </w:pPr>
            <w:r w:rsidRPr="00EB56FA">
              <w:rPr>
                <w:rFonts w:ascii="Arial Narrow" w:hAnsi="Arial Narrow"/>
                <w:color w:val="000000"/>
              </w:rPr>
              <w:t xml:space="preserve"> - </w:t>
            </w:r>
          </w:p>
        </w:tc>
      </w:tr>
      <w:tr w:rsidR="00CF08AC" w:rsidRPr="00C36695" w14:paraId="173E1CA7" w14:textId="77777777" w:rsidTr="00CF08AC">
        <w:trPr>
          <w:trHeight w:val="279"/>
        </w:trPr>
        <w:tc>
          <w:tcPr>
            <w:tcW w:w="6300" w:type="dxa"/>
            <w:tcBorders>
              <w:top w:val="nil"/>
              <w:left w:val="nil"/>
              <w:bottom w:val="nil"/>
              <w:right w:val="nil"/>
            </w:tcBorders>
            <w:shd w:val="clear" w:color="auto" w:fill="auto"/>
            <w:noWrap/>
            <w:vAlign w:val="center"/>
            <w:hideMark/>
          </w:tcPr>
          <w:p w14:paraId="50949129" w14:textId="77777777" w:rsidR="00CF08AC" w:rsidRPr="00EB56FA" w:rsidRDefault="00CF08AC" w:rsidP="00CF08AC">
            <w:pPr>
              <w:spacing w:after="0" w:line="240" w:lineRule="auto"/>
              <w:rPr>
                <w:rFonts w:ascii="Arial Narrow" w:eastAsia="Times New Roman" w:hAnsi="Arial Narrow" w:cs="Times New Roman"/>
                <w:color w:val="000000"/>
              </w:rPr>
            </w:pPr>
            <w:r w:rsidRPr="00EB56FA">
              <w:rPr>
                <w:rFonts w:ascii="Arial Narrow" w:eastAsia="Times New Roman" w:hAnsi="Arial Narrow" w:cs="Times New Roman"/>
                <w:color w:val="000000"/>
              </w:rPr>
              <w:t>Dividends, interest and rents from investments</w:t>
            </w:r>
          </w:p>
        </w:tc>
        <w:tc>
          <w:tcPr>
            <w:tcW w:w="900" w:type="dxa"/>
            <w:tcBorders>
              <w:top w:val="nil"/>
              <w:left w:val="nil"/>
              <w:bottom w:val="nil"/>
              <w:right w:val="nil"/>
            </w:tcBorders>
            <w:shd w:val="clear" w:color="auto" w:fill="auto"/>
            <w:noWrap/>
            <w:vAlign w:val="bottom"/>
            <w:hideMark/>
          </w:tcPr>
          <w:p w14:paraId="6E91B40C" w14:textId="77777777" w:rsidR="00CF08AC" w:rsidRPr="00EB56FA" w:rsidRDefault="00CF08AC" w:rsidP="00CF08AC">
            <w:pPr>
              <w:spacing w:after="0" w:line="240" w:lineRule="auto"/>
              <w:rPr>
                <w:rFonts w:ascii="Arial Narrow" w:eastAsia="Times New Roman" w:hAnsi="Arial Narrow" w:cs="Times New Roman"/>
                <w:color w:val="000000"/>
              </w:rPr>
            </w:pPr>
          </w:p>
        </w:tc>
        <w:tc>
          <w:tcPr>
            <w:tcW w:w="1292" w:type="dxa"/>
            <w:tcBorders>
              <w:top w:val="nil"/>
              <w:left w:val="nil"/>
              <w:bottom w:val="nil"/>
              <w:right w:val="nil"/>
            </w:tcBorders>
            <w:shd w:val="clear" w:color="auto" w:fill="auto"/>
            <w:noWrap/>
            <w:vAlign w:val="center"/>
          </w:tcPr>
          <w:p w14:paraId="66B52E9D" w14:textId="7C61C484" w:rsidR="00CF08AC" w:rsidRPr="00EB56FA" w:rsidRDefault="00BB5421" w:rsidP="00CF08A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p>
        </w:tc>
        <w:tc>
          <w:tcPr>
            <w:tcW w:w="1292" w:type="dxa"/>
            <w:tcBorders>
              <w:top w:val="nil"/>
              <w:left w:val="nil"/>
              <w:bottom w:val="nil"/>
              <w:right w:val="nil"/>
            </w:tcBorders>
            <w:shd w:val="clear" w:color="auto" w:fill="auto"/>
            <w:noWrap/>
            <w:vAlign w:val="center"/>
            <w:hideMark/>
          </w:tcPr>
          <w:p w14:paraId="4FCA196C" w14:textId="3048914E" w:rsidR="00CF08AC" w:rsidRPr="00EB56FA" w:rsidRDefault="00CF08AC" w:rsidP="00CF08AC">
            <w:pPr>
              <w:spacing w:after="0" w:line="240" w:lineRule="auto"/>
              <w:jc w:val="right"/>
              <w:rPr>
                <w:rFonts w:ascii="Arial Narrow" w:eastAsia="Times New Roman" w:hAnsi="Arial Narrow" w:cs="Times New Roman"/>
                <w:color w:val="000000"/>
              </w:rPr>
            </w:pPr>
            <w:r w:rsidRPr="00EB56FA">
              <w:rPr>
                <w:rFonts w:ascii="Arial Narrow" w:hAnsi="Arial Narrow"/>
                <w:color w:val="000000"/>
              </w:rPr>
              <w:t xml:space="preserve"> - </w:t>
            </w:r>
          </w:p>
        </w:tc>
      </w:tr>
      <w:tr w:rsidR="00CF08AC" w:rsidRPr="00C36695" w14:paraId="6446C95F" w14:textId="77777777" w:rsidTr="00CF08AC">
        <w:trPr>
          <w:trHeight w:val="267"/>
        </w:trPr>
        <w:tc>
          <w:tcPr>
            <w:tcW w:w="6300" w:type="dxa"/>
            <w:tcBorders>
              <w:top w:val="nil"/>
              <w:left w:val="nil"/>
              <w:bottom w:val="nil"/>
              <w:right w:val="nil"/>
            </w:tcBorders>
            <w:shd w:val="clear" w:color="auto" w:fill="auto"/>
            <w:noWrap/>
            <w:vAlign w:val="center"/>
            <w:hideMark/>
          </w:tcPr>
          <w:p w14:paraId="44DDF308" w14:textId="77777777" w:rsidR="00CF08AC" w:rsidRPr="00EB56FA" w:rsidRDefault="00CF08AC" w:rsidP="00CF08AC">
            <w:pPr>
              <w:spacing w:after="0" w:line="240" w:lineRule="auto"/>
              <w:rPr>
                <w:rFonts w:ascii="Arial Narrow" w:eastAsia="Times New Roman" w:hAnsi="Arial Narrow" w:cs="Times New Roman"/>
                <w:color w:val="000000"/>
              </w:rPr>
            </w:pPr>
            <w:r w:rsidRPr="00EB56FA">
              <w:rPr>
                <w:rFonts w:ascii="Arial Narrow" w:eastAsia="Times New Roman" w:hAnsi="Arial Narrow" w:cs="Times New Roman"/>
                <w:color w:val="000000"/>
              </w:rPr>
              <w:t>Loss/(profit) on sale of fixed assets</w:t>
            </w:r>
          </w:p>
        </w:tc>
        <w:tc>
          <w:tcPr>
            <w:tcW w:w="900" w:type="dxa"/>
            <w:tcBorders>
              <w:top w:val="nil"/>
              <w:left w:val="nil"/>
              <w:bottom w:val="nil"/>
              <w:right w:val="nil"/>
            </w:tcBorders>
            <w:shd w:val="clear" w:color="auto" w:fill="auto"/>
            <w:noWrap/>
            <w:vAlign w:val="center"/>
            <w:hideMark/>
          </w:tcPr>
          <w:p w14:paraId="11C154DF" w14:textId="0DD368AE" w:rsidR="00CF08AC" w:rsidRPr="00EB56FA" w:rsidRDefault="00CF08AC" w:rsidP="00CF08AC">
            <w:pPr>
              <w:spacing w:after="0" w:line="240" w:lineRule="auto"/>
              <w:jc w:val="center"/>
              <w:rPr>
                <w:rFonts w:ascii="Arial Narrow" w:eastAsia="Times New Roman" w:hAnsi="Arial Narrow" w:cs="Times New Roman"/>
                <w:color w:val="000000"/>
              </w:rPr>
            </w:pPr>
            <w:r w:rsidRPr="00EB56FA">
              <w:rPr>
                <w:rFonts w:ascii="Arial Narrow" w:eastAsia="Times New Roman" w:hAnsi="Arial Narrow" w:cs="Times New Roman"/>
                <w:color w:val="000000"/>
              </w:rPr>
              <w:t>15</w:t>
            </w:r>
          </w:p>
        </w:tc>
        <w:tc>
          <w:tcPr>
            <w:tcW w:w="1292" w:type="dxa"/>
            <w:tcBorders>
              <w:top w:val="nil"/>
              <w:left w:val="nil"/>
              <w:bottom w:val="nil"/>
              <w:right w:val="nil"/>
            </w:tcBorders>
            <w:shd w:val="clear" w:color="auto" w:fill="auto"/>
            <w:noWrap/>
            <w:vAlign w:val="center"/>
          </w:tcPr>
          <w:p w14:paraId="40E1B61E" w14:textId="4DBD0692" w:rsidR="00CF08AC" w:rsidRPr="00EB56FA" w:rsidRDefault="00BB5421" w:rsidP="00CF08A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p>
        </w:tc>
        <w:tc>
          <w:tcPr>
            <w:tcW w:w="1292" w:type="dxa"/>
            <w:tcBorders>
              <w:top w:val="nil"/>
              <w:left w:val="nil"/>
              <w:bottom w:val="nil"/>
              <w:right w:val="nil"/>
            </w:tcBorders>
            <w:shd w:val="clear" w:color="auto" w:fill="auto"/>
            <w:noWrap/>
            <w:vAlign w:val="center"/>
            <w:hideMark/>
          </w:tcPr>
          <w:p w14:paraId="2E148533" w14:textId="40C5DEF0" w:rsidR="00CF08AC" w:rsidRPr="00EB56FA" w:rsidRDefault="00CF08AC" w:rsidP="00CF08AC">
            <w:pPr>
              <w:spacing w:after="0" w:line="240" w:lineRule="auto"/>
              <w:jc w:val="right"/>
              <w:rPr>
                <w:rFonts w:ascii="Arial Narrow" w:eastAsia="Times New Roman" w:hAnsi="Arial Narrow" w:cs="Times New Roman"/>
                <w:color w:val="000000"/>
              </w:rPr>
            </w:pPr>
            <w:r w:rsidRPr="00EB56FA">
              <w:rPr>
                <w:rFonts w:ascii="Arial Narrow" w:hAnsi="Arial Narrow"/>
                <w:color w:val="000000"/>
              </w:rPr>
              <w:t xml:space="preserve"> - </w:t>
            </w:r>
          </w:p>
        </w:tc>
      </w:tr>
      <w:tr w:rsidR="00CF08AC" w:rsidRPr="00C36695" w14:paraId="63220E83" w14:textId="77777777" w:rsidTr="00CF08AC">
        <w:trPr>
          <w:trHeight w:val="279"/>
        </w:trPr>
        <w:tc>
          <w:tcPr>
            <w:tcW w:w="6300" w:type="dxa"/>
            <w:tcBorders>
              <w:top w:val="nil"/>
              <w:left w:val="nil"/>
              <w:bottom w:val="nil"/>
              <w:right w:val="nil"/>
            </w:tcBorders>
            <w:shd w:val="clear" w:color="auto" w:fill="auto"/>
            <w:noWrap/>
            <w:vAlign w:val="center"/>
            <w:hideMark/>
          </w:tcPr>
          <w:p w14:paraId="0AA8252C" w14:textId="77777777" w:rsidR="00CF08AC" w:rsidRPr="00EB56FA" w:rsidRDefault="00CF08AC" w:rsidP="00CF08AC">
            <w:pPr>
              <w:spacing w:after="0" w:line="240" w:lineRule="auto"/>
              <w:rPr>
                <w:rFonts w:ascii="Arial Narrow" w:eastAsia="Times New Roman" w:hAnsi="Arial Narrow" w:cs="Times New Roman"/>
                <w:color w:val="000000"/>
              </w:rPr>
            </w:pPr>
            <w:r w:rsidRPr="00EB56FA">
              <w:rPr>
                <w:rFonts w:ascii="Arial Narrow" w:eastAsia="Times New Roman" w:hAnsi="Arial Narrow" w:cs="Times New Roman"/>
                <w:color w:val="000000"/>
              </w:rPr>
              <w:t>(Increase)/decrease in stocks</w:t>
            </w:r>
          </w:p>
        </w:tc>
        <w:tc>
          <w:tcPr>
            <w:tcW w:w="900" w:type="dxa"/>
            <w:tcBorders>
              <w:top w:val="nil"/>
              <w:left w:val="nil"/>
              <w:bottom w:val="nil"/>
              <w:right w:val="nil"/>
            </w:tcBorders>
            <w:shd w:val="clear" w:color="auto" w:fill="auto"/>
            <w:noWrap/>
            <w:vAlign w:val="bottom"/>
            <w:hideMark/>
          </w:tcPr>
          <w:p w14:paraId="6FA6AC6C" w14:textId="77777777" w:rsidR="00CF08AC" w:rsidRPr="00EB56FA" w:rsidRDefault="00CF08AC" w:rsidP="00CF08AC">
            <w:pPr>
              <w:spacing w:after="0" w:line="240" w:lineRule="auto"/>
              <w:rPr>
                <w:rFonts w:ascii="Arial Narrow" w:eastAsia="Times New Roman" w:hAnsi="Arial Narrow" w:cs="Times New Roman"/>
                <w:color w:val="000000"/>
              </w:rPr>
            </w:pPr>
          </w:p>
        </w:tc>
        <w:tc>
          <w:tcPr>
            <w:tcW w:w="1292" w:type="dxa"/>
            <w:tcBorders>
              <w:top w:val="nil"/>
              <w:left w:val="nil"/>
              <w:bottom w:val="nil"/>
              <w:right w:val="nil"/>
            </w:tcBorders>
            <w:shd w:val="clear" w:color="auto" w:fill="auto"/>
            <w:noWrap/>
            <w:vAlign w:val="center"/>
          </w:tcPr>
          <w:p w14:paraId="6831A836" w14:textId="67B1EA60" w:rsidR="00CF08AC" w:rsidRPr="00EB56FA" w:rsidRDefault="00BB5421" w:rsidP="00CF08A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p>
        </w:tc>
        <w:tc>
          <w:tcPr>
            <w:tcW w:w="1292" w:type="dxa"/>
            <w:tcBorders>
              <w:top w:val="nil"/>
              <w:left w:val="nil"/>
              <w:bottom w:val="nil"/>
              <w:right w:val="nil"/>
            </w:tcBorders>
            <w:shd w:val="clear" w:color="auto" w:fill="auto"/>
            <w:noWrap/>
            <w:vAlign w:val="center"/>
            <w:hideMark/>
          </w:tcPr>
          <w:p w14:paraId="540F1EEB" w14:textId="4A5F3841" w:rsidR="00CF08AC" w:rsidRPr="00EB56FA" w:rsidRDefault="00CF08AC" w:rsidP="00CF08AC">
            <w:pPr>
              <w:spacing w:after="0" w:line="240" w:lineRule="auto"/>
              <w:jc w:val="right"/>
              <w:rPr>
                <w:rFonts w:ascii="Arial Narrow" w:eastAsia="Times New Roman" w:hAnsi="Arial Narrow" w:cs="Times New Roman"/>
                <w:color w:val="000000"/>
              </w:rPr>
            </w:pPr>
            <w:r w:rsidRPr="00EB56FA">
              <w:rPr>
                <w:rFonts w:ascii="Arial Narrow" w:hAnsi="Arial Narrow"/>
                <w:color w:val="000000"/>
              </w:rPr>
              <w:t xml:space="preserve"> - </w:t>
            </w:r>
          </w:p>
        </w:tc>
      </w:tr>
      <w:tr w:rsidR="00CF08AC" w:rsidRPr="00C36695" w14:paraId="4648C1E6" w14:textId="77777777" w:rsidTr="00CF08AC">
        <w:trPr>
          <w:trHeight w:val="279"/>
        </w:trPr>
        <w:tc>
          <w:tcPr>
            <w:tcW w:w="6300" w:type="dxa"/>
            <w:tcBorders>
              <w:top w:val="nil"/>
              <w:left w:val="nil"/>
              <w:bottom w:val="nil"/>
              <w:right w:val="nil"/>
            </w:tcBorders>
            <w:shd w:val="clear" w:color="auto" w:fill="auto"/>
            <w:noWrap/>
            <w:vAlign w:val="center"/>
            <w:hideMark/>
          </w:tcPr>
          <w:p w14:paraId="2C939C12" w14:textId="77777777" w:rsidR="00CF08AC" w:rsidRPr="00EB56FA" w:rsidRDefault="00CF08AC" w:rsidP="00CF08AC">
            <w:pPr>
              <w:spacing w:after="0" w:line="240" w:lineRule="auto"/>
              <w:rPr>
                <w:rFonts w:ascii="Arial Narrow" w:eastAsia="Times New Roman" w:hAnsi="Arial Narrow" w:cs="Times New Roman"/>
                <w:color w:val="000000"/>
              </w:rPr>
            </w:pPr>
            <w:r w:rsidRPr="00EB56FA">
              <w:rPr>
                <w:rFonts w:ascii="Arial Narrow" w:eastAsia="Times New Roman" w:hAnsi="Arial Narrow" w:cs="Times New Roman"/>
                <w:color w:val="000000"/>
              </w:rPr>
              <w:t>(Increase)/decrease in debtors</w:t>
            </w:r>
          </w:p>
        </w:tc>
        <w:tc>
          <w:tcPr>
            <w:tcW w:w="900" w:type="dxa"/>
            <w:tcBorders>
              <w:top w:val="nil"/>
              <w:left w:val="nil"/>
              <w:bottom w:val="nil"/>
              <w:right w:val="nil"/>
            </w:tcBorders>
            <w:shd w:val="clear" w:color="auto" w:fill="auto"/>
            <w:noWrap/>
            <w:vAlign w:val="bottom"/>
            <w:hideMark/>
          </w:tcPr>
          <w:p w14:paraId="35D72845" w14:textId="77777777" w:rsidR="00CF08AC" w:rsidRPr="00EB56FA" w:rsidRDefault="00CF08AC" w:rsidP="00CF08AC">
            <w:pPr>
              <w:spacing w:after="0" w:line="240" w:lineRule="auto"/>
              <w:rPr>
                <w:rFonts w:ascii="Arial Narrow" w:eastAsia="Times New Roman" w:hAnsi="Arial Narrow" w:cs="Times New Roman"/>
                <w:color w:val="000000"/>
              </w:rPr>
            </w:pPr>
          </w:p>
        </w:tc>
        <w:tc>
          <w:tcPr>
            <w:tcW w:w="1292" w:type="dxa"/>
            <w:tcBorders>
              <w:top w:val="nil"/>
              <w:left w:val="nil"/>
              <w:bottom w:val="nil"/>
              <w:right w:val="nil"/>
            </w:tcBorders>
            <w:shd w:val="clear" w:color="auto" w:fill="auto"/>
            <w:noWrap/>
            <w:vAlign w:val="center"/>
          </w:tcPr>
          <w:p w14:paraId="1A30AEB8" w14:textId="431403F4" w:rsidR="00CF08AC" w:rsidRPr="00EB56FA" w:rsidRDefault="000B3C82" w:rsidP="00CF08A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r w:rsidR="00EC242D">
              <w:rPr>
                <w:rFonts w:ascii="Arial Narrow" w:eastAsia="Times New Roman" w:hAnsi="Arial Narrow" w:cs="Times New Roman"/>
                <w:color w:val="000000"/>
              </w:rPr>
              <w:t>257,299)</w:t>
            </w:r>
          </w:p>
        </w:tc>
        <w:tc>
          <w:tcPr>
            <w:tcW w:w="1292" w:type="dxa"/>
            <w:tcBorders>
              <w:top w:val="nil"/>
              <w:left w:val="nil"/>
              <w:bottom w:val="nil"/>
              <w:right w:val="nil"/>
            </w:tcBorders>
            <w:shd w:val="clear" w:color="auto" w:fill="auto"/>
            <w:noWrap/>
            <w:vAlign w:val="center"/>
            <w:hideMark/>
          </w:tcPr>
          <w:p w14:paraId="58AB7F8A" w14:textId="4484ED13" w:rsidR="00CF08AC" w:rsidRPr="00EB56FA" w:rsidRDefault="00CF08AC" w:rsidP="00CF08AC">
            <w:pPr>
              <w:spacing w:after="0" w:line="240" w:lineRule="auto"/>
              <w:jc w:val="right"/>
              <w:rPr>
                <w:rFonts w:ascii="Arial Narrow" w:eastAsia="Times New Roman" w:hAnsi="Arial Narrow" w:cs="Times New Roman"/>
                <w:color w:val="000000"/>
              </w:rPr>
            </w:pPr>
            <w:r w:rsidRPr="00EB56FA">
              <w:rPr>
                <w:rFonts w:ascii="Arial Narrow" w:hAnsi="Arial Narrow"/>
                <w:color w:val="000000"/>
              </w:rPr>
              <w:t xml:space="preserve">(29,539) </w:t>
            </w:r>
          </w:p>
        </w:tc>
      </w:tr>
      <w:tr w:rsidR="00CF08AC" w:rsidRPr="00C36695" w14:paraId="32F17CC9" w14:textId="77777777" w:rsidTr="00CF08AC">
        <w:trPr>
          <w:trHeight w:val="279"/>
        </w:trPr>
        <w:tc>
          <w:tcPr>
            <w:tcW w:w="6300" w:type="dxa"/>
            <w:tcBorders>
              <w:top w:val="nil"/>
              <w:left w:val="nil"/>
              <w:bottom w:val="nil"/>
              <w:right w:val="nil"/>
            </w:tcBorders>
            <w:shd w:val="clear" w:color="auto" w:fill="auto"/>
            <w:noWrap/>
            <w:vAlign w:val="center"/>
            <w:hideMark/>
          </w:tcPr>
          <w:p w14:paraId="70437C8D" w14:textId="77777777" w:rsidR="00CF08AC" w:rsidRPr="00EB56FA" w:rsidRDefault="00CF08AC" w:rsidP="00CF08AC">
            <w:pPr>
              <w:spacing w:after="0" w:line="240" w:lineRule="auto"/>
              <w:rPr>
                <w:rFonts w:ascii="Arial Narrow" w:eastAsia="Times New Roman" w:hAnsi="Arial Narrow" w:cs="Times New Roman"/>
                <w:color w:val="000000"/>
              </w:rPr>
            </w:pPr>
            <w:r w:rsidRPr="00EB56FA">
              <w:rPr>
                <w:rFonts w:ascii="Arial Narrow" w:eastAsia="Times New Roman" w:hAnsi="Arial Narrow" w:cs="Times New Roman"/>
                <w:color w:val="000000"/>
              </w:rPr>
              <w:t>Increase/(decrease) in creditors</w:t>
            </w:r>
          </w:p>
        </w:tc>
        <w:tc>
          <w:tcPr>
            <w:tcW w:w="900" w:type="dxa"/>
            <w:tcBorders>
              <w:top w:val="nil"/>
              <w:left w:val="nil"/>
              <w:bottom w:val="nil"/>
              <w:right w:val="nil"/>
            </w:tcBorders>
            <w:shd w:val="clear" w:color="auto" w:fill="auto"/>
            <w:noWrap/>
            <w:vAlign w:val="bottom"/>
            <w:hideMark/>
          </w:tcPr>
          <w:p w14:paraId="680E31EB" w14:textId="77777777" w:rsidR="00CF08AC" w:rsidRPr="00EB56FA" w:rsidRDefault="00CF08AC" w:rsidP="00CF08AC">
            <w:pPr>
              <w:spacing w:after="0" w:line="240" w:lineRule="auto"/>
              <w:rPr>
                <w:rFonts w:ascii="Arial Narrow" w:eastAsia="Times New Roman" w:hAnsi="Arial Narrow" w:cs="Times New Roman"/>
                <w:color w:val="000000"/>
              </w:rPr>
            </w:pPr>
          </w:p>
        </w:tc>
        <w:tc>
          <w:tcPr>
            <w:tcW w:w="1292" w:type="dxa"/>
            <w:tcBorders>
              <w:top w:val="nil"/>
              <w:left w:val="nil"/>
              <w:bottom w:val="nil"/>
              <w:right w:val="nil"/>
            </w:tcBorders>
            <w:shd w:val="clear" w:color="auto" w:fill="auto"/>
            <w:noWrap/>
            <w:vAlign w:val="center"/>
          </w:tcPr>
          <w:p w14:paraId="039DF897" w14:textId="25165BD9" w:rsidR="00CF08AC" w:rsidRPr="00EB56FA" w:rsidRDefault="00177D64" w:rsidP="00CF08A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221,</w:t>
            </w:r>
            <w:r w:rsidR="003853D9">
              <w:rPr>
                <w:rFonts w:ascii="Arial Narrow" w:eastAsia="Times New Roman" w:hAnsi="Arial Narrow" w:cs="Times New Roman"/>
                <w:color w:val="000000"/>
              </w:rPr>
              <w:t>530</w:t>
            </w:r>
          </w:p>
        </w:tc>
        <w:tc>
          <w:tcPr>
            <w:tcW w:w="1292" w:type="dxa"/>
            <w:tcBorders>
              <w:top w:val="nil"/>
              <w:left w:val="nil"/>
              <w:bottom w:val="nil"/>
              <w:right w:val="nil"/>
            </w:tcBorders>
            <w:shd w:val="clear" w:color="auto" w:fill="auto"/>
            <w:noWrap/>
            <w:vAlign w:val="center"/>
            <w:hideMark/>
          </w:tcPr>
          <w:p w14:paraId="5E5661C4" w14:textId="09158D60" w:rsidR="00CF08AC" w:rsidRPr="00EB56FA" w:rsidRDefault="00CF08AC" w:rsidP="00CF08AC">
            <w:pPr>
              <w:spacing w:after="0" w:line="240" w:lineRule="auto"/>
              <w:jc w:val="right"/>
              <w:rPr>
                <w:rFonts w:ascii="Arial Narrow" w:eastAsia="Times New Roman" w:hAnsi="Arial Narrow" w:cs="Times New Roman"/>
                <w:color w:val="000000"/>
              </w:rPr>
            </w:pPr>
            <w:r w:rsidRPr="00EB56FA">
              <w:rPr>
                <w:rFonts w:ascii="Arial Narrow" w:hAnsi="Arial Narrow"/>
                <w:color w:val="000000"/>
              </w:rPr>
              <w:t xml:space="preserve">        287,709 </w:t>
            </w:r>
          </w:p>
        </w:tc>
      </w:tr>
      <w:tr w:rsidR="00CF08AC" w:rsidRPr="001F15F9" w14:paraId="424A40CF" w14:textId="77777777" w:rsidTr="00CF08AC">
        <w:trPr>
          <w:trHeight w:val="290"/>
        </w:trPr>
        <w:tc>
          <w:tcPr>
            <w:tcW w:w="6300" w:type="dxa"/>
            <w:tcBorders>
              <w:top w:val="nil"/>
              <w:left w:val="nil"/>
              <w:bottom w:val="nil"/>
              <w:right w:val="nil"/>
            </w:tcBorders>
            <w:shd w:val="clear" w:color="auto" w:fill="auto"/>
            <w:noWrap/>
            <w:vAlign w:val="center"/>
            <w:hideMark/>
          </w:tcPr>
          <w:p w14:paraId="754D0A07" w14:textId="77777777" w:rsidR="00CF08AC" w:rsidRPr="00EB56FA" w:rsidRDefault="00CF08AC" w:rsidP="00CF08AC">
            <w:pPr>
              <w:spacing w:after="0" w:line="240" w:lineRule="auto"/>
              <w:rPr>
                <w:rFonts w:ascii="Arial Narrow" w:eastAsia="Times New Roman" w:hAnsi="Arial Narrow" w:cs="Times New Roman"/>
                <w:b/>
                <w:color w:val="000000"/>
              </w:rPr>
            </w:pPr>
            <w:r w:rsidRPr="00EB56FA">
              <w:rPr>
                <w:rFonts w:ascii="Arial Narrow" w:eastAsia="Times New Roman" w:hAnsi="Arial Narrow" w:cs="Times New Roman"/>
                <w:b/>
                <w:color w:val="000000"/>
              </w:rPr>
              <w:t>Net cash provided by (used in) operating activities</w:t>
            </w:r>
          </w:p>
        </w:tc>
        <w:tc>
          <w:tcPr>
            <w:tcW w:w="900" w:type="dxa"/>
            <w:tcBorders>
              <w:top w:val="nil"/>
              <w:left w:val="nil"/>
              <w:bottom w:val="nil"/>
              <w:right w:val="nil"/>
            </w:tcBorders>
            <w:shd w:val="clear" w:color="auto" w:fill="auto"/>
            <w:noWrap/>
            <w:vAlign w:val="bottom"/>
            <w:hideMark/>
          </w:tcPr>
          <w:p w14:paraId="278694AC" w14:textId="77777777" w:rsidR="00CF08AC" w:rsidRPr="00EB56FA" w:rsidRDefault="00CF08AC" w:rsidP="00CF08AC">
            <w:pPr>
              <w:spacing w:after="0" w:line="240" w:lineRule="auto"/>
              <w:rPr>
                <w:rFonts w:ascii="Arial Narrow" w:eastAsia="Times New Roman" w:hAnsi="Arial Narrow" w:cs="Times New Roman"/>
                <w:b/>
                <w:color w:val="000000"/>
              </w:rPr>
            </w:pPr>
          </w:p>
        </w:tc>
        <w:tc>
          <w:tcPr>
            <w:tcW w:w="1292" w:type="dxa"/>
            <w:tcBorders>
              <w:top w:val="single" w:sz="4" w:space="0" w:color="auto"/>
              <w:left w:val="nil"/>
              <w:bottom w:val="double" w:sz="6" w:space="0" w:color="auto"/>
              <w:right w:val="nil"/>
            </w:tcBorders>
            <w:shd w:val="clear" w:color="auto" w:fill="auto"/>
            <w:noWrap/>
            <w:vAlign w:val="center"/>
          </w:tcPr>
          <w:p w14:paraId="71025423" w14:textId="4E31E931" w:rsidR="00CF08AC" w:rsidRPr="00EB56FA" w:rsidRDefault="002B6523" w:rsidP="00CF08A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(48,574)</w:t>
            </w:r>
          </w:p>
        </w:tc>
        <w:tc>
          <w:tcPr>
            <w:tcW w:w="1292" w:type="dxa"/>
            <w:tcBorders>
              <w:top w:val="single" w:sz="4" w:space="0" w:color="auto"/>
              <w:left w:val="nil"/>
              <w:bottom w:val="double" w:sz="6" w:space="0" w:color="auto"/>
              <w:right w:val="nil"/>
            </w:tcBorders>
            <w:shd w:val="clear" w:color="auto" w:fill="auto"/>
            <w:noWrap/>
            <w:vAlign w:val="center"/>
            <w:hideMark/>
          </w:tcPr>
          <w:p w14:paraId="0162B1C3" w14:textId="39E342B8" w:rsidR="00CF08AC" w:rsidRPr="001F15F9" w:rsidRDefault="00CF08AC" w:rsidP="00CF08AC">
            <w:pPr>
              <w:spacing w:after="0" w:line="240" w:lineRule="auto"/>
              <w:jc w:val="right"/>
              <w:rPr>
                <w:rFonts w:ascii="Arial Narrow" w:eastAsia="Times New Roman" w:hAnsi="Arial Narrow" w:cs="Times New Roman"/>
                <w:color w:val="000000"/>
              </w:rPr>
            </w:pPr>
            <w:r w:rsidRPr="00EB56FA">
              <w:rPr>
                <w:rFonts w:ascii="Arial Narrow" w:hAnsi="Arial Narrow"/>
                <w:color w:val="000000"/>
              </w:rPr>
              <w:t>279,727</w:t>
            </w:r>
            <w:r w:rsidRPr="001936DA">
              <w:rPr>
                <w:rFonts w:ascii="Arial Narrow" w:hAnsi="Arial Narrow"/>
                <w:color w:val="000000"/>
              </w:rPr>
              <w:t xml:space="preserve"> </w:t>
            </w:r>
          </w:p>
        </w:tc>
      </w:tr>
    </w:tbl>
    <w:p w14:paraId="35A51D2B" w14:textId="77777777" w:rsidR="008C5646" w:rsidRPr="00FA0EF7" w:rsidRDefault="008C5646">
      <w:pPr>
        <w:spacing w:after="160" w:line="259" w:lineRule="auto"/>
        <w:rPr>
          <w:rFonts w:ascii="Arial Narrow" w:hAnsi="Arial Narrow"/>
        </w:rPr>
      </w:pPr>
      <w:r w:rsidRPr="00FA0EF7">
        <w:rPr>
          <w:rFonts w:ascii="Arial Narrow" w:hAnsi="Arial Narrow"/>
        </w:rPr>
        <w:br w:type="page"/>
      </w:r>
    </w:p>
    <w:p w14:paraId="1A5CC301" w14:textId="44C9BBAB" w:rsidR="008C5646" w:rsidRPr="00AF5809" w:rsidRDefault="008C5646" w:rsidP="008C5646">
      <w:pPr>
        <w:spacing w:line="240" w:lineRule="auto"/>
        <w:jc w:val="center"/>
        <w:rPr>
          <w:rFonts w:ascii="Arial Narrow" w:hAnsi="Arial Narrow"/>
          <w:b/>
          <w:sz w:val="28"/>
          <w:szCs w:val="28"/>
        </w:rPr>
      </w:pPr>
      <w:r w:rsidRPr="00AF5809">
        <w:rPr>
          <w:rFonts w:ascii="Arial Narrow" w:hAnsi="Arial Narrow"/>
          <w:b/>
          <w:sz w:val="28"/>
          <w:szCs w:val="28"/>
        </w:rPr>
        <w:lastRenderedPageBreak/>
        <w:t>Notes to the Financial Statements for the year ended 31 March 202</w:t>
      </w:r>
      <w:r w:rsidR="00517ADB">
        <w:rPr>
          <w:rFonts w:ascii="Arial Narrow" w:hAnsi="Arial Narrow"/>
          <w:b/>
          <w:sz w:val="28"/>
          <w:szCs w:val="28"/>
        </w:rPr>
        <w:t>3</w:t>
      </w:r>
    </w:p>
    <w:p w14:paraId="05861B00" w14:textId="77777777" w:rsidR="008C5646" w:rsidRPr="00AF5809" w:rsidRDefault="008C5646" w:rsidP="008C5646">
      <w:pPr>
        <w:pStyle w:val="ListParagraph"/>
        <w:numPr>
          <w:ilvl w:val="0"/>
          <w:numId w:val="11"/>
        </w:numPr>
        <w:spacing w:line="240" w:lineRule="auto"/>
        <w:rPr>
          <w:rFonts w:ascii="Arial Narrow" w:hAnsi="Arial Narrow"/>
          <w:b/>
          <w:sz w:val="24"/>
        </w:rPr>
      </w:pPr>
      <w:r w:rsidRPr="00AF5809">
        <w:rPr>
          <w:rFonts w:ascii="Arial Narrow" w:hAnsi="Arial Narrow"/>
          <w:b/>
          <w:sz w:val="24"/>
        </w:rPr>
        <w:t xml:space="preserve">Accounting Policies </w:t>
      </w:r>
    </w:p>
    <w:p w14:paraId="04C692AA" w14:textId="77777777" w:rsidR="008C5646" w:rsidRPr="00AF5809" w:rsidRDefault="008C5646" w:rsidP="008C5646">
      <w:pPr>
        <w:pStyle w:val="ListParagraph"/>
        <w:spacing w:after="0" w:line="240" w:lineRule="auto"/>
        <w:ind w:left="360"/>
        <w:rPr>
          <w:rFonts w:ascii="Arial Narrow" w:hAnsi="Arial Narrow"/>
        </w:rPr>
      </w:pPr>
    </w:p>
    <w:p w14:paraId="12D5A0E2" w14:textId="77777777" w:rsidR="00272496" w:rsidRDefault="00272496" w:rsidP="008C5646">
      <w:pPr>
        <w:spacing w:after="0" w:line="240" w:lineRule="auto"/>
        <w:ind w:left="720"/>
        <w:jc w:val="both"/>
        <w:rPr>
          <w:rFonts w:ascii="Arial Narrow" w:hAnsi="Arial Narrow"/>
          <w:b/>
        </w:rPr>
      </w:pPr>
      <w:r>
        <w:rPr>
          <w:rFonts w:ascii="Arial Narrow" w:hAnsi="Arial Narrow"/>
          <w:b/>
        </w:rPr>
        <w:t>General Information</w:t>
      </w:r>
    </w:p>
    <w:p w14:paraId="053E766C" w14:textId="77777777" w:rsidR="00542131" w:rsidRDefault="00542131" w:rsidP="008C5646">
      <w:pPr>
        <w:spacing w:after="0" w:line="240" w:lineRule="auto"/>
        <w:ind w:left="720"/>
        <w:jc w:val="both"/>
        <w:rPr>
          <w:rFonts w:ascii="Arial Narrow" w:hAnsi="Arial Narrow"/>
          <w:b/>
        </w:rPr>
      </w:pPr>
    </w:p>
    <w:p w14:paraId="376062BC" w14:textId="77777777" w:rsidR="00222818" w:rsidRPr="00F268C9" w:rsidRDefault="00222818" w:rsidP="00222818">
      <w:pPr>
        <w:spacing w:after="0" w:line="240" w:lineRule="auto"/>
        <w:ind w:left="709"/>
        <w:jc w:val="both"/>
        <w:rPr>
          <w:rFonts w:ascii="Arial Narrow" w:hAnsi="Arial Narrow"/>
        </w:rPr>
      </w:pPr>
      <w:r w:rsidRPr="00F268C9">
        <w:rPr>
          <w:rFonts w:ascii="Arial Narrow" w:hAnsi="Arial Narrow"/>
        </w:rPr>
        <w:t>Lincolnshire Community and Voluntary Service is a company limited by guarantee registered in England and Wales. The address of the registered office of the charity is given in the charity information on page 1 of these financial statements.</w:t>
      </w:r>
    </w:p>
    <w:p w14:paraId="08DA3CEF" w14:textId="77777777" w:rsidR="00222818" w:rsidRPr="00F268C9" w:rsidRDefault="00222818" w:rsidP="008C5646">
      <w:pPr>
        <w:spacing w:after="0" w:line="240" w:lineRule="auto"/>
        <w:ind w:left="720"/>
        <w:jc w:val="both"/>
        <w:rPr>
          <w:rFonts w:ascii="Arial Narrow" w:hAnsi="Arial Narrow"/>
          <w:b/>
          <w:sz w:val="16"/>
          <w:szCs w:val="16"/>
        </w:rPr>
      </w:pPr>
    </w:p>
    <w:p w14:paraId="50F5380F" w14:textId="2889CB81" w:rsidR="008C5646" w:rsidRPr="00F268C9" w:rsidRDefault="008C5646" w:rsidP="008C5646">
      <w:pPr>
        <w:spacing w:after="0" w:line="240" w:lineRule="auto"/>
        <w:ind w:left="720"/>
        <w:jc w:val="both"/>
        <w:rPr>
          <w:rFonts w:ascii="Arial Narrow" w:hAnsi="Arial Narrow"/>
          <w:b/>
        </w:rPr>
      </w:pPr>
      <w:r w:rsidRPr="00F268C9">
        <w:rPr>
          <w:rFonts w:ascii="Arial Narrow" w:hAnsi="Arial Narrow"/>
          <w:b/>
        </w:rPr>
        <w:t>Basis of Preparation of Financial Statements</w:t>
      </w:r>
    </w:p>
    <w:p w14:paraId="024CA3F3" w14:textId="77777777" w:rsidR="00542131" w:rsidRPr="00F268C9" w:rsidRDefault="00542131" w:rsidP="008C5646">
      <w:pPr>
        <w:spacing w:after="0" w:line="240" w:lineRule="auto"/>
        <w:ind w:left="720"/>
        <w:jc w:val="both"/>
        <w:rPr>
          <w:rFonts w:ascii="Arial Narrow" w:hAnsi="Arial Narrow"/>
          <w:b/>
          <w:sz w:val="16"/>
          <w:szCs w:val="16"/>
        </w:rPr>
      </w:pPr>
    </w:p>
    <w:p w14:paraId="6A74690B" w14:textId="744FFA85" w:rsidR="008C5646" w:rsidRPr="00F268C9" w:rsidRDefault="008C5646" w:rsidP="008C5646">
      <w:pPr>
        <w:spacing w:after="0" w:line="240" w:lineRule="auto"/>
        <w:ind w:left="709"/>
        <w:jc w:val="both"/>
        <w:rPr>
          <w:rFonts w:ascii="Arial Narrow" w:hAnsi="Arial Narrow"/>
        </w:rPr>
      </w:pPr>
      <w:r w:rsidRPr="00F268C9">
        <w:rPr>
          <w:rFonts w:ascii="Arial Narrow" w:hAnsi="Arial Narrow"/>
        </w:rPr>
        <w:t>The charity constitutes a public benefit entity as defined by FRS 102. The financial stat</w:t>
      </w:r>
      <w:r w:rsidR="009E110B" w:rsidRPr="00F268C9">
        <w:rPr>
          <w:rFonts w:ascii="Arial Narrow" w:hAnsi="Arial Narrow"/>
        </w:rPr>
        <w:t xml:space="preserve">ements have been prepared in </w:t>
      </w:r>
      <w:r w:rsidRPr="00F268C9">
        <w:rPr>
          <w:rFonts w:ascii="Arial Narrow" w:hAnsi="Arial Narrow"/>
        </w:rPr>
        <w:t xml:space="preserve">accordance with Accounting and Reporting by Charities: Statement of Recommended Practice applicable to charities preparing their accounts in accordance with the Financial Reporting Standard applicable in the UK and Republic of Ireland (FRS 102) issued </w:t>
      </w:r>
      <w:r w:rsidR="00A237D7" w:rsidRPr="00F268C9">
        <w:rPr>
          <w:rFonts w:ascii="Arial Narrow" w:hAnsi="Arial Narrow"/>
        </w:rPr>
        <w:t xml:space="preserve">in October </w:t>
      </w:r>
      <w:r w:rsidR="00B25FB5" w:rsidRPr="00F268C9">
        <w:rPr>
          <w:rFonts w:ascii="Arial Narrow" w:hAnsi="Arial Narrow"/>
        </w:rPr>
        <w:t>2019,</w:t>
      </w:r>
      <w:r w:rsidRPr="00F268C9">
        <w:rPr>
          <w:rFonts w:ascii="Arial Narrow" w:hAnsi="Arial Narrow"/>
        </w:rPr>
        <w:t xml:space="preserve"> the Financial Reporting Standard applicable in United Kingdom and Republic of Ireland (FRS 102), the Charities Act 2011, the Companies Act 2006 and UK Generally Accepted Practice</w:t>
      </w:r>
      <w:r w:rsidR="00F831A0" w:rsidRPr="00F268C9">
        <w:rPr>
          <w:rFonts w:ascii="Arial Narrow" w:hAnsi="Arial Narrow"/>
        </w:rPr>
        <w:t>.</w:t>
      </w:r>
    </w:p>
    <w:p w14:paraId="0EEEC3C9" w14:textId="77777777" w:rsidR="00271B7A" w:rsidRPr="00F268C9" w:rsidRDefault="00271B7A" w:rsidP="008C5646">
      <w:pPr>
        <w:spacing w:after="0" w:line="240" w:lineRule="auto"/>
        <w:ind w:left="709"/>
        <w:jc w:val="both"/>
        <w:rPr>
          <w:rFonts w:ascii="Arial Narrow" w:hAnsi="Arial Narrow"/>
          <w:sz w:val="16"/>
          <w:szCs w:val="16"/>
        </w:rPr>
      </w:pPr>
    </w:p>
    <w:p w14:paraId="481D07AC" w14:textId="77777777" w:rsidR="008C5646" w:rsidRPr="00F268C9" w:rsidRDefault="008C5646" w:rsidP="008C5646">
      <w:pPr>
        <w:spacing w:after="0" w:line="240" w:lineRule="auto"/>
        <w:ind w:left="709"/>
        <w:jc w:val="both"/>
        <w:rPr>
          <w:rFonts w:ascii="Arial Narrow" w:hAnsi="Arial Narrow"/>
        </w:rPr>
      </w:pPr>
      <w:r w:rsidRPr="00F268C9">
        <w:rPr>
          <w:rFonts w:ascii="Arial Narrow" w:hAnsi="Arial Narrow"/>
        </w:rPr>
        <w:t>The financial statements are prepared on a going concern basis under the historical cost convention, modified to include certain items at fair value. The financial statements are presented in sterling which is the functional currency of the charity.</w:t>
      </w:r>
    </w:p>
    <w:p w14:paraId="64495EF0" w14:textId="77777777" w:rsidR="00003818" w:rsidRPr="00F268C9" w:rsidRDefault="00003818" w:rsidP="008C5646">
      <w:pPr>
        <w:spacing w:after="0" w:line="240" w:lineRule="auto"/>
        <w:ind w:left="709"/>
        <w:jc w:val="both"/>
        <w:rPr>
          <w:rFonts w:ascii="Arial Narrow" w:hAnsi="Arial Narrow"/>
          <w:sz w:val="16"/>
          <w:szCs w:val="16"/>
        </w:rPr>
      </w:pPr>
    </w:p>
    <w:p w14:paraId="101AD184" w14:textId="77777777" w:rsidR="00003818" w:rsidRPr="00F268C9" w:rsidRDefault="00003818" w:rsidP="00B769E5">
      <w:pPr>
        <w:ind w:left="709"/>
        <w:jc w:val="both"/>
        <w:rPr>
          <w:rFonts w:ascii="Arial Narrow" w:hAnsi="Arial Narrow" w:cs="Arial"/>
          <w:lang w:eastAsia="en-GB"/>
        </w:rPr>
      </w:pPr>
      <w:r w:rsidRPr="00F268C9">
        <w:rPr>
          <w:rFonts w:ascii="Arial Narrow" w:hAnsi="Arial Narrow" w:cs="Arial"/>
          <w:lang w:eastAsia="en-GB"/>
        </w:rPr>
        <w:t>The significant accounting policies applied in the preparation of these financial statements are set out below. These policies have been consistently applied to all years presented unless otherwise stated.</w:t>
      </w:r>
    </w:p>
    <w:p w14:paraId="7A527B43" w14:textId="1E2C1A7C" w:rsidR="008C5646" w:rsidRPr="00F268C9" w:rsidRDefault="008C5646" w:rsidP="00B769E5">
      <w:pPr>
        <w:spacing w:after="0" w:line="240" w:lineRule="auto"/>
        <w:jc w:val="both"/>
        <w:rPr>
          <w:rFonts w:ascii="Arial Narrow" w:hAnsi="Arial Narrow"/>
          <w:b/>
        </w:rPr>
      </w:pPr>
      <w:r w:rsidRPr="00F268C9">
        <w:rPr>
          <w:rFonts w:ascii="Arial Narrow" w:hAnsi="Arial Narrow"/>
        </w:rPr>
        <w:t xml:space="preserve">              </w:t>
      </w:r>
      <w:r w:rsidRPr="00F268C9">
        <w:rPr>
          <w:rFonts w:ascii="Arial Narrow" w:hAnsi="Arial Narrow"/>
          <w:b/>
        </w:rPr>
        <w:t xml:space="preserve">Going Concern </w:t>
      </w:r>
    </w:p>
    <w:p w14:paraId="4650BC19" w14:textId="77777777" w:rsidR="00542131" w:rsidRPr="00F268C9" w:rsidRDefault="00542131" w:rsidP="008C5646">
      <w:pPr>
        <w:spacing w:after="0" w:line="240" w:lineRule="auto"/>
        <w:ind w:firstLine="709"/>
        <w:jc w:val="both"/>
        <w:rPr>
          <w:rFonts w:ascii="Arial Narrow" w:hAnsi="Arial Narrow"/>
          <w:b/>
          <w:sz w:val="16"/>
          <w:szCs w:val="16"/>
        </w:rPr>
      </w:pPr>
    </w:p>
    <w:p w14:paraId="494FA157" w14:textId="18D6C0D7" w:rsidR="008C5646" w:rsidRPr="00F268C9" w:rsidRDefault="008C5646" w:rsidP="008C5646">
      <w:pPr>
        <w:spacing w:after="0" w:line="240" w:lineRule="auto"/>
        <w:ind w:left="709" w:firstLine="11"/>
        <w:jc w:val="both"/>
        <w:rPr>
          <w:rFonts w:ascii="Arial Narrow" w:hAnsi="Arial Narrow"/>
        </w:rPr>
      </w:pPr>
      <w:r w:rsidRPr="00F268C9">
        <w:rPr>
          <w:rFonts w:ascii="Arial Narrow" w:hAnsi="Arial Narrow"/>
        </w:rPr>
        <w:t xml:space="preserve">The financial statements have been prepared on a going concern basis as the </w:t>
      </w:r>
      <w:r w:rsidR="006A6784" w:rsidRPr="00F268C9">
        <w:rPr>
          <w:rFonts w:ascii="Arial Narrow" w:hAnsi="Arial Narrow"/>
        </w:rPr>
        <w:t>Trustees</w:t>
      </w:r>
      <w:r w:rsidRPr="00F268C9">
        <w:rPr>
          <w:rFonts w:ascii="Arial Narrow" w:hAnsi="Arial Narrow"/>
        </w:rPr>
        <w:t xml:space="preserve"> believe that no material uncertainties exist. The </w:t>
      </w:r>
      <w:r w:rsidR="006A6784" w:rsidRPr="00F268C9">
        <w:rPr>
          <w:rFonts w:ascii="Arial Narrow" w:hAnsi="Arial Narrow"/>
        </w:rPr>
        <w:t>Trustees</w:t>
      </w:r>
      <w:r w:rsidRPr="00F268C9">
        <w:rPr>
          <w:rFonts w:ascii="Arial Narrow" w:hAnsi="Arial Narrow"/>
        </w:rPr>
        <w:t xml:space="preserve"> have considered the level of funds held and the expected level of income and expenditure for the next 12 months from the date of authorisation of these financial statements.</w:t>
      </w:r>
      <w:r w:rsidR="00CC610F" w:rsidRPr="00F268C9">
        <w:rPr>
          <w:rFonts w:ascii="Arial Narrow" w:hAnsi="Arial Narrow"/>
        </w:rPr>
        <w:t xml:space="preserve"> </w:t>
      </w:r>
      <w:r w:rsidR="001F39F6" w:rsidRPr="00F268C9">
        <w:rPr>
          <w:rFonts w:ascii="Arial Narrow" w:hAnsi="Arial Narrow"/>
        </w:rPr>
        <w:t xml:space="preserve">The budgeted </w:t>
      </w:r>
      <w:r w:rsidR="00C91084" w:rsidRPr="00F268C9">
        <w:rPr>
          <w:rFonts w:ascii="Arial Narrow" w:hAnsi="Arial Narrow"/>
        </w:rPr>
        <w:t>income and expenditure is sufficient, with the level of reserves to enable the charity to continue as a going concern.</w:t>
      </w:r>
    </w:p>
    <w:p w14:paraId="3001F9FE" w14:textId="51D0B110" w:rsidR="008C5646" w:rsidRPr="00F268C9" w:rsidRDefault="008C5646" w:rsidP="009E110B">
      <w:pPr>
        <w:spacing w:after="0" w:line="240" w:lineRule="auto"/>
        <w:jc w:val="both"/>
        <w:rPr>
          <w:rFonts w:ascii="Arial Narrow" w:hAnsi="Arial Narrow"/>
          <w:sz w:val="16"/>
          <w:szCs w:val="16"/>
        </w:rPr>
      </w:pPr>
    </w:p>
    <w:p w14:paraId="56E063E8" w14:textId="77777777" w:rsidR="008C5646" w:rsidRPr="00F268C9" w:rsidRDefault="008C5646" w:rsidP="008C5646">
      <w:pPr>
        <w:spacing w:after="0" w:line="240" w:lineRule="auto"/>
        <w:ind w:left="720"/>
        <w:jc w:val="both"/>
        <w:rPr>
          <w:rFonts w:ascii="Arial Narrow" w:hAnsi="Arial Narrow"/>
          <w:b/>
        </w:rPr>
      </w:pPr>
      <w:r w:rsidRPr="00F268C9">
        <w:rPr>
          <w:rFonts w:ascii="Arial Narrow" w:hAnsi="Arial Narrow"/>
          <w:b/>
        </w:rPr>
        <w:t>Taxation</w:t>
      </w:r>
    </w:p>
    <w:p w14:paraId="7A2AEC96" w14:textId="77777777" w:rsidR="00542131" w:rsidRPr="00F268C9" w:rsidRDefault="00542131" w:rsidP="008C5646">
      <w:pPr>
        <w:spacing w:after="0" w:line="240" w:lineRule="auto"/>
        <w:ind w:left="720"/>
        <w:jc w:val="both"/>
        <w:rPr>
          <w:rFonts w:ascii="Arial Narrow" w:hAnsi="Arial Narrow"/>
          <w:b/>
          <w:sz w:val="16"/>
          <w:szCs w:val="16"/>
        </w:rPr>
      </w:pPr>
    </w:p>
    <w:p w14:paraId="7965A4ED" w14:textId="77777777" w:rsidR="008C5646" w:rsidRPr="00F268C9" w:rsidRDefault="008C5646" w:rsidP="008C5646">
      <w:pPr>
        <w:spacing w:after="0" w:line="240" w:lineRule="auto"/>
        <w:ind w:left="720"/>
        <w:jc w:val="both"/>
        <w:rPr>
          <w:rFonts w:ascii="Arial Narrow" w:hAnsi="Arial Narrow"/>
        </w:rPr>
      </w:pPr>
      <w:r w:rsidRPr="00F268C9">
        <w:rPr>
          <w:rFonts w:ascii="Arial Narrow" w:hAnsi="Arial Narrow"/>
        </w:rPr>
        <w:t>The charity is an exempt charity within the meaning of schedule 3 of the Charities Act 2011 and is considered to pass the tests set out in paragraph 1 schedule 6 Finance Act 2010 and therefore it meets the definition of a charitable company for UK corporation tax purposes.</w:t>
      </w:r>
    </w:p>
    <w:p w14:paraId="4B751CA5" w14:textId="77777777" w:rsidR="008C5646" w:rsidRPr="00F268C9" w:rsidRDefault="008C5646" w:rsidP="008C5646">
      <w:pPr>
        <w:spacing w:after="0" w:line="240" w:lineRule="auto"/>
        <w:ind w:left="720"/>
        <w:jc w:val="both"/>
        <w:rPr>
          <w:rFonts w:ascii="Arial Narrow" w:hAnsi="Arial Narrow"/>
          <w:sz w:val="16"/>
          <w:szCs w:val="16"/>
        </w:rPr>
      </w:pPr>
    </w:p>
    <w:p w14:paraId="66D8CC37" w14:textId="77777777" w:rsidR="008C5646" w:rsidRPr="00F268C9" w:rsidRDefault="008C5646" w:rsidP="008C5646">
      <w:pPr>
        <w:spacing w:after="0" w:line="240" w:lineRule="auto"/>
        <w:ind w:left="720"/>
        <w:jc w:val="both"/>
        <w:rPr>
          <w:rFonts w:ascii="Arial Narrow" w:hAnsi="Arial Narrow"/>
          <w:b/>
        </w:rPr>
      </w:pPr>
      <w:r w:rsidRPr="00F268C9">
        <w:rPr>
          <w:rFonts w:ascii="Arial Narrow" w:hAnsi="Arial Narrow"/>
          <w:b/>
        </w:rPr>
        <w:t>Judgements and key sources of estimation uncertainty</w:t>
      </w:r>
    </w:p>
    <w:p w14:paraId="68DFD5F6" w14:textId="77777777" w:rsidR="00542131" w:rsidRPr="00F268C9" w:rsidRDefault="00542131" w:rsidP="008C5646">
      <w:pPr>
        <w:spacing w:after="0" w:line="240" w:lineRule="auto"/>
        <w:ind w:left="720"/>
        <w:jc w:val="both"/>
        <w:rPr>
          <w:rFonts w:ascii="Arial Narrow" w:hAnsi="Arial Narrow"/>
          <w:b/>
          <w:sz w:val="16"/>
          <w:szCs w:val="16"/>
        </w:rPr>
      </w:pPr>
    </w:p>
    <w:p w14:paraId="261F57DD" w14:textId="77777777" w:rsidR="008C5646" w:rsidRPr="00F268C9" w:rsidRDefault="008C5646" w:rsidP="008C5646">
      <w:pPr>
        <w:spacing w:after="0" w:line="240" w:lineRule="auto"/>
        <w:ind w:left="720"/>
        <w:jc w:val="both"/>
        <w:rPr>
          <w:rFonts w:ascii="Arial Narrow" w:hAnsi="Arial Narrow"/>
        </w:rPr>
      </w:pPr>
      <w:r w:rsidRPr="00F268C9">
        <w:rPr>
          <w:rFonts w:ascii="Arial Narrow" w:hAnsi="Arial Narrow"/>
        </w:rPr>
        <w:t>The preparation of the financial statements requires management to make judgements, estimates and assumptions that affect the amounts reported. These estimates and judgements are continually reviewed and are based on experience and other factors, including expectations of future events that are believed to be reasonable under the circumstances.</w:t>
      </w:r>
    </w:p>
    <w:p w14:paraId="1B7A72C2" w14:textId="77777777" w:rsidR="00271B7A" w:rsidRPr="00F268C9" w:rsidRDefault="00271B7A" w:rsidP="008C5646">
      <w:pPr>
        <w:spacing w:after="0" w:line="240" w:lineRule="auto"/>
        <w:ind w:left="720"/>
        <w:jc w:val="both"/>
        <w:rPr>
          <w:rFonts w:ascii="Arial Narrow" w:hAnsi="Arial Narrow"/>
          <w:sz w:val="16"/>
          <w:szCs w:val="16"/>
        </w:rPr>
      </w:pPr>
    </w:p>
    <w:p w14:paraId="43913C2A" w14:textId="77777777" w:rsidR="008C5646" w:rsidRPr="00F268C9" w:rsidRDefault="008C5646" w:rsidP="008C5646">
      <w:pPr>
        <w:spacing w:after="0" w:line="240" w:lineRule="auto"/>
        <w:ind w:left="720"/>
        <w:jc w:val="both"/>
        <w:rPr>
          <w:rFonts w:ascii="Arial Narrow" w:hAnsi="Arial Narrow"/>
        </w:rPr>
      </w:pPr>
      <w:r w:rsidRPr="00F268C9">
        <w:rPr>
          <w:rFonts w:ascii="Arial Narrow" w:hAnsi="Arial Narrow"/>
        </w:rPr>
        <w:t>The following judgements and estimates have been made in the process of applying the above accounting policies that have the most significant effect on the amounts recognised in the financial statements.</w:t>
      </w:r>
    </w:p>
    <w:p w14:paraId="35BE003C" w14:textId="77777777" w:rsidR="008C5646" w:rsidRPr="00F268C9" w:rsidRDefault="008C5646" w:rsidP="008C5646">
      <w:pPr>
        <w:spacing w:after="0" w:line="240" w:lineRule="auto"/>
        <w:ind w:left="720"/>
        <w:jc w:val="both"/>
        <w:rPr>
          <w:rFonts w:ascii="Arial Narrow" w:hAnsi="Arial Narrow"/>
          <w:sz w:val="16"/>
          <w:szCs w:val="16"/>
        </w:rPr>
      </w:pPr>
    </w:p>
    <w:p w14:paraId="551BC3A1" w14:textId="77777777" w:rsidR="008C5646" w:rsidRPr="00F268C9" w:rsidRDefault="008C5646" w:rsidP="008C5646">
      <w:pPr>
        <w:spacing w:after="0" w:line="240" w:lineRule="auto"/>
        <w:ind w:left="720"/>
        <w:jc w:val="both"/>
        <w:rPr>
          <w:rFonts w:ascii="Arial Narrow" w:hAnsi="Arial Narrow"/>
        </w:rPr>
      </w:pPr>
      <w:r w:rsidRPr="00F268C9">
        <w:rPr>
          <w:rFonts w:ascii="Arial Narrow" w:hAnsi="Arial Narrow"/>
          <w:b/>
        </w:rPr>
        <w:t>Tangible Fixed Assets</w:t>
      </w:r>
      <w:r w:rsidRPr="00F268C9">
        <w:rPr>
          <w:rFonts w:ascii="Arial Narrow" w:hAnsi="Arial Narrow"/>
        </w:rPr>
        <w:t xml:space="preserve"> – In order to calculate depreciation, an estimate must be made of the useful economic life of each asset along with an estimate of the residual value of the asset at the end of that time based on prices prevailing at the balance sheet date.</w:t>
      </w:r>
    </w:p>
    <w:p w14:paraId="252CDC6B" w14:textId="77777777" w:rsidR="008C5646" w:rsidRPr="00F268C9" w:rsidRDefault="008C5646" w:rsidP="008C5646">
      <w:pPr>
        <w:spacing w:after="0" w:line="240" w:lineRule="auto"/>
        <w:ind w:left="720"/>
        <w:jc w:val="both"/>
        <w:rPr>
          <w:rFonts w:ascii="Arial Narrow" w:hAnsi="Arial Narrow"/>
          <w:sz w:val="16"/>
          <w:szCs w:val="16"/>
        </w:rPr>
      </w:pPr>
    </w:p>
    <w:p w14:paraId="4510C20C" w14:textId="66DD0C2C" w:rsidR="008C5646" w:rsidRPr="00F268C9" w:rsidRDefault="008C5646" w:rsidP="008C5646">
      <w:pPr>
        <w:spacing w:after="0" w:line="240" w:lineRule="auto"/>
        <w:ind w:left="720"/>
        <w:jc w:val="both"/>
        <w:rPr>
          <w:rFonts w:ascii="Arial Narrow" w:hAnsi="Arial Narrow"/>
        </w:rPr>
      </w:pPr>
      <w:r w:rsidRPr="00F268C9">
        <w:rPr>
          <w:rFonts w:ascii="Arial Narrow" w:hAnsi="Arial Narrow"/>
          <w:b/>
        </w:rPr>
        <w:t xml:space="preserve">Accrued and </w:t>
      </w:r>
      <w:r w:rsidR="00271B7A" w:rsidRPr="00F268C9">
        <w:rPr>
          <w:rFonts w:ascii="Arial Narrow" w:hAnsi="Arial Narrow"/>
          <w:b/>
        </w:rPr>
        <w:t>Deferred Income</w:t>
      </w:r>
      <w:r w:rsidR="00271B7A" w:rsidRPr="00F268C9">
        <w:rPr>
          <w:rFonts w:ascii="Arial Narrow" w:hAnsi="Arial Narrow"/>
        </w:rPr>
        <w:t xml:space="preserve"> </w:t>
      </w:r>
      <w:r w:rsidRPr="00F268C9">
        <w:rPr>
          <w:rFonts w:ascii="Arial Narrow" w:hAnsi="Arial Narrow"/>
        </w:rPr>
        <w:t>– Several of the grants receivable span periods that cover each year end, the result of which has meant that income has needed to be accrued or deferred as necessary.</w:t>
      </w:r>
    </w:p>
    <w:p w14:paraId="4928D3E4" w14:textId="77777777" w:rsidR="00935F79" w:rsidRPr="00F268C9" w:rsidRDefault="00935F79" w:rsidP="008C5646">
      <w:pPr>
        <w:spacing w:after="0" w:line="240" w:lineRule="auto"/>
        <w:ind w:left="720"/>
        <w:jc w:val="both"/>
        <w:rPr>
          <w:rFonts w:ascii="Arial Narrow" w:hAnsi="Arial Narrow"/>
          <w:sz w:val="16"/>
          <w:szCs w:val="16"/>
        </w:rPr>
      </w:pPr>
    </w:p>
    <w:p w14:paraId="73F1503F" w14:textId="60BF2D41" w:rsidR="0054129B" w:rsidRPr="00F268C9" w:rsidRDefault="008C5646" w:rsidP="008C5646">
      <w:pPr>
        <w:spacing w:line="240" w:lineRule="auto"/>
        <w:ind w:firstLine="720"/>
        <w:rPr>
          <w:rFonts w:ascii="Arial Narrow" w:hAnsi="Arial Narrow"/>
        </w:rPr>
      </w:pPr>
      <w:r w:rsidRPr="00F268C9">
        <w:rPr>
          <w:rFonts w:ascii="Arial Narrow" w:hAnsi="Arial Narrow"/>
        </w:rPr>
        <w:t>Details for both of these items are included within the accounting policies below.</w:t>
      </w:r>
    </w:p>
    <w:p w14:paraId="0BA082E4" w14:textId="0A7A1DCF" w:rsidR="008C5646" w:rsidRPr="00F268C9" w:rsidRDefault="008C5646" w:rsidP="008C5646">
      <w:pPr>
        <w:spacing w:after="0" w:line="240" w:lineRule="auto"/>
        <w:ind w:left="720"/>
        <w:jc w:val="both"/>
        <w:rPr>
          <w:rFonts w:ascii="Arial Narrow" w:hAnsi="Arial Narrow"/>
          <w:b/>
        </w:rPr>
      </w:pPr>
      <w:r w:rsidRPr="00F268C9">
        <w:rPr>
          <w:rFonts w:ascii="Arial Narrow" w:hAnsi="Arial Narrow"/>
          <w:b/>
        </w:rPr>
        <w:t>Incom</w:t>
      </w:r>
      <w:r w:rsidR="00EF106B" w:rsidRPr="00F268C9">
        <w:rPr>
          <w:rFonts w:ascii="Arial Narrow" w:hAnsi="Arial Narrow"/>
          <w:b/>
        </w:rPr>
        <w:t>e</w:t>
      </w:r>
      <w:r w:rsidRPr="00F268C9">
        <w:rPr>
          <w:rFonts w:ascii="Arial Narrow" w:hAnsi="Arial Narrow"/>
          <w:b/>
        </w:rPr>
        <w:t xml:space="preserve"> </w:t>
      </w:r>
      <w:r w:rsidR="00D26882" w:rsidRPr="00F268C9">
        <w:rPr>
          <w:rFonts w:ascii="Arial Narrow" w:hAnsi="Arial Narrow"/>
          <w:b/>
        </w:rPr>
        <w:t>Recognition</w:t>
      </w:r>
    </w:p>
    <w:p w14:paraId="11BB73F4" w14:textId="77777777" w:rsidR="00F27279" w:rsidRPr="00F268C9" w:rsidRDefault="00F27279" w:rsidP="008C5646">
      <w:pPr>
        <w:spacing w:after="0" w:line="240" w:lineRule="auto"/>
        <w:ind w:left="720"/>
        <w:jc w:val="both"/>
        <w:rPr>
          <w:rFonts w:ascii="Arial Narrow" w:hAnsi="Arial Narrow"/>
          <w:b/>
          <w:sz w:val="16"/>
          <w:szCs w:val="16"/>
        </w:rPr>
      </w:pPr>
    </w:p>
    <w:p w14:paraId="27CA1E00" w14:textId="6D470739" w:rsidR="008C5646" w:rsidRPr="00F268C9" w:rsidRDefault="008C5646" w:rsidP="008C5646">
      <w:pPr>
        <w:spacing w:after="0" w:line="240" w:lineRule="auto"/>
        <w:ind w:left="720"/>
        <w:jc w:val="both"/>
        <w:rPr>
          <w:rFonts w:ascii="Arial Narrow" w:hAnsi="Arial Narrow"/>
        </w:rPr>
      </w:pPr>
      <w:r w:rsidRPr="00F268C9">
        <w:rPr>
          <w:rFonts w:ascii="Arial Narrow" w:hAnsi="Arial Narrow"/>
        </w:rPr>
        <w:lastRenderedPageBreak/>
        <w:t xml:space="preserve">All income is recognised in the statement of financial activities when the </w:t>
      </w:r>
      <w:r w:rsidR="00AA3BE7" w:rsidRPr="00F268C9">
        <w:rPr>
          <w:rFonts w:ascii="Arial Narrow" w:hAnsi="Arial Narrow"/>
        </w:rPr>
        <w:t>charity is legally entitle</w:t>
      </w:r>
      <w:r w:rsidR="00EC28C3" w:rsidRPr="00F268C9">
        <w:rPr>
          <w:rFonts w:ascii="Arial Narrow" w:hAnsi="Arial Narrow"/>
        </w:rPr>
        <w:t xml:space="preserve">d to the income after any performance conditions have been met, the </w:t>
      </w:r>
      <w:r w:rsidR="00A73AFA" w:rsidRPr="00F268C9">
        <w:rPr>
          <w:rFonts w:ascii="Arial Narrow" w:hAnsi="Arial Narrow"/>
        </w:rPr>
        <w:t xml:space="preserve">amount can be measured </w:t>
      </w:r>
      <w:r w:rsidR="00FE5B27" w:rsidRPr="00F268C9">
        <w:rPr>
          <w:rFonts w:ascii="Arial Narrow" w:hAnsi="Arial Narrow"/>
        </w:rPr>
        <w:t>reliably,</w:t>
      </w:r>
      <w:r w:rsidR="00A73AFA" w:rsidRPr="00F268C9">
        <w:rPr>
          <w:rFonts w:ascii="Arial Narrow" w:hAnsi="Arial Narrow"/>
        </w:rPr>
        <w:t xml:space="preserve"> and it is probable that the i</w:t>
      </w:r>
      <w:r w:rsidR="00816B67" w:rsidRPr="00F268C9">
        <w:rPr>
          <w:rFonts w:ascii="Arial Narrow" w:hAnsi="Arial Narrow"/>
        </w:rPr>
        <w:t>n</w:t>
      </w:r>
      <w:r w:rsidR="00A73AFA" w:rsidRPr="00F268C9">
        <w:rPr>
          <w:rFonts w:ascii="Arial Narrow" w:hAnsi="Arial Narrow"/>
        </w:rPr>
        <w:t xml:space="preserve">come will be </w:t>
      </w:r>
      <w:r w:rsidR="00816B67" w:rsidRPr="00F268C9">
        <w:rPr>
          <w:rFonts w:ascii="Arial Narrow" w:hAnsi="Arial Narrow"/>
        </w:rPr>
        <w:t>received</w:t>
      </w:r>
      <w:r w:rsidRPr="00F268C9">
        <w:rPr>
          <w:rFonts w:ascii="Arial Narrow" w:hAnsi="Arial Narrow"/>
        </w:rPr>
        <w:t>.</w:t>
      </w:r>
    </w:p>
    <w:p w14:paraId="0FEDB02F" w14:textId="77777777" w:rsidR="008C5646" w:rsidRPr="00F268C9" w:rsidRDefault="008C5646" w:rsidP="008C5646">
      <w:pPr>
        <w:spacing w:after="0" w:line="240" w:lineRule="auto"/>
        <w:ind w:left="720"/>
        <w:jc w:val="both"/>
        <w:rPr>
          <w:rFonts w:ascii="Arial Narrow" w:hAnsi="Arial Narrow"/>
          <w:sz w:val="16"/>
          <w:szCs w:val="16"/>
        </w:rPr>
      </w:pPr>
    </w:p>
    <w:p w14:paraId="2C8CA7CF" w14:textId="77777777" w:rsidR="008C5646" w:rsidRPr="00F268C9" w:rsidRDefault="008C5646" w:rsidP="00271B7A">
      <w:pPr>
        <w:spacing w:after="0" w:line="240" w:lineRule="auto"/>
        <w:ind w:left="720"/>
        <w:jc w:val="both"/>
        <w:rPr>
          <w:rFonts w:ascii="Arial Narrow" w:hAnsi="Arial Narrow"/>
        </w:rPr>
      </w:pPr>
      <w:r w:rsidRPr="00F268C9">
        <w:rPr>
          <w:rFonts w:ascii="Arial Narrow" w:hAnsi="Arial Narrow"/>
        </w:rPr>
        <w:t>Grants are recognised in the statement of financial activities when the condit</w:t>
      </w:r>
      <w:r w:rsidR="00271B7A" w:rsidRPr="00F268C9">
        <w:rPr>
          <w:rFonts w:ascii="Arial Narrow" w:hAnsi="Arial Narrow"/>
        </w:rPr>
        <w:t xml:space="preserve">ions for receipt have been met. </w:t>
      </w:r>
      <w:r w:rsidRPr="00F268C9">
        <w:rPr>
          <w:rFonts w:ascii="Arial Narrow" w:hAnsi="Arial Narrow"/>
        </w:rPr>
        <w:t xml:space="preserve">Investment income is accounted for in the period in which the </w:t>
      </w:r>
      <w:r w:rsidR="00271B7A" w:rsidRPr="00F268C9">
        <w:rPr>
          <w:rFonts w:ascii="Arial Narrow" w:hAnsi="Arial Narrow"/>
        </w:rPr>
        <w:t xml:space="preserve">charity is entitled to receipt. </w:t>
      </w:r>
      <w:r w:rsidRPr="00F268C9">
        <w:rPr>
          <w:rFonts w:ascii="Arial Narrow" w:hAnsi="Arial Narrow"/>
        </w:rPr>
        <w:t xml:space="preserve">Donations and all receipts from charitable activities are reported gross and are accounted for on a receivable basis.      </w:t>
      </w:r>
    </w:p>
    <w:p w14:paraId="2B0E7489" w14:textId="77777777" w:rsidR="008C5646" w:rsidRPr="00F268C9" w:rsidRDefault="008C5646" w:rsidP="008C5646">
      <w:pPr>
        <w:spacing w:after="0" w:line="240" w:lineRule="auto"/>
        <w:ind w:left="720"/>
        <w:jc w:val="both"/>
        <w:rPr>
          <w:rFonts w:ascii="Arial Narrow" w:hAnsi="Arial Narrow"/>
          <w:sz w:val="16"/>
          <w:szCs w:val="16"/>
        </w:rPr>
      </w:pPr>
    </w:p>
    <w:p w14:paraId="6499786B" w14:textId="55E20A92" w:rsidR="008C5646" w:rsidRPr="00F268C9" w:rsidRDefault="008C5646" w:rsidP="008C5646">
      <w:pPr>
        <w:spacing w:after="0" w:line="240" w:lineRule="auto"/>
        <w:ind w:left="720"/>
        <w:jc w:val="both"/>
        <w:rPr>
          <w:rFonts w:ascii="Arial Narrow" w:hAnsi="Arial Narrow"/>
        </w:rPr>
      </w:pPr>
      <w:r w:rsidRPr="00F268C9">
        <w:rPr>
          <w:rFonts w:ascii="Arial Narrow" w:hAnsi="Arial Narrow"/>
        </w:rPr>
        <w:t xml:space="preserve">Income may be received in advance or on a defrayed basis from grantors. Where a project is time related </w:t>
      </w:r>
      <w:proofErr w:type="gramStart"/>
      <w:r w:rsidR="00ED41E0" w:rsidRPr="00F268C9">
        <w:rPr>
          <w:rFonts w:ascii="Arial Narrow" w:hAnsi="Arial Narrow"/>
        </w:rPr>
        <w:t>i.e.</w:t>
      </w:r>
      <w:proofErr w:type="gramEnd"/>
      <w:r w:rsidRPr="00F268C9">
        <w:rPr>
          <w:rFonts w:ascii="Arial Narrow" w:hAnsi="Arial Narrow"/>
        </w:rPr>
        <w:t xml:space="preserve"> to deliver support over a 12 month period, the income is recognised over that time period in the accounts, therefore if it is received at the beginning of a project the income is deferred across the period of time to which the project relates. If the income is related to specific outcomes, </w:t>
      </w:r>
      <w:proofErr w:type="gramStart"/>
      <w:r w:rsidR="0089455A" w:rsidRPr="00F268C9">
        <w:rPr>
          <w:rFonts w:ascii="Arial Narrow" w:hAnsi="Arial Narrow"/>
        </w:rPr>
        <w:t>i.e.</w:t>
      </w:r>
      <w:proofErr w:type="gramEnd"/>
      <w:r w:rsidRPr="00F268C9">
        <w:rPr>
          <w:rFonts w:ascii="Arial Narrow" w:hAnsi="Arial Narrow"/>
        </w:rPr>
        <w:t xml:space="preserve"> to deliver a specific number of workshops over a 12 month period, the income is recognised in the accounts when the outcomes are achieved.</w:t>
      </w:r>
    </w:p>
    <w:p w14:paraId="6EAD9A1A" w14:textId="77777777" w:rsidR="008C5646" w:rsidRPr="00F268C9" w:rsidRDefault="008C5646" w:rsidP="008C5646">
      <w:pPr>
        <w:spacing w:after="0" w:line="240" w:lineRule="auto"/>
        <w:ind w:left="720"/>
        <w:jc w:val="both"/>
        <w:rPr>
          <w:rFonts w:ascii="Arial Narrow" w:hAnsi="Arial Narrow"/>
          <w:sz w:val="16"/>
          <w:szCs w:val="16"/>
        </w:rPr>
      </w:pPr>
    </w:p>
    <w:p w14:paraId="14FDD39B" w14:textId="66AB47EE" w:rsidR="008C5646" w:rsidRPr="00F268C9" w:rsidRDefault="008D3FB2" w:rsidP="008C5646">
      <w:pPr>
        <w:spacing w:after="0" w:line="240" w:lineRule="auto"/>
        <w:ind w:left="720"/>
        <w:jc w:val="both"/>
        <w:rPr>
          <w:rFonts w:ascii="Arial Narrow" w:hAnsi="Arial Narrow"/>
          <w:b/>
        </w:rPr>
      </w:pPr>
      <w:r w:rsidRPr="00F268C9">
        <w:rPr>
          <w:rFonts w:ascii="Arial Narrow" w:hAnsi="Arial Narrow"/>
          <w:b/>
        </w:rPr>
        <w:t>Expenditure Recognition</w:t>
      </w:r>
    </w:p>
    <w:p w14:paraId="68A7B521" w14:textId="77777777" w:rsidR="00F27279" w:rsidRPr="00F268C9" w:rsidRDefault="00F27279" w:rsidP="008C5646">
      <w:pPr>
        <w:spacing w:after="0" w:line="240" w:lineRule="auto"/>
        <w:ind w:left="720"/>
        <w:jc w:val="both"/>
        <w:rPr>
          <w:rFonts w:ascii="Arial Narrow" w:hAnsi="Arial Narrow"/>
          <w:b/>
          <w:sz w:val="16"/>
          <w:szCs w:val="16"/>
        </w:rPr>
      </w:pPr>
    </w:p>
    <w:p w14:paraId="195AF5FD" w14:textId="57EA4A89" w:rsidR="008C5646" w:rsidRPr="00F268C9" w:rsidRDefault="008D3FB2" w:rsidP="008C5646">
      <w:pPr>
        <w:spacing w:after="0" w:line="240" w:lineRule="auto"/>
        <w:ind w:left="720"/>
        <w:jc w:val="both"/>
        <w:rPr>
          <w:rFonts w:ascii="Arial Narrow" w:hAnsi="Arial Narrow"/>
        </w:rPr>
      </w:pPr>
      <w:r w:rsidRPr="00F268C9">
        <w:rPr>
          <w:rFonts w:ascii="Arial Narrow" w:hAnsi="Arial Narrow"/>
        </w:rPr>
        <w:t xml:space="preserve">All expenditure </w:t>
      </w:r>
      <w:r w:rsidR="007A69D6" w:rsidRPr="00F268C9">
        <w:rPr>
          <w:rFonts w:ascii="Arial Narrow" w:hAnsi="Arial Narrow"/>
        </w:rPr>
        <w:t xml:space="preserve">is accounted for on an accruals basis and has been classified under headings </w:t>
      </w:r>
      <w:r w:rsidR="00C22B76" w:rsidRPr="00F268C9">
        <w:rPr>
          <w:rFonts w:ascii="Arial Narrow" w:hAnsi="Arial Narrow"/>
        </w:rPr>
        <w:t xml:space="preserve">that aggregate </w:t>
      </w:r>
      <w:r w:rsidR="007A69D6" w:rsidRPr="00F268C9">
        <w:rPr>
          <w:rFonts w:ascii="Arial Narrow" w:hAnsi="Arial Narrow"/>
        </w:rPr>
        <w:t xml:space="preserve">all costs related </w:t>
      </w:r>
      <w:r w:rsidR="00DC61C2" w:rsidRPr="00F268C9">
        <w:rPr>
          <w:rFonts w:ascii="Arial Narrow" w:hAnsi="Arial Narrow"/>
        </w:rPr>
        <w:t>t</w:t>
      </w:r>
      <w:r w:rsidR="007A69D6" w:rsidRPr="00F268C9">
        <w:rPr>
          <w:rFonts w:ascii="Arial Narrow" w:hAnsi="Arial Narrow"/>
        </w:rPr>
        <w:t xml:space="preserve">o the </w:t>
      </w:r>
      <w:r w:rsidR="00DC61C2" w:rsidRPr="00F268C9">
        <w:rPr>
          <w:rFonts w:ascii="Arial Narrow" w:hAnsi="Arial Narrow"/>
        </w:rPr>
        <w:t>category.</w:t>
      </w:r>
      <w:r w:rsidR="00467FBE" w:rsidRPr="00F268C9">
        <w:rPr>
          <w:rFonts w:ascii="Arial Narrow" w:hAnsi="Arial Narrow"/>
        </w:rPr>
        <w:t xml:space="preserve"> Expenditure is recognised where there is a legal or constructive obli</w:t>
      </w:r>
      <w:r w:rsidR="00240753" w:rsidRPr="00F268C9">
        <w:rPr>
          <w:rFonts w:ascii="Arial Narrow" w:hAnsi="Arial Narrow"/>
        </w:rPr>
        <w:t>g</w:t>
      </w:r>
      <w:r w:rsidR="00467FBE" w:rsidRPr="00F268C9">
        <w:rPr>
          <w:rFonts w:ascii="Arial Narrow" w:hAnsi="Arial Narrow"/>
        </w:rPr>
        <w:t xml:space="preserve">ation to </w:t>
      </w:r>
      <w:r w:rsidR="00240753" w:rsidRPr="00F268C9">
        <w:rPr>
          <w:rFonts w:ascii="Arial Narrow" w:hAnsi="Arial Narrow"/>
        </w:rPr>
        <w:t xml:space="preserve">make payments to third parties, it is probable that the settlement will be </w:t>
      </w:r>
      <w:proofErr w:type="gramStart"/>
      <w:r w:rsidR="00240753" w:rsidRPr="00F268C9">
        <w:rPr>
          <w:rFonts w:ascii="Arial Narrow" w:hAnsi="Arial Narrow"/>
        </w:rPr>
        <w:t>required</w:t>
      </w:r>
      <w:proofErr w:type="gramEnd"/>
      <w:r w:rsidR="00240753" w:rsidRPr="00F268C9">
        <w:rPr>
          <w:rFonts w:ascii="Arial Narrow" w:hAnsi="Arial Narrow"/>
        </w:rPr>
        <w:t xml:space="preserve"> and </w:t>
      </w:r>
      <w:r w:rsidR="00CC158F" w:rsidRPr="00F268C9">
        <w:rPr>
          <w:rFonts w:ascii="Arial Narrow" w:hAnsi="Arial Narrow"/>
        </w:rPr>
        <w:t>the amount of the obligation can be measured reliably.</w:t>
      </w:r>
    </w:p>
    <w:p w14:paraId="2B0EC326" w14:textId="77777777" w:rsidR="00DD177C" w:rsidRPr="00F268C9" w:rsidRDefault="00DD177C" w:rsidP="008C5646">
      <w:pPr>
        <w:spacing w:after="0" w:line="240" w:lineRule="auto"/>
        <w:ind w:left="720"/>
        <w:jc w:val="both"/>
        <w:rPr>
          <w:rFonts w:ascii="Arial Narrow" w:hAnsi="Arial Narrow"/>
          <w:sz w:val="16"/>
          <w:szCs w:val="16"/>
        </w:rPr>
      </w:pPr>
    </w:p>
    <w:p w14:paraId="62B629C0" w14:textId="45FE5A80" w:rsidR="00DD177C" w:rsidRPr="00F268C9" w:rsidRDefault="0095340A" w:rsidP="008C5646">
      <w:pPr>
        <w:spacing w:after="0" w:line="240" w:lineRule="auto"/>
        <w:ind w:left="720"/>
        <w:jc w:val="both"/>
        <w:rPr>
          <w:rFonts w:ascii="Arial Narrow" w:hAnsi="Arial Narrow"/>
        </w:rPr>
      </w:pPr>
      <w:r w:rsidRPr="00F268C9">
        <w:rPr>
          <w:rFonts w:ascii="Arial Narrow" w:hAnsi="Arial Narrow"/>
        </w:rPr>
        <w:t>Irrecoverable VAT is charged as an expense against the activity for which expenditure arose.</w:t>
      </w:r>
    </w:p>
    <w:p w14:paraId="1BDC78B8" w14:textId="77777777" w:rsidR="0095340A" w:rsidRPr="00F268C9" w:rsidRDefault="0095340A" w:rsidP="008C5646">
      <w:pPr>
        <w:spacing w:after="0" w:line="240" w:lineRule="auto"/>
        <w:ind w:left="720"/>
        <w:jc w:val="both"/>
        <w:rPr>
          <w:rFonts w:ascii="Arial Narrow" w:hAnsi="Arial Narrow"/>
          <w:sz w:val="16"/>
          <w:szCs w:val="16"/>
        </w:rPr>
      </w:pPr>
    </w:p>
    <w:p w14:paraId="309D3C1B" w14:textId="77777777" w:rsidR="008C5646" w:rsidRPr="00F268C9" w:rsidRDefault="008C5646" w:rsidP="008C5646">
      <w:pPr>
        <w:spacing w:after="0" w:line="240" w:lineRule="auto"/>
        <w:ind w:left="720"/>
        <w:jc w:val="both"/>
        <w:rPr>
          <w:rFonts w:ascii="Arial Narrow" w:hAnsi="Arial Narrow"/>
        </w:rPr>
      </w:pPr>
      <w:r w:rsidRPr="00F268C9">
        <w:rPr>
          <w:rFonts w:ascii="Arial Narrow" w:hAnsi="Arial Narrow"/>
        </w:rPr>
        <w:t>Costs directly attributable to a project have been allocated to that project. Other non-allocable costs such as salaried employees and other fixed nature overheads have been reallocated on the basis of a management charge.</w:t>
      </w:r>
    </w:p>
    <w:p w14:paraId="1B17B206" w14:textId="77777777" w:rsidR="008C5646" w:rsidRPr="00F268C9" w:rsidRDefault="008C5646" w:rsidP="008C5646">
      <w:pPr>
        <w:spacing w:after="0" w:line="240" w:lineRule="auto"/>
        <w:ind w:left="720"/>
        <w:jc w:val="both"/>
        <w:rPr>
          <w:rFonts w:ascii="Arial Narrow" w:hAnsi="Arial Narrow"/>
          <w:sz w:val="16"/>
          <w:szCs w:val="16"/>
        </w:rPr>
      </w:pPr>
    </w:p>
    <w:p w14:paraId="77155E54" w14:textId="534A7189" w:rsidR="008C5646" w:rsidRPr="00F268C9" w:rsidRDefault="00A9390B" w:rsidP="008C5646">
      <w:pPr>
        <w:spacing w:after="0" w:line="240" w:lineRule="auto"/>
        <w:ind w:left="720"/>
        <w:jc w:val="both"/>
        <w:rPr>
          <w:rFonts w:ascii="Arial Narrow" w:hAnsi="Arial Narrow"/>
        </w:rPr>
      </w:pPr>
      <w:r w:rsidRPr="00F268C9">
        <w:rPr>
          <w:rFonts w:ascii="Arial Narrow" w:hAnsi="Arial Narrow"/>
        </w:rPr>
        <w:t xml:space="preserve">Grants payable to third parties are within </w:t>
      </w:r>
      <w:r w:rsidR="00F265DC" w:rsidRPr="00F268C9">
        <w:rPr>
          <w:rFonts w:ascii="Arial Narrow" w:hAnsi="Arial Narrow"/>
        </w:rPr>
        <w:t xml:space="preserve">the charitable objectives. </w:t>
      </w:r>
      <w:r w:rsidR="0013422D" w:rsidRPr="00F268C9">
        <w:rPr>
          <w:rFonts w:ascii="Arial Narrow" w:hAnsi="Arial Narrow"/>
        </w:rPr>
        <w:t xml:space="preserve">Where unconditional </w:t>
      </w:r>
      <w:r w:rsidR="00D02279" w:rsidRPr="00F268C9">
        <w:rPr>
          <w:rFonts w:ascii="Arial Narrow" w:hAnsi="Arial Narrow"/>
        </w:rPr>
        <w:t>grants are offered</w:t>
      </w:r>
      <w:r w:rsidR="00705612" w:rsidRPr="00F268C9">
        <w:rPr>
          <w:rFonts w:ascii="Arial Narrow" w:hAnsi="Arial Narrow"/>
        </w:rPr>
        <w:t xml:space="preserve">, this is accrued as soon as the recipient is notified of the grant, as this gives rise </w:t>
      </w:r>
      <w:r w:rsidR="00777CA9" w:rsidRPr="00F268C9">
        <w:rPr>
          <w:rFonts w:ascii="Arial Narrow" w:hAnsi="Arial Narrow"/>
        </w:rPr>
        <w:t>to a reasonable expectation that the recipient will receive the grants.</w:t>
      </w:r>
    </w:p>
    <w:p w14:paraId="09D0A7AB" w14:textId="77777777" w:rsidR="008C5646" w:rsidRPr="00F268C9" w:rsidRDefault="008C5646" w:rsidP="008C5646">
      <w:pPr>
        <w:spacing w:after="0" w:line="240" w:lineRule="auto"/>
        <w:ind w:left="720"/>
        <w:jc w:val="both"/>
        <w:rPr>
          <w:rFonts w:ascii="Arial Narrow" w:hAnsi="Arial Narrow"/>
          <w:sz w:val="16"/>
          <w:szCs w:val="16"/>
        </w:rPr>
      </w:pPr>
    </w:p>
    <w:p w14:paraId="24BCF502" w14:textId="77777777" w:rsidR="008C5646" w:rsidRPr="00F268C9" w:rsidRDefault="008C5646" w:rsidP="008C5646">
      <w:pPr>
        <w:spacing w:after="0" w:line="240" w:lineRule="auto"/>
        <w:ind w:left="720"/>
        <w:jc w:val="both"/>
        <w:rPr>
          <w:rFonts w:ascii="Arial Narrow" w:hAnsi="Arial Narrow"/>
          <w:b/>
        </w:rPr>
      </w:pPr>
      <w:r w:rsidRPr="00F268C9">
        <w:rPr>
          <w:rFonts w:ascii="Arial Narrow" w:hAnsi="Arial Narrow"/>
          <w:b/>
        </w:rPr>
        <w:t xml:space="preserve">Operating Leases </w:t>
      </w:r>
    </w:p>
    <w:p w14:paraId="1F916A78" w14:textId="77777777" w:rsidR="00F27279" w:rsidRPr="00F268C9" w:rsidRDefault="00F27279" w:rsidP="008C5646">
      <w:pPr>
        <w:spacing w:after="0" w:line="240" w:lineRule="auto"/>
        <w:ind w:left="720"/>
        <w:jc w:val="both"/>
        <w:rPr>
          <w:rFonts w:ascii="Arial Narrow" w:hAnsi="Arial Narrow"/>
          <w:b/>
          <w:sz w:val="16"/>
          <w:szCs w:val="16"/>
        </w:rPr>
      </w:pPr>
    </w:p>
    <w:p w14:paraId="001015D0" w14:textId="77777777" w:rsidR="008C5646" w:rsidRPr="00F268C9" w:rsidRDefault="008C5646" w:rsidP="008C5646">
      <w:pPr>
        <w:spacing w:after="0" w:line="240" w:lineRule="auto"/>
        <w:ind w:left="720"/>
        <w:jc w:val="both"/>
        <w:rPr>
          <w:rFonts w:ascii="Arial Narrow" w:hAnsi="Arial Narrow"/>
        </w:rPr>
      </w:pPr>
      <w:r w:rsidRPr="00F268C9">
        <w:rPr>
          <w:rFonts w:ascii="Arial Narrow" w:hAnsi="Arial Narrow"/>
        </w:rPr>
        <w:t xml:space="preserve">Rental costs under operating leases are charged to the Statement of Financial Activities on a </w:t>
      </w:r>
      <w:proofErr w:type="gramStart"/>
      <w:r w:rsidRPr="00F268C9">
        <w:rPr>
          <w:rFonts w:ascii="Arial Narrow" w:hAnsi="Arial Narrow"/>
        </w:rPr>
        <w:t>straight line</w:t>
      </w:r>
      <w:proofErr w:type="gramEnd"/>
      <w:r w:rsidRPr="00F268C9">
        <w:rPr>
          <w:rFonts w:ascii="Arial Narrow" w:hAnsi="Arial Narrow"/>
        </w:rPr>
        <w:t xml:space="preserve"> basis over the term of the lease with any lease ‘holiday’ period being considered within the payments report.</w:t>
      </w:r>
    </w:p>
    <w:p w14:paraId="04217600" w14:textId="77777777" w:rsidR="008C5646" w:rsidRPr="00F268C9" w:rsidRDefault="008C5646" w:rsidP="008C5646">
      <w:pPr>
        <w:spacing w:after="0" w:line="240" w:lineRule="auto"/>
        <w:ind w:left="720"/>
        <w:jc w:val="both"/>
        <w:rPr>
          <w:rFonts w:ascii="Arial Narrow" w:hAnsi="Arial Narrow"/>
          <w:sz w:val="16"/>
          <w:szCs w:val="16"/>
        </w:rPr>
      </w:pPr>
    </w:p>
    <w:p w14:paraId="12B8A2A4" w14:textId="77777777" w:rsidR="008C5646" w:rsidRPr="00F268C9" w:rsidRDefault="008C5646" w:rsidP="008C5646">
      <w:pPr>
        <w:spacing w:after="0" w:line="240" w:lineRule="auto"/>
        <w:ind w:left="720"/>
        <w:jc w:val="both"/>
        <w:rPr>
          <w:rFonts w:ascii="Arial Narrow" w:hAnsi="Arial Narrow"/>
          <w:b/>
        </w:rPr>
      </w:pPr>
      <w:r w:rsidRPr="00F268C9">
        <w:rPr>
          <w:rFonts w:ascii="Arial Narrow" w:hAnsi="Arial Narrow"/>
          <w:b/>
        </w:rPr>
        <w:t>Depreciation</w:t>
      </w:r>
    </w:p>
    <w:p w14:paraId="40F30ACD" w14:textId="77777777" w:rsidR="00F27279" w:rsidRPr="00F268C9" w:rsidRDefault="00F27279" w:rsidP="008C5646">
      <w:pPr>
        <w:spacing w:after="0" w:line="240" w:lineRule="auto"/>
        <w:ind w:left="720"/>
        <w:jc w:val="both"/>
        <w:rPr>
          <w:rFonts w:ascii="Arial Narrow" w:hAnsi="Arial Narrow"/>
          <w:b/>
          <w:sz w:val="16"/>
          <w:szCs w:val="16"/>
        </w:rPr>
      </w:pPr>
    </w:p>
    <w:p w14:paraId="50441708" w14:textId="77777777" w:rsidR="008C5646" w:rsidRPr="00F268C9" w:rsidRDefault="008C5646" w:rsidP="008C5646">
      <w:pPr>
        <w:spacing w:after="0" w:line="240" w:lineRule="auto"/>
        <w:ind w:left="720"/>
        <w:jc w:val="both"/>
        <w:rPr>
          <w:rFonts w:ascii="Arial Narrow" w:hAnsi="Arial Narrow"/>
        </w:rPr>
      </w:pPr>
      <w:r w:rsidRPr="00F268C9">
        <w:rPr>
          <w:rFonts w:ascii="Arial Narrow" w:hAnsi="Arial Narrow"/>
        </w:rPr>
        <w:t>Depreciation is calculated to write down the cost, less estimated residual value, of all tangible fixed assets over their expected useful lives. The rates generally applicable are:</w:t>
      </w:r>
    </w:p>
    <w:p w14:paraId="5F34710E" w14:textId="77777777" w:rsidR="008C5646" w:rsidRPr="00F268C9" w:rsidRDefault="008C5646" w:rsidP="008C5646">
      <w:pPr>
        <w:spacing w:after="0" w:line="240" w:lineRule="auto"/>
        <w:ind w:left="720"/>
        <w:jc w:val="both"/>
        <w:rPr>
          <w:rFonts w:ascii="Arial Narrow" w:hAnsi="Arial Narrow"/>
          <w:sz w:val="16"/>
          <w:szCs w:val="16"/>
        </w:rPr>
      </w:pPr>
      <w:r w:rsidRPr="00F268C9">
        <w:rPr>
          <w:rFonts w:ascii="Arial Narrow" w:hAnsi="Arial Narrow"/>
        </w:rPr>
        <w:t xml:space="preserve">                          </w:t>
      </w:r>
    </w:p>
    <w:p w14:paraId="79E203F8" w14:textId="77777777" w:rsidR="008C5646" w:rsidRPr="00F268C9" w:rsidRDefault="008C5646" w:rsidP="008C5646">
      <w:pPr>
        <w:spacing w:after="0" w:line="240" w:lineRule="auto"/>
        <w:ind w:left="720"/>
        <w:jc w:val="center"/>
        <w:rPr>
          <w:rFonts w:ascii="Arial Narrow" w:hAnsi="Arial Narrow"/>
        </w:rPr>
      </w:pPr>
      <w:r w:rsidRPr="00F268C9">
        <w:rPr>
          <w:rFonts w:ascii="Arial Narrow" w:hAnsi="Arial Narrow"/>
        </w:rPr>
        <w:t>Equipment and fittings:    25% reducing balance</w:t>
      </w:r>
    </w:p>
    <w:p w14:paraId="6EBF31C9" w14:textId="77777777" w:rsidR="008C5646" w:rsidRPr="00F268C9" w:rsidRDefault="008C5646" w:rsidP="008C5646">
      <w:pPr>
        <w:spacing w:after="0" w:line="240" w:lineRule="auto"/>
        <w:ind w:left="720"/>
        <w:jc w:val="both"/>
        <w:rPr>
          <w:rFonts w:ascii="Arial Narrow" w:hAnsi="Arial Narrow"/>
          <w:sz w:val="16"/>
          <w:szCs w:val="16"/>
        </w:rPr>
      </w:pPr>
    </w:p>
    <w:p w14:paraId="37E5CD0D" w14:textId="2C56D799" w:rsidR="008C5646" w:rsidRPr="00F268C9" w:rsidRDefault="008C5646" w:rsidP="008C5646">
      <w:pPr>
        <w:spacing w:after="0" w:line="240" w:lineRule="auto"/>
        <w:ind w:left="720"/>
        <w:jc w:val="both"/>
        <w:rPr>
          <w:rFonts w:ascii="Arial Narrow" w:hAnsi="Arial Narrow"/>
        </w:rPr>
      </w:pPr>
      <w:r w:rsidRPr="00F268C9">
        <w:rPr>
          <w:rFonts w:ascii="Arial Narrow" w:hAnsi="Arial Narrow"/>
        </w:rPr>
        <w:t xml:space="preserve">The carrying values of tangible fixed assets are reviewed for impairment annually by the </w:t>
      </w:r>
      <w:r w:rsidR="006A6784" w:rsidRPr="00F268C9">
        <w:rPr>
          <w:rFonts w:ascii="Arial Narrow" w:hAnsi="Arial Narrow"/>
        </w:rPr>
        <w:t>Trustees</w:t>
      </w:r>
      <w:r w:rsidRPr="00F268C9">
        <w:rPr>
          <w:rFonts w:ascii="Arial Narrow" w:hAnsi="Arial Narrow"/>
        </w:rPr>
        <w:t xml:space="preserve">/ </w:t>
      </w:r>
      <w:r w:rsidR="006A6784" w:rsidRPr="00F268C9">
        <w:rPr>
          <w:rFonts w:ascii="Arial Narrow" w:hAnsi="Arial Narrow"/>
        </w:rPr>
        <w:t>Directors</w:t>
      </w:r>
      <w:r w:rsidRPr="00F268C9">
        <w:rPr>
          <w:rFonts w:ascii="Arial Narrow" w:hAnsi="Arial Narrow"/>
        </w:rPr>
        <w:t xml:space="preserve"> without revaluing the assets. Where the aggregate value of those assets is less than the aggregate that they are stated in the charity’s accounts, a provision will be made for material impairment.</w:t>
      </w:r>
    </w:p>
    <w:p w14:paraId="05F84E42" w14:textId="77777777" w:rsidR="008C6A5B" w:rsidRPr="00F268C9" w:rsidRDefault="008C6A5B" w:rsidP="008C6A5B">
      <w:pPr>
        <w:spacing w:after="0" w:line="240" w:lineRule="auto"/>
        <w:ind w:left="720"/>
        <w:jc w:val="both"/>
        <w:rPr>
          <w:rFonts w:ascii="Arial Narrow" w:hAnsi="Arial Narrow"/>
          <w:b/>
          <w:sz w:val="16"/>
          <w:szCs w:val="16"/>
        </w:rPr>
      </w:pPr>
    </w:p>
    <w:p w14:paraId="21DEE7FC" w14:textId="77777777" w:rsidR="008C6A5B" w:rsidRPr="00F268C9" w:rsidRDefault="008C6A5B" w:rsidP="008C6A5B">
      <w:pPr>
        <w:spacing w:after="0" w:line="240" w:lineRule="auto"/>
        <w:ind w:left="720"/>
        <w:jc w:val="both"/>
        <w:rPr>
          <w:rFonts w:ascii="Arial Narrow" w:hAnsi="Arial Narrow"/>
          <w:b/>
        </w:rPr>
      </w:pPr>
      <w:r w:rsidRPr="00F268C9">
        <w:rPr>
          <w:rFonts w:ascii="Arial Narrow" w:hAnsi="Arial Narrow"/>
          <w:b/>
        </w:rPr>
        <w:t>Fixed Assets</w:t>
      </w:r>
    </w:p>
    <w:p w14:paraId="55494D2C" w14:textId="77777777" w:rsidR="00F27279" w:rsidRPr="00F268C9" w:rsidRDefault="00F27279" w:rsidP="008C6A5B">
      <w:pPr>
        <w:spacing w:after="0" w:line="240" w:lineRule="auto"/>
        <w:ind w:left="720"/>
        <w:jc w:val="both"/>
        <w:rPr>
          <w:rFonts w:ascii="Arial Narrow" w:hAnsi="Arial Narrow"/>
          <w:b/>
          <w:sz w:val="16"/>
          <w:szCs w:val="16"/>
        </w:rPr>
      </w:pPr>
    </w:p>
    <w:p w14:paraId="7F767640" w14:textId="77777777" w:rsidR="008C6A5B" w:rsidRPr="00F268C9" w:rsidRDefault="008C6A5B" w:rsidP="008C6A5B">
      <w:pPr>
        <w:spacing w:after="0" w:line="240" w:lineRule="auto"/>
        <w:ind w:left="720"/>
        <w:jc w:val="both"/>
        <w:rPr>
          <w:rFonts w:ascii="Arial Narrow" w:hAnsi="Arial Narrow"/>
        </w:rPr>
      </w:pPr>
      <w:r w:rsidRPr="00F268C9">
        <w:rPr>
          <w:rFonts w:ascii="Arial Narrow" w:hAnsi="Arial Narrow"/>
        </w:rPr>
        <w:t>Fixed assets are included at cost, less accumulated depreciation.</w:t>
      </w:r>
    </w:p>
    <w:p w14:paraId="5D8839E1" w14:textId="77777777" w:rsidR="00F27279" w:rsidRPr="00F268C9" w:rsidRDefault="00F27279" w:rsidP="008C6A5B">
      <w:pPr>
        <w:spacing w:after="0" w:line="240" w:lineRule="auto"/>
        <w:ind w:left="720"/>
        <w:jc w:val="both"/>
        <w:rPr>
          <w:rFonts w:ascii="Arial Narrow" w:hAnsi="Arial Narrow"/>
          <w:sz w:val="16"/>
          <w:szCs w:val="16"/>
        </w:rPr>
      </w:pPr>
    </w:p>
    <w:p w14:paraId="5EE3A010" w14:textId="77777777" w:rsidR="008C6A5B" w:rsidRPr="00F268C9" w:rsidRDefault="008C6A5B" w:rsidP="008C6A5B">
      <w:pPr>
        <w:spacing w:after="0" w:line="240" w:lineRule="auto"/>
        <w:ind w:left="720"/>
        <w:jc w:val="both"/>
        <w:rPr>
          <w:rFonts w:ascii="Arial Narrow" w:hAnsi="Arial Narrow"/>
          <w:b/>
        </w:rPr>
      </w:pPr>
      <w:r w:rsidRPr="00F268C9">
        <w:rPr>
          <w:rFonts w:ascii="Arial Narrow" w:hAnsi="Arial Narrow"/>
          <w:b/>
        </w:rPr>
        <w:t>Debtors and Creditors receivable/ payable within one year</w:t>
      </w:r>
    </w:p>
    <w:p w14:paraId="08DA3715" w14:textId="77777777" w:rsidR="00F27279" w:rsidRPr="00F268C9" w:rsidRDefault="00F27279" w:rsidP="008C6A5B">
      <w:pPr>
        <w:spacing w:after="0" w:line="240" w:lineRule="auto"/>
        <w:ind w:left="720"/>
        <w:jc w:val="both"/>
        <w:rPr>
          <w:rFonts w:ascii="Arial Narrow" w:hAnsi="Arial Narrow"/>
          <w:b/>
          <w:sz w:val="16"/>
          <w:szCs w:val="16"/>
        </w:rPr>
      </w:pPr>
    </w:p>
    <w:p w14:paraId="3E62E4E7" w14:textId="6F2EC419" w:rsidR="00556B47" w:rsidRPr="00F268C9" w:rsidRDefault="008C6A5B" w:rsidP="00F27279">
      <w:pPr>
        <w:spacing w:after="0" w:line="240" w:lineRule="auto"/>
        <w:ind w:left="720"/>
        <w:jc w:val="both"/>
        <w:rPr>
          <w:rFonts w:ascii="Arial Narrow" w:hAnsi="Arial Narrow"/>
        </w:rPr>
      </w:pPr>
      <w:r w:rsidRPr="00F268C9">
        <w:rPr>
          <w:rFonts w:ascii="Arial Narrow" w:hAnsi="Arial Narrow"/>
        </w:rPr>
        <w:t>Debtors and creditors with no stated interest rate and receivable or payable within one year are recorded at transaction price. Any losses arising from impairment are recognised in expenditure.</w:t>
      </w:r>
    </w:p>
    <w:p w14:paraId="7624C09D" w14:textId="77777777" w:rsidR="00F27279" w:rsidRPr="00F268C9" w:rsidRDefault="00F27279" w:rsidP="00F27279">
      <w:pPr>
        <w:spacing w:after="0" w:line="240" w:lineRule="auto"/>
        <w:ind w:left="720"/>
        <w:jc w:val="both"/>
        <w:rPr>
          <w:rFonts w:ascii="Arial Narrow" w:hAnsi="Arial Narrow"/>
          <w:b/>
          <w:sz w:val="16"/>
          <w:szCs w:val="16"/>
        </w:rPr>
      </w:pPr>
    </w:p>
    <w:p w14:paraId="22D0C519" w14:textId="5099FBEF" w:rsidR="008C6A5B" w:rsidRPr="00F268C9" w:rsidRDefault="008C6A5B" w:rsidP="008C6A5B">
      <w:pPr>
        <w:spacing w:after="0" w:line="240" w:lineRule="auto"/>
        <w:ind w:left="720"/>
        <w:jc w:val="both"/>
        <w:rPr>
          <w:rFonts w:ascii="Arial Narrow" w:hAnsi="Arial Narrow"/>
          <w:b/>
        </w:rPr>
      </w:pPr>
      <w:r w:rsidRPr="00F268C9">
        <w:rPr>
          <w:rFonts w:ascii="Arial Narrow" w:hAnsi="Arial Narrow"/>
          <w:b/>
        </w:rPr>
        <w:t>Restricted Funds</w:t>
      </w:r>
    </w:p>
    <w:p w14:paraId="610460F6" w14:textId="77777777" w:rsidR="00F27279" w:rsidRPr="00F268C9" w:rsidRDefault="00F27279" w:rsidP="008C6A5B">
      <w:pPr>
        <w:spacing w:after="0" w:line="240" w:lineRule="auto"/>
        <w:ind w:left="720"/>
        <w:jc w:val="both"/>
        <w:rPr>
          <w:rFonts w:ascii="Arial Narrow" w:hAnsi="Arial Narrow"/>
          <w:b/>
          <w:sz w:val="16"/>
          <w:szCs w:val="16"/>
        </w:rPr>
      </w:pPr>
    </w:p>
    <w:p w14:paraId="3E261730" w14:textId="77777777" w:rsidR="008C6A5B" w:rsidRPr="00F268C9" w:rsidRDefault="008C6A5B" w:rsidP="008C6A5B">
      <w:pPr>
        <w:spacing w:after="0" w:line="240" w:lineRule="auto"/>
        <w:ind w:left="720"/>
        <w:jc w:val="both"/>
        <w:rPr>
          <w:rFonts w:ascii="Arial Narrow" w:hAnsi="Arial Narrow"/>
        </w:rPr>
      </w:pPr>
      <w:r w:rsidRPr="00F268C9">
        <w:rPr>
          <w:rFonts w:ascii="Arial Narrow" w:hAnsi="Arial Narrow"/>
        </w:rPr>
        <w:lastRenderedPageBreak/>
        <w:t>Restricted funds can only be used for the specific purposes within the objects of the charity. Restrictions arise when specified by the donor or when funds are raised for particular restricted purposes. Expenditure which complies with these criteria is identified to the fund.</w:t>
      </w:r>
    </w:p>
    <w:p w14:paraId="565474BD" w14:textId="77777777" w:rsidR="008C6A5B" w:rsidRPr="00F268C9" w:rsidRDefault="008C6A5B" w:rsidP="008C6A5B">
      <w:pPr>
        <w:spacing w:after="0" w:line="240" w:lineRule="auto"/>
        <w:ind w:left="720"/>
        <w:jc w:val="both"/>
        <w:rPr>
          <w:rFonts w:ascii="Arial Narrow" w:hAnsi="Arial Narrow"/>
          <w:sz w:val="16"/>
          <w:szCs w:val="16"/>
        </w:rPr>
      </w:pPr>
    </w:p>
    <w:p w14:paraId="010F4A82" w14:textId="77777777" w:rsidR="008C6A5B" w:rsidRPr="00F268C9" w:rsidRDefault="008C6A5B" w:rsidP="008C6A5B">
      <w:pPr>
        <w:spacing w:after="0" w:line="240" w:lineRule="auto"/>
        <w:ind w:left="720"/>
        <w:jc w:val="both"/>
        <w:rPr>
          <w:rFonts w:ascii="Arial Narrow" w:hAnsi="Arial Narrow"/>
          <w:b/>
        </w:rPr>
      </w:pPr>
      <w:r w:rsidRPr="00F268C9">
        <w:rPr>
          <w:rFonts w:ascii="Arial Narrow" w:hAnsi="Arial Narrow"/>
          <w:b/>
        </w:rPr>
        <w:t>Unrestricted Funds</w:t>
      </w:r>
    </w:p>
    <w:p w14:paraId="67D3B8F0" w14:textId="77777777" w:rsidR="00F27279" w:rsidRPr="00F268C9" w:rsidRDefault="00F27279" w:rsidP="008C6A5B">
      <w:pPr>
        <w:spacing w:after="0" w:line="240" w:lineRule="auto"/>
        <w:ind w:left="720"/>
        <w:jc w:val="both"/>
        <w:rPr>
          <w:rFonts w:ascii="Arial Narrow" w:hAnsi="Arial Narrow"/>
          <w:b/>
          <w:sz w:val="16"/>
          <w:szCs w:val="16"/>
        </w:rPr>
      </w:pPr>
    </w:p>
    <w:p w14:paraId="42AA1A85" w14:textId="77777777" w:rsidR="008C6A5B" w:rsidRPr="00F268C9" w:rsidRDefault="008C6A5B" w:rsidP="008C6A5B">
      <w:pPr>
        <w:spacing w:after="0" w:line="240" w:lineRule="auto"/>
        <w:ind w:left="720"/>
        <w:jc w:val="both"/>
        <w:rPr>
          <w:rFonts w:ascii="Arial Narrow" w:hAnsi="Arial Narrow"/>
        </w:rPr>
      </w:pPr>
      <w:r w:rsidRPr="00F268C9">
        <w:rPr>
          <w:rFonts w:ascii="Arial Narrow" w:hAnsi="Arial Narrow"/>
        </w:rPr>
        <w:t>Unrestricted funds are donations or other income received or generated for the objectives of the charity, without further specified purposes. This income is available as general funds.</w:t>
      </w:r>
      <w:r w:rsidR="00271B7A" w:rsidRPr="00F268C9">
        <w:rPr>
          <w:rFonts w:ascii="Arial Narrow" w:hAnsi="Arial Narrow"/>
        </w:rPr>
        <w:t xml:space="preserve"> </w:t>
      </w:r>
      <w:r w:rsidRPr="00F268C9">
        <w:rPr>
          <w:rFonts w:ascii="Arial Narrow" w:hAnsi="Arial Narrow"/>
        </w:rPr>
        <w:t>Designated Reserves are those reserves which have been set aside from Unrestricted Funds for a specific future purpose or project.</w:t>
      </w:r>
    </w:p>
    <w:p w14:paraId="12C82A20" w14:textId="77777777" w:rsidR="008C6A5B" w:rsidRPr="00F268C9" w:rsidRDefault="008C6A5B" w:rsidP="008C6A5B">
      <w:pPr>
        <w:spacing w:after="0" w:line="240" w:lineRule="auto"/>
        <w:ind w:left="720"/>
        <w:jc w:val="both"/>
        <w:rPr>
          <w:rFonts w:ascii="Arial Narrow" w:hAnsi="Arial Narrow"/>
          <w:sz w:val="16"/>
          <w:szCs w:val="16"/>
        </w:rPr>
      </w:pPr>
    </w:p>
    <w:p w14:paraId="0C59C76A" w14:textId="77777777" w:rsidR="008C6A5B" w:rsidRPr="00F268C9" w:rsidRDefault="008C6A5B" w:rsidP="008C6A5B">
      <w:pPr>
        <w:spacing w:after="0" w:line="240" w:lineRule="auto"/>
        <w:ind w:left="720"/>
        <w:jc w:val="both"/>
        <w:rPr>
          <w:rFonts w:ascii="Arial Narrow" w:hAnsi="Arial Narrow"/>
          <w:b/>
        </w:rPr>
      </w:pPr>
      <w:r w:rsidRPr="00F268C9">
        <w:rPr>
          <w:rFonts w:ascii="Arial Narrow" w:hAnsi="Arial Narrow"/>
          <w:b/>
        </w:rPr>
        <w:t xml:space="preserve">Donated </w:t>
      </w:r>
      <w:r w:rsidR="00271B7A" w:rsidRPr="00F268C9">
        <w:rPr>
          <w:rFonts w:ascii="Arial Narrow" w:hAnsi="Arial Narrow"/>
          <w:b/>
        </w:rPr>
        <w:t>Goods</w:t>
      </w:r>
      <w:r w:rsidRPr="00F268C9">
        <w:rPr>
          <w:rFonts w:ascii="Arial Narrow" w:hAnsi="Arial Narrow"/>
          <w:b/>
        </w:rPr>
        <w:t xml:space="preserve">, </w:t>
      </w:r>
      <w:r w:rsidR="00271B7A" w:rsidRPr="00F268C9">
        <w:rPr>
          <w:rFonts w:ascii="Arial Narrow" w:hAnsi="Arial Narrow"/>
          <w:b/>
        </w:rPr>
        <w:t xml:space="preserve">Services </w:t>
      </w:r>
      <w:r w:rsidRPr="00F268C9">
        <w:rPr>
          <w:rFonts w:ascii="Arial Narrow" w:hAnsi="Arial Narrow"/>
          <w:b/>
        </w:rPr>
        <w:t xml:space="preserve">and </w:t>
      </w:r>
      <w:r w:rsidR="00271B7A" w:rsidRPr="00F268C9">
        <w:rPr>
          <w:rFonts w:ascii="Arial Narrow" w:hAnsi="Arial Narrow"/>
          <w:b/>
        </w:rPr>
        <w:t>Assets</w:t>
      </w:r>
    </w:p>
    <w:p w14:paraId="586A3F43" w14:textId="77777777" w:rsidR="00F27279" w:rsidRPr="00F268C9" w:rsidRDefault="00F27279" w:rsidP="008C6A5B">
      <w:pPr>
        <w:spacing w:after="0" w:line="240" w:lineRule="auto"/>
        <w:ind w:left="720"/>
        <w:jc w:val="both"/>
        <w:rPr>
          <w:rFonts w:ascii="Arial Narrow" w:hAnsi="Arial Narrow"/>
          <w:b/>
          <w:sz w:val="16"/>
          <w:szCs w:val="16"/>
        </w:rPr>
      </w:pPr>
    </w:p>
    <w:p w14:paraId="6B43F583" w14:textId="77777777" w:rsidR="008C6A5B" w:rsidRPr="00F268C9" w:rsidRDefault="008C6A5B" w:rsidP="008C6A5B">
      <w:pPr>
        <w:spacing w:after="0" w:line="240" w:lineRule="auto"/>
        <w:ind w:left="720"/>
        <w:jc w:val="both"/>
        <w:rPr>
          <w:rFonts w:ascii="Arial Narrow" w:hAnsi="Arial Narrow"/>
        </w:rPr>
      </w:pPr>
      <w:r w:rsidRPr="00F268C9">
        <w:rPr>
          <w:rFonts w:ascii="Arial Narrow" w:hAnsi="Arial Narrow"/>
        </w:rPr>
        <w:t>Donated goods, services and assets are recognised at their fair value.</w:t>
      </w:r>
    </w:p>
    <w:p w14:paraId="292E91C9" w14:textId="77777777" w:rsidR="008C6A5B" w:rsidRPr="00F268C9" w:rsidRDefault="008C6A5B" w:rsidP="008C6A5B">
      <w:pPr>
        <w:spacing w:after="0" w:line="240" w:lineRule="auto"/>
        <w:ind w:left="720"/>
        <w:jc w:val="both"/>
        <w:rPr>
          <w:rFonts w:ascii="Arial Narrow" w:hAnsi="Arial Narrow"/>
          <w:sz w:val="16"/>
          <w:szCs w:val="16"/>
        </w:rPr>
      </w:pPr>
    </w:p>
    <w:p w14:paraId="7A9B94C6" w14:textId="77777777" w:rsidR="008C6A5B" w:rsidRPr="00F268C9" w:rsidRDefault="008C6A5B" w:rsidP="008C6A5B">
      <w:pPr>
        <w:spacing w:after="0" w:line="240" w:lineRule="auto"/>
        <w:ind w:left="720"/>
        <w:jc w:val="both"/>
        <w:rPr>
          <w:rFonts w:ascii="Arial Narrow" w:hAnsi="Arial Narrow"/>
          <w:b/>
        </w:rPr>
      </w:pPr>
      <w:r w:rsidRPr="00F268C9">
        <w:rPr>
          <w:rFonts w:ascii="Arial Narrow" w:hAnsi="Arial Narrow"/>
          <w:b/>
        </w:rPr>
        <w:t xml:space="preserve">Gifts in </w:t>
      </w:r>
      <w:r w:rsidR="001800A9" w:rsidRPr="00F268C9">
        <w:rPr>
          <w:rFonts w:ascii="Arial Narrow" w:hAnsi="Arial Narrow"/>
          <w:b/>
        </w:rPr>
        <w:t>Kind</w:t>
      </w:r>
    </w:p>
    <w:p w14:paraId="37AEE46A" w14:textId="77777777" w:rsidR="00F27279" w:rsidRPr="00F268C9" w:rsidRDefault="00F27279" w:rsidP="008C6A5B">
      <w:pPr>
        <w:spacing w:after="0" w:line="240" w:lineRule="auto"/>
        <w:ind w:left="720"/>
        <w:jc w:val="both"/>
        <w:rPr>
          <w:rFonts w:ascii="Arial Narrow" w:hAnsi="Arial Narrow"/>
          <w:b/>
          <w:sz w:val="16"/>
          <w:szCs w:val="16"/>
        </w:rPr>
      </w:pPr>
    </w:p>
    <w:p w14:paraId="3DA75815" w14:textId="77777777" w:rsidR="008C6A5B" w:rsidRPr="00F268C9" w:rsidRDefault="008C6A5B" w:rsidP="008C6A5B">
      <w:pPr>
        <w:spacing w:after="0" w:line="240" w:lineRule="auto"/>
        <w:ind w:left="720"/>
        <w:jc w:val="both"/>
        <w:rPr>
          <w:rFonts w:ascii="Arial Narrow" w:hAnsi="Arial Narrow"/>
        </w:rPr>
      </w:pPr>
      <w:r w:rsidRPr="00F268C9">
        <w:rPr>
          <w:rFonts w:ascii="Arial Narrow" w:hAnsi="Arial Narrow"/>
        </w:rPr>
        <w:t>Donated goods, facilities and services are recognised as income in the statement of financial activities when the following criteria are met:</w:t>
      </w:r>
    </w:p>
    <w:p w14:paraId="57EAE3B0" w14:textId="77777777" w:rsidR="008C6A5B" w:rsidRPr="00F268C9" w:rsidRDefault="008C6A5B" w:rsidP="008C6A5B">
      <w:pPr>
        <w:spacing w:after="0" w:line="240" w:lineRule="auto"/>
        <w:ind w:left="720"/>
        <w:jc w:val="both"/>
        <w:rPr>
          <w:rFonts w:ascii="Arial Narrow" w:hAnsi="Arial Narrow"/>
        </w:rPr>
      </w:pPr>
    </w:p>
    <w:p w14:paraId="692DAA68" w14:textId="77777777" w:rsidR="008C6A5B" w:rsidRPr="00F268C9" w:rsidRDefault="008C6A5B" w:rsidP="008C6A5B">
      <w:pPr>
        <w:pStyle w:val="ListParagraph"/>
        <w:numPr>
          <w:ilvl w:val="0"/>
          <w:numId w:val="12"/>
        </w:numPr>
        <w:spacing w:after="0" w:line="240" w:lineRule="auto"/>
        <w:jc w:val="both"/>
        <w:rPr>
          <w:rFonts w:ascii="Arial Narrow" w:hAnsi="Arial Narrow"/>
        </w:rPr>
      </w:pPr>
      <w:r w:rsidRPr="00F268C9">
        <w:rPr>
          <w:rFonts w:ascii="Arial Narrow" w:hAnsi="Arial Narrow"/>
        </w:rPr>
        <w:t>Entitlement: Control over the expected economic benefits that flow from the donation has passed to the charity and any performance conditions attached to the donation have been fully met.</w:t>
      </w:r>
    </w:p>
    <w:p w14:paraId="17EF3EF6" w14:textId="77777777" w:rsidR="008C6A5B" w:rsidRPr="00F268C9" w:rsidRDefault="008C6A5B" w:rsidP="008C6A5B">
      <w:pPr>
        <w:pStyle w:val="ListParagraph"/>
        <w:numPr>
          <w:ilvl w:val="0"/>
          <w:numId w:val="12"/>
        </w:numPr>
        <w:spacing w:after="0" w:line="240" w:lineRule="auto"/>
        <w:jc w:val="both"/>
        <w:rPr>
          <w:rFonts w:ascii="Arial Narrow" w:hAnsi="Arial Narrow"/>
        </w:rPr>
      </w:pPr>
      <w:r w:rsidRPr="00F268C9">
        <w:rPr>
          <w:rFonts w:ascii="Arial Narrow" w:hAnsi="Arial Narrow"/>
        </w:rPr>
        <w:t>Probable: It is more likely than not that the economic benefits associated with the donated item will flow to the charity.</w:t>
      </w:r>
    </w:p>
    <w:p w14:paraId="504F1B6A" w14:textId="77777777" w:rsidR="008C6A5B" w:rsidRPr="00F268C9" w:rsidRDefault="008C6A5B" w:rsidP="008C6A5B">
      <w:pPr>
        <w:pStyle w:val="ListParagraph"/>
        <w:numPr>
          <w:ilvl w:val="0"/>
          <w:numId w:val="12"/>
        </w:numPr>
        <w:spacing w:after="0" w:line="240" w:lineRule="auto"/>
        <w:jc w:val="both"/>
        <w:rPr>
          <w:rFonts w:ascii="Arial Narrow" w:hAnsi="Arial Narrow"/>
        </w:rPr>
      </w:pPr>
      <w:r w:rsidRPr="00F268C9">
        <w:rPr>
          <w:rFonts w:ascii="Arial Narrow" w:hAnsi="Arial Narrow"/>
        </w:rPr>
        <w:t>Measurement: The fair value or value to the charity of the donated item can be measured reliably.</w:t>
      </w:r>
    </w:p>
    <w:p w14:paraId="05DB8641" w14:textId="77777777" w:rsidR="008C6A5B" w:rsidRPr="00F268C9" w:rsidRDefault="008C6A5B" w:rsidP="008C6A5B">
      <w:pPr>
        <w:spacing w:after="0" w:line="360" w:lineRule="auto"/>
        <w:ind w:left="720"/>
        <w:jc w:val="both"/>
        <w:rPr>
          <w:rFonts w:ascii="Arial Narrow" w:hAnsi="Arial Narrow"/>
          <w:b/>
          <w:sz w:val="16"/>
          <w:szCs w:val="16"/>
        </w:rPr>
      </w:pPr>
    </w:p>
    <w:p w14:paraId="6A88AC44" w14:textId="77777777" w:rsidR="008C6A5B" w:rsidRPr="00F268C9" w:rsidRDefault="008C6A5B" w:rsidP="008C6A5B">
      <w:pPr>
        <w:spacing w:after="0" w:line="240" w:lineRule="auto"/>
        <w:ind w:left="720"/>
        <w:jc w:val="both"/>
        <w:rPr>
          <w:rFonts w:ascii="Arial Narrow" w:hAnsi="Arial Narrow"/>
          <w:b/>
        </w:rPr>
      </w:pPr>
      <w:r w:rsidRPr="00F268C9">
        <w:rPr>
          <w:rFonts w:ascii="Arial Narrow" w:hAnsi="Arial Narrow"/>
          <w:b/>
        </w:rPr>
        <w:t xml:space="preserve">Contribution to </w:t>
      </w:r>
      <w:r w:rsidR="001800A9" w:rsidRPr="00F268C9">
        <w:rPr>
          <w:rFonts w:ascii="Arial Narrow" w:hAnsi="Arial Narrow"/>
          <w:b/>
        </w:rPr>
        <w:t>Pension Funds</w:t>
      </w:r>
    </w:p>
    <w:p w14:paraId="2AAFFCA9" w14:textId="77777777" w:rsidR="00F27279" w:rsidRPr="00F268C9" w:rsidRDefault="00F27279" w:rsidP="008C6A5B">
      <w:pPr>
        <w:spacing w:after="0" w:line="240" w:lineRule="auto"/>
        <w:ind w:left="720"/>
        <w:jc w:val="both"/>
        <w:rPr>
          <w:rFonts w:ascii="Arial Narrow" w:hAnsi="Arial Narrow"/>
          <w:b/>
          <w:sz w:val="16"/>
          <w:szCs w:val="16"/>
        </w:rPr>
      </w:pPr>
    </w:p>
    <w:p w14:paraId="756711EE" w14:textId="3EF1811E" w:rsidR="00022637" w:rsidRPr="00F268C9" w:rsidRDefault="000378BE" w:rsidP="008C6A5B">
      <w:pPr>
        <w:spacing w:after="0" w:line="240" w:lineRule="auto"/>
        <w:ind w:left="720"/>
        <w:jc w:val="both"/>
        <w:rPr>
          <w:rFonts w:ascii="Arial Narrow" w:hAnsi="Arial Narrow"/>
          <w:bCs/>
        </w:rPr>
      </w:pPr>
      <w:r w:rsidRPr="00F268C9">
        <w:rPr>
          <w:rFonts w:ascii="Arial Narrow" w:hAnsi="Arial Narrow"/>
          <w:bCs/>
        </w:rPr>
        <w:t>When employees have rendered service to the charity, short-term employee benefits to which the employees are entitled are recognised at the undiscounted amount expected to be paid in e</w:t>
      </w:r>
      <w:r w:rsidR="00100330" w:rsidRPr="00F268C9">
        <w:rPr>
          <w:rFonts w:ascii="Arial Narrow" w:hAnsi="Arial Narrow"/>
          <w:bCs/>
        </w:rPr>
        <w:t>xchange for that service.</w:t>
      </w:r>
    </w:p>
    <w:p w14:paraId="771A0B18" w14:textId="77777777" w:rsidR="00100330" w:rsidRPr="00F268C9" w:rsidRDefault="00100330" w:rsidP="008C6A5B">
      <w:pPr>
        <w:spacing w:after="0" w:line="240" w:lineRule="auto"/>
        <w:ind w:left="720"/>
        <w:jc w:val="both"/>
        <w:rPr>
          <w:rFonts w:ascii="Arial Narrow" w:hAnsi="Arial Narrow"/>
          <w:bCs/>
          <w:sz w:val="16"/>
          <w:szCs w:val="16"/>
        </w:rPr>
      </w:pPr>
    </w:p>
    <w:p w14:paraId="124923F0" w14:textId="5F993BB1" w:rsidR="008C6A5B" w:rsidRPr="00F268C9" w:rsidRDefault="008C6A5B" w:rsidP="008C6A5B">
      <w:pPr>
        <w:spacing w:after="0" w:line="240" w:lineRule="auto"/>
        <w:ind w:left="720"/>
        <w:jc w:val="both"/>
        <w:rPr>
          <w:rFonts w:ascii="Arial Narrow" w:hAnsi="Arial Narrow"/>
        </w:rPr>
      </w:pPr>
      <w:r w:rsidRPr="00F268C9">
        <w:rPr>
          <w:rFonts w:ascii="Arial Narrow" w:hAnsi="Arial Narrow"/>
        </w:rPr>
        <w:t xml:space="preserve">The company operates a defined contribution pension scheme for the benefit of the employees. The pension costs charged against profits represent the </w:t>
      </w:r>
      <w:proofErr w:type="gramStart"/>
      <w:r w:rsidRPr="00F268C9">
        <w:rPr>
          <w:rFonts w:ascii="Arial Narrow" w:hAnsi="Arial Narrow"/>
        </w:rPr>
        <w:t>amount</w:t>
      </w:r>
      <w:proofErr w:type="gramEnd"/>
      <w:r w:rsidRPr="00F268C9">
        <w:rPr>
          <w:rFonts w:ascii="Arial Narrow" w:hAnsi="Arial Narrow"/>
        </w:rPr>
        <w:t xml:space="preserve"> of contributions payable to the scheme in respect of the accounting period.</w:t>
      </w:r>
    </w:p>
    <w:p w14:paraId="3174C6E4" w14:textId="77777777" w:rsidR="00EB7AD7" w:rsidRPr="00F268C9" w:rsidRDefault="00EB7AD7" w:rsidP="008C6A5B">
      <w:pPr>
        <w:spacing w:after="0" w:line="240" w:lineRule="auto"/>
        <w:ind w:left="720"/>
        <w:jc w:val="both"/>
        <w:rPr>
          <w:rFonts w:ascii="Arial Narrow" w:hAnsi="Arial Narrow"/>
          <w:sz w:val="16"/>
          <w:szCs w:val="16"/>
        </w:rPr>
      </w:pPr>
    </w:p>
    <w:p w14:paraId="518680DC" w14:textId="77777777" w:rsidR="00EB7AD7" w:rsidRPr="00F268C9" w:rsidRDefault="00EB7AD7" w:rsidP="00EB7AD7">
      <w:pPr>
        <w:spacing w:after="0" w:line="240" w:lineRule="auto"/>
        <w:ind w:left="720"/>
        <w:jc w:val="both"/>
        <w:rPr>
          <w:rFonts w:ascii="Arial Narrow" w:hAnsi="Arial Narrow"/>
          <w:b/>
        </w:rPr>
      </w:pPr>
      <w:r w:rsidRPr="00F268C9">
        <w:rPr>
          <w:rFonts w:ascii="Arial Narrow" w:hAnsi="Arial Narrow"/>
          <w:b/>
        </w:rPr>
        <w:t>Termination Payments</w:t>
      </w:r>
    </w:p>
    <w:p w14:paraId="17064E0B" w14:textId="77777777" w:rsidR="00F27279" w:rsidRPr="00F268C9" w:rsidRDefault="00F27279" w:rsidP="00EB7AD7">
      <w:pPr>
        <w:spacing w:after="0" w:line="240" w:lineRule="auto"/>
        <w:ind w:left="720"/>
        <w:jc w:val="both"/>
        <w:rPr>
          <w:rFonts w:ascii="Arial Narrow" w:hAnsi="Arial Narrow"/>
          <w:b/>
          <w:sz w:val="16"/>
          <w:szCs w:val="16"/>
        </w:rPr>
      </w:pPr>
    </w:p>
    <w:p w14:paraId="300A5835" w14:textId="77777777" w:rsidR="00EB7AD7" w:rsidRPr="00F268C9" w:rsidRDefault="00EB7AD7" w:rsidP="00EB7AD7">
      <w:pPr>
        <w:spacing w:after="0" w:line="240" w:lineRule="auto"/>
        <w:ind w:left="720"/>
        <w:jc w:val="both"/>
        <w:rPr>
          <w:rFonts w:ascii="Arial Narrow" w:hAnsi="Arial Narrow"/>
        </w:rPr>
      </w:pPr>
      <w:r w:rsidRPr="00F268C9">
        <w:rPr>
          <w:rFonts w:ascii="Arial Narrow" w:hAnsi="Arial Narrow"/>
        </w:rPr>
        <w:t>Termination payments are made when a post becomes redundant or when a compromise agreement is reached with an employee. These payments are funded from reserves.</w:t>
      </w:r>
    </w:p>
    <w:p w14:paraId="17921C69" w14:textId="77777777" w:rsidR="0093220E" w:rsidRPr="00F268C9" w:rsidRDefault="0093220E" w:rsidP="00EB7AD7">
      <w:pPr>
        <w:spacing w:after="0" w:line="240" w:lineRule="auto"/>
        <w:ind w:left="720"/>
        <w:jc w:val="both"/>
        <w:rPr>
          <w:rFonts w:ascii="Arial Narrow" w:hAnsi="Arial Narrow"/>
          <w:sz w:val="16"/>
          <w:szCs w:val="16"/>
        </w:rPr>
      </w:pPr>
    </w:p>
    <w:p w14:paraId="212A960D" w14:textId="77777777" w:rsidR="0093220E" w:rsidRPr="00F268C9" w:rsidRDefault="0093220E" w:rsidP="0093220E">
      <w:pPr>
        <w:pStyle w:val="ListParagraph"/>
        <w:jc w:val="both"/>
        <w:rPr>
          <w:rFonts w:ascii="Arial Narrow" w:hAnsi="Arial Narrow"/>
          <w:b/>
          <w:bCs/>
          <w:sz w:val="16"/>
          <w:szCs w:val="16"/>
        </w:rPr>
      </w:pPr>
      <w:r w:rsidRPr="00F268C9">
        <w:rPr>
          <w:rFonts w:ascii="Arial Narrow" w:hAnsi="Arial Narrow"/>
          <w:b/>
          <w:bCs/>
        </w:rPr>
        <w:t>Provisions</w:t>
      </w:r>
    </w:p>
    <w:p w14:paraId="79CB4131" w14:textId="04B35382" w:rsidR="0093220E" w:rsidRPr="00F268C9" w:rsidRDefault="0093220E" w:rsidP="0093220E">
      <w:pPr>
        <w:ind w:left="720"/>
        <w:jc w:val="both"/>
        <w:rPr>
          <w:rFonts w:ascii="Arial Narrow" w:hAnsi="Arial Narrow" w:cs="Arial"/>
          <w:lang w:eastAsia="en-GB"/>
        </w:rPr>
      </w:pPr>
      <w:r w:rsidRPr="00F268C9">
        <w:rPr>
          <w:rFonts w:ascii="Arial Narrow" w:hAnsi="Arial Narrow" w:cs="Arial"/>
          <w:lang w:eastAsia="en-GB"/>
        </w:rPr>
        <w:t>Provisions are recognised when the charity has an obligation at the balance sheet date as a result of a past event, it is probable that an outflow of economic benefits will be required in settlement and the amount can be reliably estimated.</w:t>
      </w:r>
    </w:p>
    <w:p w14:paraId="258CB3AE" w14:textId="145832E5" w:rsidR="0093220E" w:rsidRPr="00F268C9" w:rsidRDefault="0093220E" w:rsidP="0093220E">
      <w:pPr>
        <w:pStyle w:val="ListParagraph"/>
        <w:jc w:val="both"/>
        <w:rPr>
          <w:rFonts w:ascii="Arial Narrow" w:hAnsi="Arial Narrow"/>
          <w:b/>
          <w:bCs/>
        </w:rPr>
      </w:pPr>
      <w:r w:rsidRPr="00F268C9">
        <w:rPr>
          <w:rFonts w:ascii="Arial Narrow" w:hAnsi="Arial Narrow"/>
          <w:b/>
          <w:bCs/>
        </w:rPr>
        <w:t>Liability of the members</w:t>
      </w:r>
    </w:p>
    <w:p w14:paraId="305FD8F9" w14:textId="2FDA09EB" w:rsidR="00506ADB" w:rsidRDefault="0093220E" w:rsidP="00CC55A7">
      <w:pPr>
        <w:ind w:left="720"/>
        <w:jc w:val="both"/>
        <w:rPr>
          <w:rFonts w:ascii="Arial Narrow" w:hAnsi="Arial Narrow" w:cs="Arial"/>
          <w:lang w:eastAsia="en-GB"/>
        </w:rPr>
      </w:pPr>
      <w:r w:rsidRPr="00F268C9">
        <w:rPr>
          <w:rFonts w:ascii="Arial Narrow" w:hAnsi="Arial Narrow" w:cs="Arial"/>
          <w:lang w:eastAsia="en-GB"/>
        </w:rPr>
        <w:t>The charity is limited by guarantee. In the event of the charity being wound up, the liability of the members is limited to £1.</w:t>
      </w:r>
    </w:p>
    <w:p w14:paraId="1AF47526" w14:textId="43766725" w:rsidR="008C6A5B" w:rsidRPr="00AF5809" w:rsidRDefault="008C6A5B" w:rsidP="00506ADB">
      <w:pPr>
        <w:jc w:val="both"/>
        <w:rPr>
          <w:rFonts w:ascii="Arial Narrow" w:hAnsi="Arial Narrow"/>
        </w:rPr>
      </w:pPr>
      <w:r w:rsidRPr="00AF5809">
        <w:rPr>
          <w:rFonts w:ascii="Arial Narrow" w:hAnsi="Arial Narrow"/>
        </w:rPr>
        <w:br w:type="page"/>
      </w:r>
    </w:p>
    <w:p w14:paraId="2F3EE6CE" w14:textId="77777777" w:rsidR="008C6A5B" w:rsidRPr="00CD77D4" w:rsidRDefault="008C6A5B" w:rsidP="007C7A02">
      <w:pPr>
        <w:pStyle w:val="ListParagraph"/>
        <w:numPr>
          <w:ilvl w:val="0"/>
          <w:numId w:val="11"/>
        </w:numPr>
        <w:spacing w:line="240" w:lineRule="auto"/>
        <w:jc w:val="both"/>
        <w:rPr>
          <w:rFonts w:ascii="Arial Narrow" w:hAnsi="Arial Narrow"/>
          <w:b/>
          <w:sz w:val="24"/>
        </w:rPr>
      </w:pPr>
      <w:r w:rsidRPr="00CD77D4">
        <w:rPr>
          <w:rFonts w:ascii="Arial Narrow" w:hAnsi="Arial Narrow"/>
          <w:b/>
          <w:sz w:val="24"/>
        </w:rPr>
        <w:lastRenderedPageBreak/>
        <w:t>Grants Receivable</w:t>
      </w:r>
    </w:p>
    <w:tbl>
      <w:tblPr>
        <w:tblW w:w="9360" w:type="dxa"/>
        <w:tblLayout w:type="fixed"/>
        <w:tblLook w:val="04A0" w:firstRow="1" w:lastRow="0" w:firstColumn="1" w:lastColumn="0" w:noHBand="0" w:noVBand="1"/>
      </w:tblPr>
      <w:tblGrid>
        <w:gridCol w:w="3150"/>
        <w:gridCol w:w="868"/>
        <w:gridCol w:w="1335"/>
        <w:gridCol w:w="1336"/>
        <w:gridCol w:w="1335"/>
        <w:gridCol w:w="1336"/>
      </w:tblGrid>
      <w:tr w:rsidR="007F3587" w:rsidRPr="00526B1C" w14:paraId="5C9703C6" w14:textId="77777777" w:rsidTr="007F3587">
        <w:trPr>
          <w:trHeight w:val="367"/>
        </w:trPr>
        <w:tc>
          <w:tcPr>
            <w:tcW w:w="3150" w:type="dxa"/>
            <w:tcBorders>
              <w:top w:val="nil"/>
              <w:left w:val="nil"/>
              <w:bottom w:val="nil"/>
              <w:right w:val="nil"/>
            </w:tcBorders>
            <w:shd w:val="clear" w:color="auto" w:fill="auto"/>
            <w:noWrap/>
            <w:vAlign w:val="bottom"/>
            <w:hideMark/>
          </w:tcPr>
          <w:p w14:paraId="1B2948ED" w14:textId="77777777" w:rsidR="006D3E6C" w:rsidRPr="00526B1C" w:rsidRDefault="006D3E6C" w:rsidP="006D3E6C">
            <w:pPr>
              <w:spacing w:after="0" w:line="240" w:lineRule="auto"/>
              <w:rPr>
                <w:rFonts w:ascii="Times New Roman" w:eastAsia="Times New Roman" w:hAnsi="Times New Roman" w:cs="Times New Roman"/>
                <w:highlight w:val="yellow"/>
              </w:rPr>
            </w:pPr>
          </w:p>
        </w:tc>
        <w:tc>
          <w:tcPr>
            <w:tcW w:w="868" w:type="dxa"/>
            <w:tcBorders>
              <w:top w:val="nil"/>
              <w:left w:val="nil"/>
              <w:bottom w:val="nil"/>
              <w:right w:val="nil"/>
            </w:tcBorders>
            <w:shd w:val="clear" w:color="auto" w:fill="auto"/>
            <w:noWrap/>
            <w:vAlign w:val="bottom"/>
            <w:hideMark/>
          </w:tcPr>
          <w:p w14:paraId="19DF68A4" w14:textId="77777777" w:rsidR="006D3E6C" w:rsidRPr="00526B1C" w:rsidRDefault="006D3E6C" w:rsidP="006D3E6C">
            <w:pPr>
              <w:spacing w:after="0" w:line="240" w:lineRule="auto"/>
              <w:rPr>
                <w:rFonts w:ascii="Times New Roman" w:eastAsia="Times New Roman" w:hAnsi="Times New Roman" w:cs="Times New Roman"/>
                <w:highlight w:val="yellow"/>
              </w:rPr>
            </w:pPr>
          </w:p>
        </w:tc>
        <w:tc>
          <w:tcPr>
            <w:tcW w:w="1335" w:type="dxa"/>
            <w:tcBorders>
              <w:top w:val="nil"/>
              <w:left w:val="nil"/>
              <w:bottom w:val="nil"/>
              <w:right w:val="nil"/>
            </w:tcBorders>
            <w:shd w:val="clear" w:color="auto" w:fill="auto"/>
            <w:vAlign w:val="center"/>
            <w:hideMark/>
          </w:tcPr>
          <w:p w14:paraId="2ABE2C6D" w14:textId="700994A4" w:rsidR="006D3E6C" w:rsidRPr="00797F1C" w:rsidRDefault="006D3E6C" w:rsidP="006D3E6C">
            <w:pPr>
              <w:spacing w:after="0" w:line="240" w:lineRule="auto"/>
              <w:jc w:val="center"/>
              <w:rPr>
                <w:rFonts w:ascii="Arial Narrow" w:eastAsia="Times New Roman" w:hAnsi="Arial Narrow" w:cs="Times New Roman"/>
                <w:b/>
                <w:bCs/>
                <w:color w:val="000000"/>
              </w:rPr>
            </w:pPr>
            <w:r w:rsidRPr="00797F1C">
              <w:rPr>
                <w:rFonts w:ascii="Arial Narrow" w:eastAsia="Times New Roman" w:hAnsi="Arial Narrow" w:cs="Times New Roman"/>
                <w:b/>
                <w:bCs/>
                <w:color w:val="000000"/>
              </w:rPr>
              <w:t xml:space="preserve"> 202</w:t>
            </w:r>
            <w:r w:rsidR="00601959">
              <w:rPr>
                <w:rFonts w:ascii="Arial Narrow" w:eastAsia="Times New Roman" w:hAnsi="Arial Narrow" w:cs="Times New Roman"/>
                <w:b/>
                <w:bCs/>
                <w:color w:val="000000"/>
              </w:rPr>
              <w:t>3</w:t>
            </w:r>
            <w:r w:rsidRPr="00797F1C">
              <w:rPr>
                <w:rFonts w:ascii="Arial Narrow" w:eastAsia="Times New Roman" w:hAnsi="Arial Narrow" w:cs="Times New Roman"/>
                <w:b/>
                <w:bCs/>
                <w:color w:val="000000"/>
              </w:rPr>
              <w:t xml:space="preserve"> Unrestricted Funds </w:t>
            </w:r>
          </w:p>
        </w:tc>
        <w:tc>
          <w:tcPr>
            <w:tcW w:w="1336" w:type="dxa"/>
            <w:tcBorders>
              <w:top w:val="nil"/>
              <w:left w:val="nil"/>
              <w:bottom w:val="nil"/>
              <w:right w:val="nil"/>
            </w:tcBorders>
            <w:shd w:val="clear" w:color="auto" w:fill="auto"/>
            <w:vAlign w:val="center"/>
            <w:hideMark/>
          </w:tcPr>
          <w:p w14:paraId="2447F07C" w14:textId="77777777" w:rsidR="00601959" w:rsidRDefault="006D3E6C" w:rsidP="006D3E6C">
            <w:pPr>
              <w:spacing w:after="0" w:line="240" w:lineRule="auto"/>
              <w:jc w:val="center"/>
              <w:rPr>
                <w:rFonts w:ascii="Arial Narrow" w:eastAsia="Times New Roman" w:hAnsi="Arial Narrow" w:cs="Times New Roman"/>
                <w:b/>
                <w:bCs/>
                <w:color w:val="000000"/>
              </w:rPr>
            </w:pPr>
            <w:r w:rsidRPr="00797F1C">
              <w:rPr>
                <w:rFonts w:ascii="Arial Narrow" w:eastAsia="Times New Roman" w:hAnsi="Arial Narrow" w:cs="Times New Roman"/>
                <w:b/>
                <w:bCs/>
                <w:color w:val="000000"/>
              </w:rPr>
              <w:t xml:space="preserve"> 202</w:t>
            </w:r>
            <w:r w:rsidR="00601959">
              <w:rPr>
                <w:rFonts w:ascii="Arial Narrow" w:eastAsia="Times New Roman" w:hAnsi="Arial Narrow" w:cs="Times New Roman"/>
                <w:b/>
                <w:bCs/>
                <w:color w:val="000000"/>
              </w:rPr>
              <w:t>3</w:t>
            </w:r>
          </w:p>
          <w:p w14:paraId="5CBB2B10" w14:textId="19992C5F" w:rsidR="006D3E6C" w:rsidRPr="00797F1C" w:rsidRDefault="006D3E6C" w:rsidP="006D3E6C">
            <w:pPr>
              <w:spacing w:after="0" w:line="240" w:lineRule="auto"/>
              <w:jc w:val="center"/>
              <w:rPr>
                <w:rFonts w:ascii="Arial Narrow" w:eastAsia="Times New Roman" w:hAnsi="Arial Narrow" w:cs="Times New Roman"/>
                <w:b/>
                <w:bCs/>
                <w:color w:val="000000"/>
              </w:rPr>
            </w:pPr>
            <w:r w:rsidRPr="00797F1C">
              <w:rPr>
                <w:rFonts w:ascii="Arial Narrow" w:eastAsia="Times New Roman" w:hAnsi="Arial Narrow" w:cs="Times New Roman"/>
                <w:b/>
                <w:bCs/>
                <w:color w:val="000000"/>
              </w:rPr>
              <w:t xml:space="preserve">Restricted Funds </w:t>
            </w:r>
          </w:p>
        </w:tc>
        <w:tc>
          <w:tcPr>
            <w:tcW w:w="1335" w:type="dxa"/>
            <w:tcBorders>
              <w:top w:val="nil"/>
              <w:left w:val="nil"/>
              <w:bottom w:val="nil"/>
              <w:right w:val="nil"/>
            </w:tcBorders>
            <w:shd w:val="clear" w:color="auto" w:fill="auto"/>
            <w:vAlign w:val="center"/>
            <w:hideMark/>
          </w:tcPr>
          <w:p w14:paraId="136FDA02" w14:textId="77777777" w:rsidR="006D3E6C" w:rsidRPr="00797F1C" w:rsidRDefault="006D3E6C" w:rsidP="006D3E6C">
            <w:pPr>
              <w:spacing w:after="0" w:line="240" w:lineRule="auto"/>
              <w:jc w:val="center"/>
              <w:rPr>
                <w:rFonts w:ascii="Arial Narrow" w:eastAsia="Times New Roman" w:hAnsi="Arial Narrow" w:cs="Times New Roman"/>
                <w:b/>
                <w:bCs/>
                <w:color w:val="000000"/>
              </w:rPr>
            </w:pPr>
            <w:r w:rsidRPr="00797F1C">
              <w:rPr>
                <w:rFonts w:ascii="Arial Narrow" w:eastAsia="Times New Roman" w:hAnsi="Arial Narrow" w:cs="Times New Roman"/>
                <w:b/>
                <w:bCs/>
                <w:color w:val="000000"/>
              </w:rPr>
              <w:t xml:space="preserve"> Total </w:t>
            </w:r>
          </w:p>
        </w:tc>
        <w:tc>
          <w:tcPr>
            <w:tcW w:w="1336" w:type="dxa"/>
            <w:tcBorders>
              <w:top w:val="nil"/>
              <w:left w:val="nil"/>
              <w:bottom w:val="nil"/>
              <w:right w:val="nil"/>
            </w:tcBorders>
            <w:shd w:val="clear" w:color="auto" w:fill="auto"/>
            <w:vAlign w:val="center"/>
            <w:hideMark/>
          </w:tcPr>
          <w:p w14:paraId="450B465C" w14:textId="46CA70F5" w:rsidR="006D3E6C" w:rsidRPr="00797F1C" w:rsidRDefault="006D3E6C" w:rsidP="006D3E6C">
            <w:pPr>
              <w:spacing w:after="0" w:line="240" w:lineRule="auto"/>
              <w:jc w:val="center"/>
              <w:rPr>
                <w:rFonts w:ascii="Arial Narrow" w:eastAsia="Times New Roman" w:hAnsi="Arial Narrow" w:cs="Times New Roman"/>
                <w:b/>
                <w:bCs/>
                <w:color w:val="000000"/>
              </w:rPr>
            </w:pPr>
            <w:r w:rsidRPr="00797F1C">
              <w:rPr>
                <w:rFonts w:ascii="Arial Narrow" w:eastAsia="Times New Roman" w:hAnsi="Arial Narrow" w:cs="Times New Roman"/>
                <w:b/>
                <w:bCs/>
                <w:color w:val="000000"/>
              </w:rPr>
              <w:t xml:space="preserve"> 202</w:t>
            </w:r>
            <w:r w:rsidR="00601959">
              <w:rPr>
                <w:rFonts w:ascii="Arial Narrow" w:eastAsia="Times New Roman" w:hAnsi="Arial Narrow" w:cs="Times New Roman"/>
                <w:b/>
                <w:bCs/>
                <w:color w:val="000000"/>
              </w:rPr>
              <w:t>2</w:t>
            </w:r>
            <w:r w:rsidRPr="00797F1C">
              <w:rPr>
                <w:rFonts w:ascii="Arial Narrow" w:eastAsia="Times New Roman" w:hAnsi="Arial Narrow" w:cs="Times New Roman"/>
                <w:b/>
                <w:bCs/>
                <w:color w:val="000000"/>
              </w:rPr>
              <w:t xml:space="preserve"> Total </w:t>
            </w:r>
          </w:p>
        </w:tc>
      </w:tr>
      <w:tr w:rsidR="007F3587" w:rsidRPr="00526B1C" w14:paraId="2622AEBF" w14:textId="77777777" w:rsidTr="00073712">
        <w:trPr>
          <w:trHeight w:val="465"/>
        </w:trPr>
        <w:tc>
          <w:tcPr>
            <w:tcW w:w="3150" w:type="dxa"/>
            <w:tcBorders>
              <w:top w:val="nil"/>
              <w:left w:val="nil"/>
              <w:bottom w:val="nil"/>
              <w:right w:val="nil"/>
            </w:tcBorders>
            <w:shd w:val="clear" w:color="auto" w:fill="auto"/>
            <w:noWrap/>
            <w:vAlign w:val="bottom"/>
            <w:hideMark/>
          </w:tcPr>
          <w:p w14:paraId="2878A04B" w14:textId="77777777" w:rsidR="006D3E6C" w:rsidRPr="00526B1C" w:rsidRDefault="006D3E6C" w:rsidP="006D3E6C">
            <w:pPr>
              <w:spacing w:after="0" w:line="240" w:lineRule="auto"/>
              <w:jc w:val="center"/>
              <w:rPr>
                <w:rFonts w:ascii="Arial Narrow" w:eastAsia="Times New Roman" w:hAnsi="Arial Narrow" w:cs="Times New Roman"/>
                <w:b/>
                <w:bCs/>
                <w:color w:val="000000"/>
                <w:highlight w:val="yellow"/>
              </w:rPr>
            </w:pPr>
          </w:p>
        </w:tc>
        <w:tc>
          <w:tcPr>
            <w:tcW w:w="868" w:type="dxa"/>
            <w:tcBorders>
              <w:top w:val="nil"/>
              <w:left w:val="nil"/>
              <w:bottom w:val="nil"/>
              <w:right w:val="nil"/>
            </w:tcBorders>
            <w:shd w:val="clear" w:color="auto" w:fill="auto"/>
            <w:noWrap/>
            <w:vAlign w:val="bottom"/>
            <w:hideMark/>
          </w:tcPr>
          <w:p w14:paraId="36AA1D29" w14:textId="77777777" w:rsidR="006D3E6C" w:rsidRPr="00526B1C" w:rsidRDefault="006D3E6C" w:rsidP="006D3E6C">
            <w:pPr>
              <w:spacing w:after="0" w:line="240" w:lineRule="auto"/>
              <w:rPr>
                <w:rFonts w:ascii="Times New Roman" w:eastAsia="Times New Roman" w:hAnsi="Times New Roman" w:cs="Times New Roman"/>
                <w:highlight w:val="yellow"/>
              </w:rPr>
            </w:pPr>
          </w:p>
        </w:tc>
        <w:tc>
          <w:tcPr>
            <w:tcW w:w="1335" w:type="dxa"/>
            <w:tcBorders>
              <w:top w:val="nil"/>
              <w:left w:val="nil"/>
              <w:bottom w:val="nil"/>
              <w:right w:val="nil"/>
            </w:tcBorders>
            <w:shd w:val="clear" w:color="auto" w:fill="auto"/>
            <w:noWrap/>
            <w:vAlign w:val="center"/>
            <w:hideMark/>
          </w:tcPr>
          <w:p w14:paraId="372D8569" w14:textId="77777777" w:rsidR="006D3E6C" w:rsidRPr="00797F1C" w:rsidRDefault="006D3E6C" w:rsidP="006D3E6C">
            <w:pPr>
              <w:spacing w:after="0" w:line="240" w:lineRule="auto"/>
              <w:jc w:val="right"/>
              <w:rPr>
                <w:rFonts w:ascii="Arial Narrow" w:eastAsia="Times New Roman" w:hAnsi="Arial Narrow" w:cs="Times New Roman"/>
                <w:b/>
                <w:bCs/>
                <w:color w:val="000000"/>
              </w:rPr>
            </w:pPr>
            <w:r w:rsidRPr="00797F1C">
              <w:rPr>
                <w:rFonts w:ascii="Arial Narrow" w:eastAsia="Times New Roman" w:hAnsi="Arial Narrow" w:cs="Times New Roman"/>
                <w:b/>
                <w:bCs/>
                <w:color w:val="000000"/>
              </w:rPr>
              <w:t xml:space="preserve"> £   </w:t>
            </w:r>
          </w:p>
        </w:tc>
        <w:tc>
          <w:tcPr>
            <w:tcW w:w="1336" w:type="dxa"/>
            <w:tcBorders>
              <w:top w:val="nil"/>
              <w:left w:val="nil"/>
              <w:bottom w:val="nil"/>
              <w:right w:val="nil"/>
            </w:tcBorders>
            <w:shd w:val="clear" w:color="auto" w:fill="auto"/>
            <w:noWrap/>
            <w:vAlign w:val="center"/>
            <w:hideMark/>
          </w:tcPr>
          <w:p w14:paraId="6863ECFA" w14:textId="77777777" w:rsidR="006D3E6C" w:rsidRPr="00797F1C" w:rsidRDefault="006D3E6C" w:rsidP="006D3E6C">
            <w:pPr>
              <w:spacing w:after="0" w:line="240" w:lineRule="auto"/>
              <w:jc w:val="right"/>
              <w:rPr>
                <w:rFonts w:ascii="Arial Narrow" w:eastAsia="Times New Roman" w:hAnsi="Arial Narrow" w:cs="Times New Roman"/>
                <w:b/>
                <w:bCs/>
                <w:color w:val="000000"/>
              </w:rPr>
            </w:pPr>
            <w:r w:rsidRPr="00797F1C">
              <w:rPr>
                <w:rFonts w:ascii="Arial Narrow" w:eastAsia="Times New Roman" w:hAnsi="Arial Narrow" w:cs="Times New Roman"/>
                <w:b/>
                <w:bCs/>
                <w:color w:val="000000"/>
              </w:rPr>
              <w:t xml:space="preserve"> £   </w:t>
            </w:r>
          </w:p>
        </w:tc>
        <w:tc>
          <w:tcPr>
            <w:tcW w:w="1335" w:type="dxa"/>
            <w:tcBorders>
              <w:top w:val="nil"/>
              <w:left w:val="nil"/>
              <w:bottom w:val="nil"/>
              <w:right w:val="nil"/>
            </w:tcBorders>
            <w:shd w:val="clear" w:color="auto" w:fill="auto"/>
            <w:noWrap/>
            <w:vAlign w:val="center"/>
            <w:hideMark/>
          </w:tcPr>
          <w:p w14:paraId="5C8718DF" w14:textId="77777777" w:rsidR="006D3E6C" w:rsidRPr="00797F1C" w:rsidRDefault="006D3E6C" w:rsidP="006D3E6C">
            <w:pPr>
              <w:spacing w:after="0" w:line="240" w:lineRule="auto"/>
              <w:jc w:val="right"/>
              <w:rPr>
                <w:rFonts w:ascii="Arial Narrow" w:eastAsia="Times New Roman" w:hAnsi="Arial Narrow" w:cs="Times New Roman"/>
                <w:b/>
                <w:bCs/>
                <w:color w:val="000000"/>
              </w:rPr>
            </w:pPr>
            <w:r w:rsidRPr="00797F1C">
              <w:rPr>
                <w:rFonts w:ascii="Arial Narrow" w:eastAsia="Times New Roman" w:hAnsi="Arial Narrow" w:cs="Times New Roman"/>
                <w:b/>
                <w:bCs/>
                <w:color w:val="000000"/>
              </w:rPr>
              <w:t xml:space="preserve"> £   </w:t>
            </w:r>
          </w:p>
        </w:tc>
        <w:tc>
          <w:tcPr>
            <w:tcW w:w="1336" w:type="dxa"/>
            <w:tcBorders>
              <w:top w:val="nil"/>
              <w:left w:val="nil"/>
              <w:bottom w:val="nil"/>
              <w:right w:val="nil"/>
            </w:tcBorders>
            <w:shd w:val="clear" w:color="auto" w:fill="auto"/>
            <w:noWrap/>
            <w:vAlign w:val="center"/>
            <w:hideMark/>
          </w:tcPr>
          <w:p w14:paraId="45D20BFC" w14:textId="77777777" w:rsidR="006D3E6C" w:rsidRPr="00797F1C" w:rsidRDefault="006D3E6C" w:rsidP="006D3E6C">
            <w:pPr>
              <w:spacing w:after="0" w:line="240" w:lineRule="auto"/>
              <w:jc w:val="right"/>
              <w:rPr>
                <w:rFonts w:ascii="Arial Narrow" w:eastAsia="Times New Roman" w:hAnsi="Arial Narrow" w:cs="Times New Roman"/>
                <w:b/>
                <w:color w:val="000000"/>
              </w:rPr>
            </w:pPr>
            <w:r w:rsidRPr="00797F1C">
              <w:rPr>
                <w:rFonts w:ascii="Arial Narrow" w:eastAsia="Times New Roman" w:hAnsi="Arial Narrow" w:cs="Times New Roman"/>
                <w:b/>
                <w:color w:val="000000"/>
              </w:rPr>
              <w:t xml:space="preserve"> £   </w:t>
            </w:r>
          </w:p>
        </w:tc>
      </w:tr>
      <w:tr w:rsidR="0061714E" w:rsidRPr="00526B1C" w14:paraId="0ED65CE5" w14:textId="77777777" w:rsidTr="0061714E">
        <w:trPr>
          <w:trHeight w:val="270"/>
        </w:trPr>
        <w:tc>
          <w:tcPr>
            <w:tcW w:w="3150" w:type="dxa"/>
            <w:tcBorders>
              <w:top w:val="nil"/>
              <w:left w:val="nil"/>
              <w:bottom w:val="nil"/>
              <w:right w:val="nil"/>
            </w:tcBorders>
            <w:shd w:val="clear" w:color="auto" w:fill="auto"/>
            <w:noWrap/>
            <w:vAlign w:val="center"/>
            <w:hideMark/>
          </w:tcPr>
          <w:p w14:paraId="1B9693F4" w14:textId="77777777" w:rsidR="0061714E" w:rsidRPr="00D54FF8" w:rsidRDefault="0061714E" w:rsidP="0061714E">
            <w:pPr>
              <w:spacing w:after="0" w:line="240" w:lineRule="auto"/>
              <w:rPr>
                <w:rFonts w:ascii="Arial Narrow" w:eastAsia="Times New Roman" w:hAnsi="Arial Narrow" w:cs="Times New Roman"/>
                <w:color w:val="000000"/>
              </w:rPr>
            </w:pPr>
            <w:r w:rsidRPr="00D54FF8">
              <w:rPr>
                <w:rFonts w:ascii="Arial Narrow" w:eastAsia="Times New Roman" w:hAnsi="Arial Narrow" w:cs="Times New Roman"/>
                <w:color w:val="000000"/>
              </w:rPr>
              <w:t>Local Authority</w:t>
            </w:r>
          </w:p>
        </w:tc>
        <w:tc>
          <w:tcPr>
            <w:tcW w:w="868" w:type="dxa"/>
            <w:tcBorders>
              <w:top w:val="nil"/>
              <w:left w:val="nil"/>
              <w:bottom w:val="nil"/>
              <w:right w:val="nil"/>
            </w:tcBorders>
            <w:shd w:val="clear" w:color="auto" w:fill="auto"/>
            <w:noWrap/>
            <w:vAlign w:val="bottom"/>
            <w:hideMark/>
          </w:tcPr>
          <w:p w14:paraId="7AB6C4D0" w14:textId="77777777" w:rsidR="0061714E" w:rsidRPr="00D54FF8" w:rsidRDefault="0061714E" w:rsidP="0061714E">
            <w:pPr>
              <w:spacing w:after="0" w:line="240" w:lineRule="auto"/>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50A96336" w14:textId="307E397B" w:rsidR="0061714E" w:rsidRPr="00073712" w:rsidRDefault="0061714E" w:rsidP="0061714E">
            <w:pPr>
              <w:spacing w:after="0" w:line="240" w:lineRule="auto"/>
              <w:jc w:val="right"/>
              <w:rPr>
                <w:rFonts w:ascii="Arial Narrow" w:eastAsia="Times New Roman" w:hAnsi="Arial Narrow" w:cs="Times New Roman"/>
                <w:color w:val="000000"/>
              </w:rPr>
            </w:pPr>
            <w:r w:rsidRPr="00073712">
              <w:rPr>
                <w:rFonts w:ascii="Arial Narrow" w:eastAsia="Times New Roman" w:hAnsi="Arial Narrow" w:cs="Times New Roman"/>
                <w:color w:val="000000"/>
              </w:rPr>
              <w:t xml:space="preserve">        </w:t>
            </w:r>
            <w:r w:rsidR="00CC639A" w:rsidRPr="00073712">
              <w:rPr>
                <w:rFonts w:ascii="Arial Narrow" w:eastAsia="Times New Roman" w:hAnsi="Arial Narrow" w:cs="Times New Roman"/>
                <w:color w:val="000000"/>
              </w:rPr>
              <w:t>239,298</w:t>
            </w:r>
          </w:p>
        </w:tc>
        <w:tc>
          <w:tcPr>
            <w:tcW w:w="1336" w:type="dxa"/>
            <w:tcBorders>
              <w:top w:val="nil"/>
              <w:left w:val="nil"/>
              <w:bottom w:val="nil"/>
              <w:right w:val="nil"/>
            </w:tcBorders>
            <w:shd w:val="clear" w:color="auto" w:fill="auto"/>
            <w:noWrap/>
            <w:vAlign w:val="center"/>
            <w:hideMark/>
          </w:tcPr>
          <w:p w14:paraId="0D4FEE01" w14:textId="7DE6B7C9" w:rsidR="0061714E" w:rsidRPr="00073712" w:rsidRDefault="0061714E" w:rsidP="0061714E">
            <w:pPr>
              <w:spacing w:after="0" w:line="240" w:lineRule="auto"/>
              <w:jc w:val="right"/>
              <w:rPr>
                <w:rFonts w:ascii="Arial Narrow" w:eastAsia="Times New Roman" w:hAnsi="Arial Narrow" w:cs="Times New Roman"/>
                <w:color w:val="000000"/>
              </w:rPr>
            </w:pPr>
            <w:r w:rsidRPr="00073712">
              <w:rPr>
                <w:rFonts w:ascii="Arial Narrow" w:eastAsia="Times New Roman" w:hAnsi="Arial Narrow" w:cs="Times New Roman"/>
                <w:color w:val="000000"/>
              </w:rPr>
              <w:t>-</w:t>
            </w:r>
          </w:p>
        </w:tc>
        <w:tc>
          <w:tcPr>
            <w:tcW w:w="1335" w:type="dxa"/>
            <w:tcBorders>
              <w:top w:val="nil"/>
              <w:left w:val="nil"/>
              <w:bottom w:val="nil"/>
              <w:right w:val="nil"/>
            </w:tcBorders>
            <w:shd w:val="clear" w:color="auto" w:fill="auto"/>
            <w:noWrap/>
            <w:vAlign w:val="center"/>
          </w:tcPr>
          <w:p w14:paraId="4E6A589B" w14:textId="282DC93F" w:rsidR="0061714E" w:rsidRPr="00073712" w:rsidRDefault="00060958" w:rsidP="0061714E">
            <w:pPr>
              <w:spacing w:after="0" w:line="240" w:lineRule="auto"/>
              <w:jc w:val="right"/>
              <w:rPr>
                <w:rFonts w:ascii="Arial Narrow" w:eastAsia="Times New Roman" w:hAnsi="Arial Narrow" w:cs="Times New Roman"/>
                <w:color w:val="000000"/>
              </w:rPr>
            </w:pPr>
            <w:r w:rsidRPr="00073712">
              <w:rPr>
                <w:rFonts w:ascii="Arial Narrow" w:eastAsia="Times New Roman" w:hAnsi="Arial Narrow" w:cs="Times New Roman"/>
                <w:color w:val="000000"/>
              </w:rPr>
              <w:t>239,298</w:t>
            </w:r>
          </w:p>
        </w:tc>
        <w:tc>
          <w:tcPr>
            <w:tcW w:w="1336" w:type="dxa"/>
            <w:tcBorders>
              <w:top w:val="nil"/>
              <w:left w:val="nil"/>
              <w:bottom w:val="nil"/>
              <w:right w:val="nil"/>
            </w:tcBorders>
            <w:shd w:val="clear" w:color="auto" w:fill="auto"/>
            <w:noWrap/>
            <w:vAlign w:val="center"/>
            <w:hideMark/>
          </w:tcPr>
          <w:p w14:paraId="60D60DA5" w14:textId="2F99CF88" w:rsidR="0061714E" w:rsidRPr="00797F1C" w:rsidRDefault="0061714E" w:rsidP="0061714E">
            <w:pPr>
              <w:spacing w:after="0" w:line="240" w:lineRule="auto"/>
              <w:jc w:val="right"/>
              <w:rPr>
                <w:rFonts w:ascii="Arial Narrow" w:eastAsia="Times New Roman" w:hAnsi="Arial Narrow" w:cs="Times New Roman"/>
                <w:color w:val="000000"/>
              </w:rPr>
            </w:pPr>
            <w:r w:rsidRPr="00797F1C">
              <w:rPr>
                <w:rFonts w:ascii="Arial Narrow" w:eastAsia="Times New Roman" w:hAnsi="Arial Narrow" w:cs="Times New Roman"/>
                <w:color w:val="000000"/>
              </w:rPr>
              <w:t xml:space="preserve">233,317 </w:t>
            </w:r>
          </w:p>
        </w:tc>
      </w:tr>
      <w:tr w:rsidR="0061714E" w:rsidRPr="00526B1C" w14:paraId="1D1E0909" w14:textId="77777777" w:rsidTr="0061714E">
        <w:trPr>
          <w:trHeight w:val="270"/>
        </w:trPr>
        <w:tc>
          <w:tcPr>
            <w:tcW w:w="3150" w:type="dxa"/>
            <w:tcBorders>
              <w:top w:val="nil"/>
              <w:left w:val="nil"/>
              <w:bottom w:val="nil"/>
              <w:right w:val="nil"/>
            </w:tcBorders>
            <w:shd w:val="clear" w:color="auto" w:fill="auto"/>
            <w:noWrap/>
            <w:vAlign w:val="center"/>
            <w:hideMark/>
          </w:tcPr>
          <w:p w14:paraId="6F0F0BF6" w14:textId="0F07F412" w:rsidR="0061714E" w:rsidRPr="00526B1C" w:rsidRDefault="0061714E" w:rsidP="0061714E">
            <w:pPr>
              <w:spacing w:after="0" w:line="240" w:lineRule="auto"/>
              <w:rPr>
                <w:rFonts w:ascii="Arial Narrow" w:eastAsia="Times New Roman" w:hAnsi="Arial Narrow" w:cs="Times New Roman"/>
                <w:color w:val="000000"/>
                <w:highlight w:val="yellow"/>
              </w:rPr>
            </w:pPr>
            <w:r w:rsidRPr="00797F1C">
              <w:rPr>
                <w:rFonts w:ascii="Arial Narrow" w:eastAsia="Times New Roman" w:hAnsi="Arial Narrow" w:cs="Times New Roman"/>
                <w:color w:val="000000"/>
              </w:rPr>
              <w:t>Institutional / Charitable grants</w:t>
            </w:r>
          </w:p>
        </w:tc>
        <w:tc>
          <w:tcPr>
            <w:tcW w:w="868" w:type="dxa"/>
            <w:tcBorders>
              <w:top w:val="nil"/>
              <w:left w:val="nil"/>
              <w:bottom w:val="nil"/>
              <w:right w:val="nil"/>
            </w:tcBorders>
            <w:shd w:val="clear" w:color="auto" w:fill="auto"/>
            <w:noWrap/>
            <w:vAlign w:val="center"/>
            <w:hideMark/>
          </w:tcPr>
          <w:p w14:paraId="2F4ADB5F" w14:textId="57495F4D" w:rsidR="0061714E" w:rsidRPr="00526B1C" w:rsidRDefault="0061714E" w:rsidP="0061714E">
            <w:pPr>
              <w:spacing w:after="0" w:line="240" w:lineRule="auto"/>
              <w:rPr>
                <w:rFonts w:ascii="Arial Narrow" w:eastAsia="Times New Roman" w:hAnsi="Arial Narrow" w:cs="Times New Roman"/>
                <w:color w:val="000000"/>
                <w:highlight w:val="yellow"/>
              </w:rPr>
            </w:pPr>
          </w:p>
        </w:tc>
        <w:tc>
          <w:tcPr>
            <w:tcW w:w="1335" w:type="dxa"/>
            <w:tcBorders>
              <w:top w:val="nil"/>
              <w:left w:val="nil"/>
              <w:bottom w:val="nil"/>
              <w:right w:val="nil"/>
            </w:tcBorders>
            <w:shd w:val="clear" w:color="auto" w:fill="auto"/>
            <w:noWrap/>
            <w:vAlign w:val="center"/>
            <w:hideMark/>
          </w:tcPr>
          <w:p w14:paraId="65CEA0DA" w14:textId="3472313A" w:rsidR="0061714E" w:rsidRPr="00073712" w:rsidRDefault="00983512" w:rsidP="0061714E">
            <w:pPr>
              <w:spacing w:after="0" w:line="240" w:lineRule="auto"/>
              <w:jc w:val="right"/>
              <w:rPr>
                <w:rFonts w:ascii="Arial Narrow" w:eastAsia="Times New Roman" w:hAnsi="Arial Narrow" w:cs="Times New Roman"/>
                <w:color w:val="000000"/>
              </w:rPr>
            </w:pPr>
            <w:r w:rsidRPr="00073712">
              <w:rPr>
                <w:rFonts w:ascii="Arial Narrow" w:eastAsia="Times New Roman" w:hAnsi="Arial Narrow" w:cs="Times New Roman"/>
                <w:color w:val="000000"/>
              </w:rPr>
              <w:t>-</w:t>
            </w:r>
            <w:r w:rsidR="0061714E" w:rsidRPr="00073712">
              <w:rPr>
                <w:rFonts w:ascii="Arial Narrow" w:eastAsia="Times New Roman" w:hAnsi="Arial Narrow" w:cs="Times New Roman"/>
                <w:color w:val="000000"/>
              </w:rPr>
              <w:t xml:space="preserve"> </w:t>
            </w:r>
          </w:p>
        </w:tc>
        <w:tc>
          <w:tcPr>
            <w:tcW w:w="1336" w:type="dxa"/>
            <w:tcBorders>
              <w:top w:val="nil"/>
              <w:left w:val="nil"/>
              <w:bottom w:val="nil"/>
              <w:right w:val="nil"/>
            </w:tcBorders>
            <w:shd w:val="clear" w:color="auto" w:fill="auto"/>
            <w:noWrap/>
            <w:vAlign w:val="center"/>
            <w:hideMark/>
          </w:tcPr>
          <w:p w14:paraId="42FDC720" w14:textId="02CD11F1" w:rsidR="0061714E" w:rsidRPr="00073712" w:rsidRDefault="00983512" w:rsidP="0061714E">
            <w:pPr>
              <w:spacing w:after="0" w:line="240" w:lineRule="auto"/>
              <w:jc w:val="right"/>
              <w:rPr>
                <w:rFonts w:ascii="Arial Narrow" w:eastAsia="Times New Roman" w:hAnsi="Arial Narrow" w:cs="Times New Roman"/>
                <w:color w:val="000000"/>
              </w:rPr>
            </w:pPr>
            <w:r w:rsidRPr="00073712">
              <w:rPr>
                <w:rFonts w:ascii="Arial Narrow" w:eastAsia="Times New Roman" w:hAnsi="Arial Narrow" w:cs="Times New Roman"/>
                <w:color w:val="000000"/>
              </w:rPr>
              <w:t>1,197,344</w:t>
            </w:r>
            <w:r w:rsidR="0061714E" w:rsidRPr="00073712">
              <w:rPr>
                <w:rFonts w:ascii="Arial Narrow" w:eastAsia="Times New Roman" w:hAnsi="Arial Narrow" w:cs="Times New Roman"/>
                <w:color w:val="000000"/>
              </w:rPr>
              <w:t xml:space="preserve"> </w:t>
            </w:r>
          </w:p>
        </w:tc>
        <w:tc>
          <w:tcPr>
            <w:tcW w:w="1335" w:type="dxa"/>
            <w:tcBorders>
              <w:top w:val="nil"/>
              <w:left w:val="nil"/>
              <w:bottom w:val="nil"/>
              <w:right w:val="nil"/>
            </w:tcBorders>
            <w:shd w:val="clear" w:color="auto" w:fill="auto"/>
            <w:noWrap/>
            <w:vAlign w:val="center"/>
          </w:tcPr>
          <w:p w14:paraId="1CCD011A" w14:textId="1853B7E7" w:rsidR="0061714E" w:rsidRPr="00073712" w:rsidRDefault="00060958" w:rsidP="0061714E">
            <w:pPr>
              <w:spacing w:after="0" w:line="240" w:lineRule="auto"/>
              <w:jc w:val="right"/>
              <w:rPr>
                <w:rFonts w:ascii="Arial Narrow" w:eastAsia="Times New Roman" w:hAnsi="Arial Narrow" w:cs="Times New Roman"/>
                <w:color w:val="000000"/>
              </w:rPr>
            </w:pPr>
            <w:r w:rsidRPr="00073712">
              <w:rPr>
                <w:rFonts w:ascii="Arial Narrow" w:eastAsia="Times New Roman" w:hAnsi="Arial Narrow" w:cs="Times New Roman"/>
                <w:color w:val="000000"/>
              </w:rPr>
              <w:t>1,197,344</w:t>
            </w:r>
          </w:p>
        </w:tc>
        <w:tc>
          <w:tcPr>
            <w:tcW w:w="1336" w:type="dxa"/>
            <w:tcBorders>
              <w:top w:val="nil"/>
              <w:left w:val="nil"/>
              <w:bottom w:val="nil"/>
              <w:right w:val="nil"/>
            </w:tcBorders>
            <w:shd w:val="clear" w:color="auto" w:fill="auto"/>
            <w:noWrap/>
            <w:vAlign w:val="center"/>
            <w:hideMark/>
          </w:tcPr>
          <w:p w14:paraId="7FAFFA30" w14:textId="48A0DC66" w:rsidR="0061714E" w:rsidRPr="00797F1C" w:rsidRDefault="0061714E" w:rsidP="0061714E">
            <w:pPr>
              <w:spacing w:after="0" w:line="240" w:lineRule="auto"/>
              <w:jc w:val="right"/>
              <w:rPr>
                <w:rFonts w:ascii="Arial Narrow" w:eastAsia="Times New Roman" w:hAnsi="Arial Narrow" w:cs="Times New Roman"/>
                <w:color w:val="000000"/>
              </w:rPr>
            </w:pPr>
            <w:r w:rsidRPr="00797F1C">
              <w:rPr>
                <w:rFonts w:ascii="Arial Narrow" w:eastAsia="Times New Roman" w:hAnsi="Arial Narrow" w:cs="Times New Roman"/>
                <w:color w:val="000000"/>
              </w:rPr>
              <w:t xml:space="preserve">        </w:t>
            </w:r>
            <w:r>
              <w:rPr>
                <w:rFonts w:ascii="Arial Narrow" w:eastAsia="Times New Roman" w:hAnsi="Arial Narrow" w:cs="Times New Roman"/>
                <w:color w:val="000000"/>
              </w:rPr>
              <w:t>942,395</w:t>
            </w:r>
            <w:r w:rsidRPr="00797F1C">
              <w:rPr>
                <w:rFonts w:ascii="Arial Narrow" w:eastAsia="Times New Roman" w:hAnsi="Arial Narrow" w:cs="Times New Roman"/>
                <w:color w:val="000000"/>
              </w:rPr>
              <w:t xml:space="preserve"> </w:t>
            </w:r>
          </w:p>
        </w:tc>
      </w:tr>
      <w:tr w:rsidR="0061714E" w:rsidRPr="00526B1C" w14:paraId="2E0386DD" w14:textId="77777777" w:rsidTr="0061714E">
        <w:trPr>
          <w:trHeight w:val="270"/>
        </w:trPr>
        <w:tc>
          <w:tcPr>
            <w:tcW w:w="3150" w:type="dxa"/>
            <w:tcBorders>
              <w:top w:val="nil"/>
              <w:left w:val="nil"/>
              <w:bottom w:val="nil"/>
              <w:right w:val="nil"/>
            </w:tcBorders>
            <w:shd w:val="clear" w:color="auto" w:fill="auto"/>
            <w:noWrap/>
            <w:vAlign w:val="center"/>
            <w:hideMark/>
          </w:tcPr>
          <w:p w14:paraId="244D7304" w14:textId="77777777" w:rsidR="0061714E" w:rsidRPr="00526B1C" w:rsidRDefault="0061714E" w:rsidP="0061714E">
            <w:pPr>
              <w:spacing w:after="0" w:line="240" w:lineRule="auto"/>
              <w:jc w:val="right"/>
              <w:rPr>
                <w:rFonts w:ascii="Arial Narrow" w:eastAsia="Times New Roman" w:hAnsi="Arial Narrow" w:cs="Times New Roman"/>
                <w:color w:val="000000"/>
                <w:highlight w:val="yellow"/>
              </w:rPr>
            </w:pPr>
          </w:p>
        </w:tc>
        <w:tc>
          <w:tcPr>
            <w:tcW w:w="868" w:type="dxa"/>
            <w:tcBorders>
              <w:top w:val="nil"/>
              <w:left w:val="nil"/>
              <w:bottom w:val="nil"/>
              <w:right w:val="nil"/>
            </w:tcBorders>
            <w:shd w:val="clear" w:color="auto" w:fill="auto"/>
            <w:noWrap/>
            <w:vAlign w:val="center"/>
            <w:hideMark/>
          </w:tcPr>
          <w:p w14:paraId="4A4224A3" w14:textId="77777777" w:rsidR="0061714E" w:rsidRPr="00526B1C" w:rsidRDefault="0061714E" w:rsidP="0061714E">
            <w:pPr>
              <w:spacing w:after="0" w:line="240" w:lineRule="auto"/>
              <w:rPr>
                <w:rFonts w:ascii="Times New Roman" w:eastAsia="Times New Roman" w:hAnsi="Times New Roman" w:cs="Times New Roman"/>
                <w:highlight w:val="yellow"/>
              </w:rPr>
            </w:pPr>
          </w:p>
        </w:tc>
        <w:tc>
          <w:tcPr>
            <w:tcW w:w="1335" w:type="dxa"/>
            <w:tcBorders>
              <w:top w:val="nil"/>
              <w:left w:val="nil"/>
              <w:bottom w:val="nil"/>
              <w:right w:val="nil"/>
            </w:tcBorders>
            <w:shd w:val="clear" w:color="auto" w:fill="auto"/>
            <w:noWrap/>
            <w:vAlign w:val="center"/>
            <w:hideMark/>
          </w:tcPr>
          <w:p w14:paraId="6684664B" w14:textId="77777777" w:rsidR="0061714E" w:rsidRPr="00073712" w:rsidRDefault="0061714E" w:rsidP="0061714E">
            <w:pPr>
              <w:spacing w:after="0" w:line="240" w:lineRule="auto"/>
              <w:jc w:val="right"/>
              <w:rPr>
                <w:rFonts w:ascii="Times New Roman" w:eastAsia="Times New Roman" w:hAnsi="Times New Roman" w:cs="Times New Roman"/>
              </w:rPr>
            </w:pPr>
          </w:p>
        </w:tc>
        <w:tc>
          <w:tcPr>
            <w:tcW w:w="1336" w:type="dxa"/>
            <w:tcBorders>
              <w:top w:val="nil"/>
              <w:left w:val="nil"/>
              <w:bottom w:val="nil"/>
              <w:right w:val="nil"/>
            </w:tcBorders>
            <w:shd w:val="clear" w:color="auto" w:fill="auto"/>
            <w:noWrap/>
            <w:vAlign w:val="center"/>
            <w:hideMark/>
          </w:tcPr>
          <w:p w14:paraId="0055265D" w14:textId="77777777" w:rsidR="0061714E" w:rsidRPr="00073712" w:rsidRDefault="0061714E" w:rsidP="0061714E">
            <w:pPr>
              <w:spacing w:after="0" w:line="240" w:lineRule="auto"/>
              <w:jc w:val="right"/>
              <w:rPr>
                <w:rFonts w:ascii="Times New Roman" w:eastAsia="Times New Roman" w:hAnsi="Times New Roman" w:cs="Times New Roman"/>
              </w:rPr>
            </w:pPr>
          </w:p>
        </w:tc>
        <w:tc>
          <w:tcPr>
            <w:tcW w:w="1335" w:type="dxa"/>
            <w:tcBorders>
              <w:top w:val="nil"/>
              <w:left w:val="nil"/>
              <w:bottom w:val="nil"/>
              <w:right w:val="nil"/>
            </w:tcBorders>
            <w:shd w:val="clear" w:color="auto" w:fill="auto"/>
            <w:noWrap/>
            <w:vAlign w:val="center"/>
          </w:tcPr>
          <w:p w14:paraId="5DAD6C77" w14:textId="77777777" w:rsidR="0061714E" w:rsidRPr="00073712" w:rsidRDefault="0061714E" w:rsidP="0061714E">
            <w:pPr>
              <w:spacing w:after="0" w:line="240" w:lineRule="auto"/>
              <w:jc w:val="right"/>
              <w:rPr>
                <w:rFonts w:ascii="Times New Roman" w:eastAsia="Times New Roman" w:hAnsi="Times New Roman" w:cs="Times New Roman"/>
              </w:rPr>
            </w:pPr>
          </w:p>
        </w:tc>
        <w:tc>
          <w:tcPr>
            <w:tcW w:w="1336" w:type="dxa"/>
            <w:tcBorders>
              <w:top w:val="nil"/>
              <w:left w:val="nil"/>
              <w:bottom w:val="nil"/>
              <w:right w:val="nil"/>
            </w:tcBorders>
            <w:shd w:val="clear" w:color="auto" w:fill="auto"/>
            <w:noWrap/>
            <w:vAlign w:val="center"/>
            <w:hideMark/>
          </w:tcPr>
          <w:p w14:paraId="6126F14A" w14:textId="77777777" w:rsidR="0061714E" w:rsidRPr="00797F1C" w:rsidRDefault="0061714E" w:rsidP="0061714E">
            <w:pPr>
              <w:spacing w:after="0" w:line="240" w:lineRule="auto"/>
              <w:jc w:val="right"/>
              <w:rPr>
                <w:rFonts w:ascii="Times New Roman" w:eastAsia="Times New Roman" w:hAnsi="Times New Roman" w:cs="Times New Roman"/>
              </w:rPr>
            </w:pPr>
          </w:p>
        </w:tc>
      </w:tr>
      <w:tr w:rsidR="0061714E" w:rsidRPr="00526B1C" w14:paraId="356EF9C9" w14:textId="77777777" w:rsidTr="0061714E">
        <w:trPr>
          <w:trHeight w:val="270"/>
        </w:trPr>
        <w:tc>
          <w:tcPr>
            <w:tcW w:w="3150" w:type="dxa"/>
            <w:tcBorders>
              <w:top w:val="nil"/>
              <w:left w:val="nil"/>
              <w:bottom w:val="nil"/>
              <w:right w:val="nil"/>
            </w:tcBorders>
            <w:shd w:val="clear" w:color="auto" w:fill="auto"/>
            <w:noWrap/>
            <w:vAlign w:val="bottom"/>
            <w:hideMark/>
          </w:tcPr>
          <w:p w14:paraId="5859A41A" w14:textId="77777777" w:rsidR="0061714E" w:rsidRPr="00526B1C" w:rsidRDefault="0061714E" w:rsidP="0061714E">
            <w:pPr>
              <w:spacing w:after="0" w:line="240" w:lineRule="auto"/>
              <w:jc w:val="right"/>
              <w:rPr>
                <w:rFonts w:ascii="Times New Roman" w:eastAsia="Times New Roman" w:hAnsi="Times New Roman" w:cs="Times New Roman"/>
                <w:highlight w:val="yellow"/>
              </w:rPr>
            </w:pPr>
          </w:p>
        </w:tc>
        <w:tc>
          <w:tcPr>
            <w:tcW w:w="868" w:type="dxa"/>
            <w:tcBorders>
              <w:top w:val="nil"/>
              <w:left w:val="nil"/>
              <w:bottom w:val="nil"/>
              <w:right w:val="nil"/>
            </w:tcBorders>
            <w:shd w:val="clear" w:color="auto" w:fill="auto"/>
            <w:noWrap/>
            <w:vAlign w:val="bottom"/>
            <w:hideMark/>
          </w:tcPr>
          <w:p w14:paraId="01F94ECB" w14:textId="77777777" w:rsidR="0061714E" w:rsidRPr="00526B1C" w:rsidRDefault="0061714E" w:rsidP="0061714E">
            <w:pPr>
              <w:spacing w:after="0" w:line="240" w:lineRule="auto"/>
              <w:rPr>
                <w:rFonts w:ascii="Times New Roman" w:eastAsia="Times New Roman" w:hAnsi="Times New Roman" w:cs="Times New Roman"/>
                <w:highlight w:val="yellow"/>
              </w:rPr>
            </w:pPr>
          </w:p>
        </w:tc>
        <w:tc>
          <w:tcPr>
            <w:tcW w:w="1335" w:type="dxa"/>
            <w:tcBorders>
              <w:top w:val="single" w:sz="4" w:space="0" w:color="auto"/>
              <w:left w:val="nil"/>
              <w:bottom w:val="double" w:sz="6" w:space="0" w:color="auto"/>
              <w:right w:val="nil"/>
            </w:tcBorders>
            <w:shd w:val="clear" w:color="auto" w:fill="auto"/>
            <w:noWrap/>
            <w:vAlign w:val="center"/>
            <w:hideMark/>
          </w:tcPr>
          <w:p w14:paraId="545070F3" w14:textId="6D3031B1" w:rsidR="0061714E" w:rsidRPr="00073712" w:rsidRDefault="00060958" w:rsidP="0061714E">
            <w:pPr>
              <w:spacing w:after="0" w:line="240" w:lineRule="auto"/>
              <w:jc w:val="right"/>
              <w:rPr>
                <w:rFonts w:ascii="Arial Narrow" w:eastAsia="Times New Roman" w:hAnsi="Arial Narrow" w:cs="Times New Roman"/>
                <w:color w:val="000000"/>
              </w:rPr>
            </w:pPr>
            <w:r w:rsidRPr="00073712">
              <w:rPr>
                <w:rFonts w:ascii="Arial Narrow" w:eastAsia="Times New Roman" w:hAnsi="Arial Narrow" w:cs="Times New Roman"/>
                <w:color w:val="000000"/>
              </w:rPr>
              <w:t>239,298</w:t>
            </w:r>
          </w:p>
        </w:tc>
        <w:tc>
          <w:tcPr>
            <w:tcW w:w="1336" w:type="dxa"/>
            <w:tcBorders>
              <w:top w:val="single" w:sz="4" w:space="0" w:color="auto"/>
              <w:left w:val="nil"/>
              <w:bottom w:val="double" w:sz="6" w:space="0" w:color="auto"/>
              <w:right w:val="nil"/>
            </w:tcBorders>
            <w:shd w:val="clear" w:color="auto" w:fill="auto"/>
            <w:noWrap/>
            <w:vAlign w:val="center"/>
            <w:hideMark/>
          </w:tcPr>
          <w:p w14:paraId="2D0A04C1" w14:textId="4A346D52" w:rsidR="0061714E" w:rsidRPr="00073712" w:rsidRDefault="00060958" w:rsidP="0061714E">
            <w:pPr>
              <w:spacing w:after="0" w:line="240" w:lineRule="auto"/>
              <w:jc w:val="right"/>
              <w:rPr>
                <w:rFonts w:ascii="Arial Narrow" w:eastAsia="Times New Roman" w:hAnsi="Arial Narrow" w:cs="Times New Roman"/>
                <w:color w:val="000000"/>
              </w:rPr>
            </w:pPr>
            <w:r w:rsidRPr="00073712">
              <w:rPr>
                <w:rFonts w:ascii="Arial Narrow" w:eastAsia="Times New Roman" w:hAnsi="Arial Narrow" w:cs="Times New Roman"/>
                <w:color w:val="000000"/>
              </w:rPr>
              <w:t>1,197,344</w:t>
            </w:r>
          </w:p>
        </w:tc>
        <w:tc>
          <w:tcPr>
            <w:tcW w:w="1335" w:type="dxa"/>
            <w:tcBorders>
              <w:top w:val="single" w:sz="4" w:space="0" w:color="auto"/>
              <w:left w:val="nil"/>
              <w:bottom w:val="double" w:sz="6" w:space="0" w:color="auto"/>
              <w:right w:val="nil"/>
            </w:tcBorders>
            <w:shd w:val="clear" w:color="auto" w:fill="auto"/>
            <w:noWrap/>
            <w:vAlign w:val="center"/>
          </w:tcPr>
          <w:p w14:paraId="74652EDC" w14:textId="1926B032" w:rsidR="0061714E" w:rsidRPr="00073712" w:rsidRDefault="00073712" w:rsidP="0061714E">
            <w:pPr>
              <w:spacing w:after="0" w:line="240" w:lineRule="auto"/>
              <w:jc w:val="right"/>
              <w:rPr>
                <w:rFonts w:ascii="Arial Narrow" w:eastAsia="Times New Roman" w:hAnsi="Arial Narrow" w:cs="Times New Roman"/>
                <w:color w:val="000000"/>
              </w:rPr>
            </w:pPr>
            <w:r w:rsidRPr="00073712">
              <w:rPr>
                <w:rFonts w:ascii="Arial Narrow" w:eastAsia="Times New Roman" w:hAnsi="Arial Narrow" w:cs="Times New Roman"/>
                <w:color w:val="000000"/>
              </w:rPr>
              <w:t>1,436,642</w:t>
            </w:r>
          </w:p>
        </w:tc>
        <w:tc>
          <w:tcPr>
            <w:tcW w:w="1336" w:type="dxa"/>
            <w:tcBorders>
              <w:top w:val="single" w:sz="4" w:space="0" w:color="auto"/>
              <w:left w:val="nil"/>
              <w:bottom w:val="double" w:sz="6" w:space="0" w:color="auto"/>
              <w:right w:val="nil"/>
            </w:tcBorders>
            <w:shd w:val="clear" w:color="auto" w:fill="auto"/>
            <w:noWrap/>
            <w:vAlign w:val="center"/>
            <w:hideMark/>
          </w:tcPr>
          <w:p w14:paraId="68C3AA73" w14:textId="0C2F6FC2" w:rsidR="0061714E" w:rsidRPr="00797F1C" w:rsidRDefault="0061714E" w:rsidP="0061714E">
            <w:pPr>
              <w:spacing w:after="0" w:line="240" w:lineRule="auto"/>
              <w:jc w:val="right"/>
              <w:rPr>
                <w:rFonts w:ascii="Arial Narrow" w:eastAsia="Times New Roman" w:hAnsi="Arial Narrow" w:cs="Times New Roman"/>
                <w:color w:val="000000"/>
              </w:rPr>
            </w:pPr>
            <w:r w:rsidRPr="00797F1C">
              <w:rPr>
                <w:rFonts w:ascii="Arial Narrow" w:eastAsia="Times New Roman" w:hAnsi="Arial Narrow" w:cs="Times New Roman"/>
                <w:color w:val="000000"/>
              </w:rPr>
              <w:t xml:space="preserve">      </w:t>
            </w:r>
            <w:r>
              <w:rPr>
                <w:rFonts w:ascii="Arial Narrow" w:eastAsia="Times New Roman" w:hAnsi="Arial Narrow" w:cs="Times New Roman"/>
                <w:color w:val="000000"/>
              </w:rPr>
              <w:t>1,175,712</w:t>
            </w:r>
            <w:r w:rsidRPr="00797F1C">
              <w:rPr>
                <w:rFonts w:ascii="Arial Narrow" w:eastAsia="Times New Roman" w:hAnsi="Arial Narrow" w:cs="Times New Roman"/>
                <w:color w:val="000000"/>
              </w:rPr>
              <w:t xml:space="preserve"> </w:t>
            </w:r>
          </w:p>
        </w:tc>
      </w:tr>
      <w:tr w:rsidR="0061714E" w:rsidRPr="00526B1C" w14:paraId="1E7A2ED6" w14:textId="77777777" w:rsidTr="0061714E">
        <w:trPr>
          <w:trHeight w:val="270"/>
        </w:trPr>
        <w:tc>
          <w:tcPr>
            <w:tcW w:w="3150" w:type="dxa"/>
            <w:tcBorders>
              <w:top w:val="nil"/>
              <w:left w:val="nil"/>
              <w:bottom w:val="nil"/>
              <w:right w:val="nil"/>
            </w:tcBorders>
            <w:shd w:val="clear" w:color="auto" w:fill="auto"/>
            <w:noWrap/>
            <w:vAlign w:val="bottom"/>
            <w:hideMark/>
          </w:tcPr>
          <w:p w14:paraId="7D715F18" w14:textId="77777777" w:rsidR="0061714E" w:rsidRPr="00526B1C" w:rsidRDefault="0061714E" w:rsidP="0061714E">
            <w:pPr>
              <w:spacing w:after="0" w:line="240" w:lineRule="auto"/>
              <w:jc w:val="right"/>
              <w:rPr>
                <w:rFonts w:ascii="Arial Narrow" w:eastAsia="Times New Roman" w:hAnsi="Arial Narrow" w:cs="Times New Roman"/>
                <w:color w:val="000000"/>
                <w:highlight w:val="yellow"/>
              </w:rPr>
            </w:pPr>
          </w:p>
        </w:tc>
        <w:tc>
          <w:tcPr>
            <w:tcW w:w="868" w:type="dxa"/>
            <w:tcBorders>
              <w:top w:val="nil"/>
              <w:left w:val="nil"/>
              <w:bottom w:val="nil"/>
              <w:right w:val="nil"/>
            </w:tcBorders>
            <w:shd w:val="clear" w:color="auto" w:fill="auto"/>
            <w:noWrap/>
            <w:vAlign w:val="bottom"/>
            <w:hideMark/>
          </w:tcPr>
          <w:p w14:paraId="015A1C13" w14:textId="77777777" w:rsidR="0061714E" w:rsidRPr="00526B1C" w:rsidRDefault="0061714E" w:rsidP="0061714E">
            <w:pPr>
              <w:spacing w:after="0" w:line="240" w:lineRule="auto"/>
              <w:rPr>
                <w:rFonts w:ascii="Times New Roman" w:eastAsia="Times New Roman" w:hAnsi="Times New Roman" w:cs="Times New Roman"/>
                <w:highlight w:val="yellow"/>
              </w:rPr>
            </w:pPr>
          </w:p>
        </w:tc>
        <w:tc>
          <w:tcPr>
            <w:tcW w:w="1335" w:type="dxa"/>
            <w:tcBorders>
              <w:top w:val="nil"/>
              <w:left w:val="nil"/>
              <w:bottom w:val="nil"/>
              <w:right w:val="nil"/>
            </w:tcBorders>
            <w:shd w:val="clear" w:color="auto" w:fill="auto"/>
            <w:noWrap/>
            <w:vAlign w:val="bottom"/>
            <w:hideMark/>
          </w:tcPr>
          <w:p w14:paraId="78F3BE38" w14:textId="77777777" w:rsidR="0061714E" w:rsidRPr="00526B1C" w:rsidRDefault="0061714E" w:rsidP="0061714E">
            <w:pPr>
              <w:spacing w:after="0" w:line="240" w:lineRule="auto"/>
              <w:jc w:val="right"/>
              <w:rPr>
                <w:rFonts w:ascii="Times New Roman" w:eastAsia="Times New Roman" w:hAnsi="Times New Roman" w:cs="Times New Roman"/>
                <w:highlight w:val="yellow"/>
              </w:rPr>
            </w:pPr>
          </w:p>
        </w:tc>
        <w:tc>
          <w:tcPr>
            <w:tcW w:w="1336" w:type="dxa"/>
            <w:tcBorders>
              <w:top w:val="nil"/>
              <w:left w:val="nil"/>
              <w:bottom w:val="nil"/>
              <w:right w:val="nil"/>
            </w:tcBorders>
            <w:shd w:val="clear" w:color="auto" w:fill="auto"/>
            <w:noWrap/>
            <w:vAlign w:val="bottom"/>
            <w:hideMark/>
          </w:tcPr>
          <w:p w14:paraId="39D568D3" w14:textId="77777777" w:rsidR="0061714E" w:rsidRPr="00526B1C" w:rsidRDefault="0061714E" w:rsidP="0061714E">
            <w:pPr>
              <w:spacing w:after="0" w:line="240" w:lineRule="auto"/>
              <w:jc w:val="right"/>
              <w:rPr>
                <w:rFonts w:ascii="Times New Roman" w:eastAsia="Times New Roman" w:hAnsi="Times New Roman" w:cs="Times New Roman"/>
                <w:highlight w:val="yellow"/>
              </w:rPr>
            </w:pPr>
          </w:p>
        </w:tc>
        <w:tc>
          <w:tcPr>
            <w:tcW w:w="1335" w:type="dxa"/>
            <w:tcBorders>
              <w:top w:val="nil"/>
              <w:left w:val="nil"/>
              <w:bottom w:val="nil"/>
              <w:right w:val="nil"/>
            </w:tcBorders>
            <w:shd w:val="clear" w:color="auto" w:fill="auto"/>
            <w:noWrap/>
            <w:vAlign w:val="bottom"/>
          </w:tcPr>
          <w:p w14:paraId="4B233D0B" w14:textId="77777777" w:rsidR="0061714E" w:rsidRPr="00526B1C" w:rsidRDefault="0061714E" w:rsidP="0061714E">
            <w:pPr>
              <w:spacing w:after="0" w:line="240" w:lineRule="auto"/>
              <w:jc w:val="right"/>
              <w:rPr>
                <w:rFonts w:ascii="Times New Roman" w:eastAsia="Times New Roman" w:hAnsi="Times New Roman" w:cs="Times New Roman"/>
                <w:highlight w:val="yellow"/>
              </w:rPr>
            </w:pPr>
          </w:p>
        </w:tc>
        <w:tc>
          <w:tcPr>
            <w:tcW w:w="1336" w:type="dxa"/>
            <w:tcBorders>
              <w:top w:val="nil"/>
              <w:left w:val="nil"/>
              <w:bottom w:val="nil"/>
              <w:right w:val="nil"/>
            </w:tcBorders>
            <w:shd w:val="clear" w:color="auto" w:fill="auto"/>
            <w:noWrap/>
            <w:vAlign w:val="bottom"/>
            <w:hideMark/>
          </w:tcPr>
          <w:p w14:paraId="21E9B965" w14:textId="77777777" w:rsidR="0061714E" w:rsidRPr="009505A5" w:rsidRDefault="0061714E" w:rsidP="0061714E">
            <w:pPr>
              <w:spacing w:after="0" w:line="240" w:lineRule="auto"/>
              <w:jc w:val="right"/>
              <w:rPr>
                <w:rFonts w:ascii="Times New Roman" w:eastAsia="Times New Roman" w:hAnsi="Times New Roman" w:cs="Times New Roman"/>
              </w:rPr>
            </w:pPr>
          </w:p>
        </w:tc>
      </w:tr>
      <w:tr w:rsidR="0061714E" w:rsidRPr="00526B1C" w14:paraId="0D10A413" w14:textId="77777777" w:rsidTr="0061714E">
        <w:trPr>
          <w:trHeight w:val="270"/>
        </w:trPr>
        <w:tc>
          <w:tcPr>
            <w:tcW w:w="3150" w:type="dxa"/>
            <w:tcBorders>
              <w:top w:val="nil"/>
              <w:left w:val="nil"/>
              <w:bottom w:val="nil"/>
              <w:right w:val="nil"/>
            </w:tcBorders>
            <w:shd w:val="clear" w:color="auto" w:fill="auto"/>
            <w:vAlign w:val="center"/>
            <w:hideMark/>
          </w:tcPr>
          <w:p w14:paraId="506384BC" w14:textId="77777777" w:rsidR="0061714E" w:rsidRPr="00CD77D4" w:rsidRDefault="0061714E" w:rsidP="0061714E">
            <w:pPr>
              <w:spacing w:after="0" w:line="240" w:lineRule="auto"/>
              <w:rPr>
                <w:rFonts w:ascii="Arial Narrow" w:eastAsia="Times New Roman" w:hAnsi="Arial Narrow" w:cs="Times New Roman"/>
                <w:color w:val="000000"/>
              </w:rPr>
            </w:pPr>
            <w:r w:rsidRPr="00CD77D4">
              <w:rPr>
                <w:rFonts w:ascii="Arial Narrow" w:eastAsia="Times New Roman" w:hAnsi="Arial Narrow" w:cs="Times New Roman"/>
                <w:color w:val="000000"/>
              </w:rPr>
              <w:t>Incoming resources from generated funds</w:t>
            </w:r>
          </w:p>
        </w:tc>
        <w:tc>
          <w:tcPr>
            <w:tcW w:w="868" w:type="dxa"/>
            <w:tcBorders>
              <w:top w:val="nil"/>
              <w:left w:val="nil"/>
              <w:bottom w:val="nil"/>
              <w:right w:val="nil"/>
            </w:tcBorders>
            <w:shd w:val="clear" w:color="auto" w:fill="auto"/>
            <w:vAlign w:val="bottom"/>
            <w:hideMark/>
          </w:tcPr>
          <w:p w14:paraId="14E7F498" w14:textId="77777777" w:rsidR="0061714E" w:rsidRPr="00CD77D4" w:rsidRDefault="0061714E" w:rsidP="0061714E">
            <w:pPr>
              <w:spacing w:after="0" w:line="240" w:lineRule="auto"/>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219F2BF5" w14:textId="0EDC8338" w:rsidR="0061714E" w:rsidRPr="0059700C" w:rsidRDefault="00737981" w:rsidP="0061714E">
            <w:pPr>
              <w:spacing w:after="0" w:line="240" w:lineRule="auto"/>
              <w:jc w:val="right"/>
              <w:rPr>
                <w:rFonts w:ascii="Arial Narrow" w:eastAsia="Times New Roman" w:hAnsi="Arial Narrow" w:cs="Times New Roman"/>
                <w:color w:val="000000"/>
              </w:rPr>
            </w:pPr>
            <w:r w:rsidRPr="0059700C">
              <w:rPr>
                <w:rFonts w:ascii="Arial Narrow" w:eastAsia="Times New Roman" w:hAnsi="Arial Narrow" w:cs="Times New Roman"/>
                <w:color w:val="000000"/>
              </w:rPr>
              <w:t>95,293</w:t>
            </w:r>
            <w:r w:rsidR="0061714E" w:rsidRPr="0059700C">
              <w:rPr>
                <w:rFonts w:ascii="Arial Narrow" w:eastAsia="Times New Roman" w:hAnsi="Arial Narrow" w:cs="Times New Roman"/>
                <w:color w:val="000000"/>
              </w:rPr>
              <w:t xml:space="preserve">         </w:t>
            </w:r>
          </w:p>
        </w:tc>
        <w:tc>
          <w:tcPr>
            <w:tcW w:w="1336" w:type="dxa"/>
            <w:tcBorders>
              <w:top w:val="nil"/>
              <w:left w:val="nil"/>
              <w:bottom w:val="nil"/>
              <w:right w:val="nil"/>
            </w:tcBorders>
            <w:shd w:val="clear" w:color="auto" w:fill="auto"/>
            <w:noWrap/>
            <w:vAlign w:val="center"/>
            <w:hideMark/>
          </w:tcPr>
          <w:p w14:paraId="72662D71" w14:textId="77777777" w:rsidR="0061714E" w:rsidRPr="0059700C" w:rsidRDefault="0061714E" w:rsidP="0061714E">
            <w:pPr>
              <w:spacing w:after="0" w:line="240" w:lineRule="auto"/>
              <w:jc w:val="right"/>
              <w:rPr>
                <w:rFonts w:ascii="Arial Narrow" w:eastAsia="Times New Roman" w:hAnsi="Arial Narrow" w:cs="Times New Roman"/>
                <w:color w:val="000000"/>
              </w:rPr>
            </w:pPr>
            <w:r w:rsidRPr="0059700C">
              <w:rPr>
                <w:rFonts w:ascii="Arial Narrow" w:eastAsia="Times New Roman" w:hAnsi="Arial Narrow" w:cs="Times New Roman"/>
                <w:color w:val="000000"/>
              </w:rPr>
              <w:t xml:space="preserve">  -  </w:t>
            </w:r>
          </w:p>
        </w:tc>
        <w:tc>
          <w:tcPr>
            <w:tcW w:w="1335" w:type="dxa"/>
            <w:tcBorders>
              <w:top w:val="nil"/>
              <w:left w:val="nil"/>
              <w:bottom w:val="nil"/>
              <w:right w:val="nil"/>
            </w:tcBorders>
            <w:shd w:val="clear" w:color="auto" w:fill="auto"/>
            <w:noWrap/>
            <w:vAlign w:val="center"/>
          </w:tcPr>
          <w:p w14:paraId="54EA4747" w14:textId="3EF78C9B" w:rsidR="0061714E" w:rsidRPr="00CD77D4" w:rsidRDefault="00603536" w:rsidP="0061714E">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95,293</w:t>
            </w:r>
          </w:p>
        </w:tc>
        <w:tc>
          <w:tcPr>
            <w:tcW w:w="1336" w:type="dxa"/>
            <w:tcBorders>
              <w:top w:val="nil"/>
              <w:left w:val="nil"/>
              <w:bottom w:val="nil"/>
              <w:right w:val="nil"/>
            </w:tcBorders>
            <w:shd w:val="clear" w:color="auto" w:fill="auto"/>
            <w:noWrap/>
            <w:vAlign w:val="center"/>
            <w:hideMark/>
          </w:tcPr>
          <w:p w14:paraId="3ABD591E" w14:textId="13CFFA30" w:rsidR="0061714E" w:rsidRPr="00CD77D4" w:rsidRDefault="0061714E" w:rsidP="0061714E">
            <w:pPr>
              <w:spacing w:after="0" w:line="240" w:lineRule="auto"/>
              <w:jc w:val="right"/>
              <w:rPr>
                <w:rFonts w:ascii="Arial Narrow" w:eastAsia="Times New Roman" w:hAnsi="Arial Narrow" w:cs="Times New Roman"/>
                <w:color w:val="000000"/>
              </w:rPr>
            </w:pPr>
            <w:r w:rsidRPr="00CD77D4">
              <w:rPr>
                <w:rFonts w:ascii="Arial Narrow" w:eastAsia="Times New Roman" w:hAnsi="Arial Narrow" w:cs="Times New Roman"/>
                <w:color w:val="000000"/>
              </w:rPr>
              <w:t xml:space="preserve">          92,136 </w:t>
            </w:r>
          </w:p>
        </w:tc>
      </w:tr>
      <w:tr w:rsidR="0061714E" w:rsidRPr="00526B1C" w14:paraId="62887DB3" w14:textId="77777777" w:rsidTr="0061714E">
        <w:trPr>
          <w:trHeight w:val="270"/>
        </w:trPr>
        <w:tc>
          <w:tcPr>
            <w:tcW w:w="3150" w:type="dxa"/>
            <w:tcBorders>
              <w:top w:val="nil"/>
              <w:left w:val="nil"/>
              <w:bottom w:val="nil"/>
              <w:right w:val="nil"/>
            </w:tcBorders>
            <w:shd w:val="clear" w:color="auto" w:fill="auto"/>
            <w:vAlign w:val="center"/>
            <w:hideMark/>
          </w:tcPr>
          <w:p w14:paraId="52732E04" w14:textId="77777777" w:rsidR="0061714E" w:rsidRPr="00CD77D4" w:rsidRDefault="0061714E" w:rsidP="0061714E">
            <w:pPr>
              <w:spacing w:after="0" w:line="240" w:lineRule="auto"/>
              <w:rPr>
                <w:rFonts w:ascii="Arial Narrow" w:eastAsia="Times New Roman" w:hAnsi="Arial Narrow" w:cs="Times New Roman"/>
                <w:color w:val="000000"/>
              </w:rPr>
            </w:pPr>
            <w:r w:rsidRPr="00CD77D4">
              <w:rPr>
                <w:rFonts w:ascii="Arial Narrow" w:eastAsia="Times New Roman" w:hAnsi="Arial Narrow" w:cs="Times New Roman"/>
                <w:color w:val="000000"/>
              </w:rPr>
              <w:t>Incoming resources from charitable activities</w:t>
            </w:r>
          </w:p>
        </w:tc>
        <w:tc>
          <w:tcPr>
            <w:tcW w:w="868" w:type="dxa"/>
            <w:tcBorders>
              <w:top w:val="nil"/>
              <w:left w:val="nil"/>
              <w:bottom w:val="nil"/>
              <w:right w:val="nil"/>
            </w:tcBorders>
            <w:shd w:val="clear" w:color="auto" w:fill="auto"/>
            <w:vAlign w:val="bottom"/>
            <w:hideMark/>
          </w:tcPr>
          <w:p w14:paraId="27B92360" w14:textId="77777777" w:rsidR="0061714E" w:rsidRPr="00CD77D4" w:rsidRDefault="0061714E" w:rsidP="0061714E">
            <w:pPr>
              <w:spacing w:after="0" w:line="240" w:lineRule="auto"/>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048EDE23" w14:textId="1AD85F90" w:rsidR="0061714E" w:rsidRPr="0059700C" w:rsidRDefault="0061714E" w:rsidP="0061714E">
            <w:pPr>
              <w:spacing w:after="0" w:line="240" w:lineRule="auto"/>
              <w:jc w:val="right"/>
              <w:rPr>
                <w:rFonts w:ascii="Arial Narrow" w:eastAsia="Times New Roman" w:hAnsi="Arial Narrow" w:cs="Times New Roman"/>
                <w:color w:val="000000"/>
              </w:rPr>
            </w:pPr>
            <w:r w:rsidRPr="0059700C">
              <w:rPr>
                <w:rFonts w:ascii="Arial Narrow" w:eastAsia="Times New Roman" w:hAnsi="Arial Narrow" w:cs="Times New Roman"/>
                <w:color w:val="000000"/>
              </w:rPr>
              <w:t xml:space="preserve">        </w:t>
            </w:r>
            <w:r w:rsidR="00737981" w:rsidRPr="0059700C">
              <w:rPr>
                <w:rFonts w:ascii="Arial Narrow" w:eastAsia="Times New Roman" w:hAnsi="Arial Narrow" w:cs="Times New Roman"/>
                <w:color w:val="000000"/>
              </w:rPr>
              <w:t>144,005</w:t>
            </w:r>
            <w:r w:rsidRPr="0059700C">
              <w:rPr>
                <w:rFonts w:ascii="Arial Narrow" w:eastAsia="Times New Roman" w:hAnsi="Arial Narrow" w:cs="Times New Roman"/>
                <w:color w:val="000000"/>
              </w:rPr>
              <w:t xml:space="preserve"> </w:t>
            </w:r>
          </w:p>
        </w:tc>
        <w:tc>
          <w:tcPr>
            <w:tcW w:w="1336" w:type="dxa"/>
            <w:tcBorders>
              <w:top w:val="nil"/>
              <w:left w:val="nil"/>
              <w:bottom w:val="nil"/>
              <w:right w:val="nil"/>
            </w:tcBorders>
            <w:shd w:val="clear" w:color="auto" w:fill="auto"/>
            <w:noWrap/>
            <w:vAlign w:val="center"/>
            <w:hideMark/>
          </w:tcPr>
          <w:p w14:paraId="77ECAA65" w14:textId="6F034842" w:rsidR="0061714E" w:rsidRPr="0059700C" w:rsidRDefault="0061714E" w:rsidP="0061714E">
            <w:pPr>
              <w:spacing w:after="0" w:line="240" w:lineRule="auto"/>
              <w:jc w:val="right"/>
              <w:rPr>
                <w:rFonts w:ascii="Arial Narrow" w:eastAsia="Times New Roman" w:hAnsi="Arial Narrow" w:cs="Times New Roman"/>
                <w:color w:val="000000"/>
              </w:rPr>
            </w:pPr>
            <w:r w:rsidRPr="0059700C">
              <w:rPr>
                <w:rFonts w:ascii="Arial Narrow" w:eastAsia="Times New Roman" w:hAnsi="Arial Narrow" w:cs="Times New Roman"/>
                <w:color w:val="000000"/>
              </w:rPr>
              <w:t xml:space="preserve">      </w:t>
            </w:r>
            <w:r w:rsidR="00603536" w:rsidRPr="0059700C">
              <w:rPr>
                <w:rFonts w:ascii="Arial Narrow" w:eastAsia="Times New Roman" w:hAnsi="Arial Narrow" w:cs="Times New Roman"/>
                <w:color w:val="000000"/>
              </w:rPr>
              <w:t>1,197,344</w:t>
            </w:r>
            <w:r w:rsidRPr="0059700C">
              <w:rPr>
                <w:rFonts w:ascii="Arial Narrow" w:eastAsia="Times New Roman" w:hAnsi="Arial Narrow" w:cs="Times New Roman"/>
                <w:color w:val="000000"/>
              </w:rPr>
              <w:t xml:space="preserve"> </w:t>
            </w:r>
          </w:p>
        </w:tc>
        <w:tc>
          <w:tcPr>
            <w:tcW w:w="1335" w:type="dxa"/>
            <w:tcBorders>
              <w:top w:val="nil"/>
              <w:left w:val="nil"/>
              <w:bottom w:val="nil"/>
              <w:right w:val="nil"/>
            </w:tcBorders>
            <w:shd w:val="clear" w:color="auto" w:fill="auto"/>
            <w:noWrap/>
            <w:vAlign w:val="center"/>
          </w:tcPr>
          <w:p w14:paraId="4D51E20C" w14:textId="778D0502" w:rsidR="0061714E" w:rsidRPr="00CD77D4" w:rsidRDefault="00603536" w:rsidP="0061714E">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1,3</w:t>
            </w:r>
            <w:r w:rsidR="00D47125">
              <w:rPr>
                <w:rFonts w:ascii="Arial Narrow" w:eastAsia="Times New Roman" w:hAnsi="Arial Narrow" w:cs="Times New Roman"/>
                <w:color w:val="000000"/>
              </w:rPr>
              <w:t>4</w:t>
            </w:r>
            <w:r>
              <w:rPr>
                <w:rFonts w:ascii="Arial Narrow" w:eastAsia="Times New Roman" w:hAnsi="Arial Narrow" w:cs="Times New Roman"/>
                <w:color w:val="000000"/>
              </w:rPr>
              <w:t>1,349</w:t>
            </w:r>
          </w:p>
        </w:tc>
        <w:tc>
          <w:tcPr>
            <w:tcW w:w="1336" w:type="dxa"/>
            <w:tcBorders>
              <w:top w:val="nil"/>
              <w:left w:val="nil"/>
              <w:bottom w:val="nil"/>
              <w:right w:val="nil"/>
            </w:tcBorders>
            <w:shd w:val="clear" w:color="auto" w:fill="auto"/>
            <w:noWrap/>
            <w:vAlign w:val="center"/>
            <w:hideMark/>
          </w:tcPr>
          <w:p w14:paraId="5959BBDA" w14:textId="046FA893" w:rsidR="0061714E" w:rsidRPr="00CD77D4" w:rsidRDefault="0061714E" w:rsidP="0061714E">
            <w:pPr>
              <w:spacing w:after="0" w:line="240" w:lineRule="auto"/>
              <w:jc w:val="right"/>
              <w:rPr>
                <w:rFonts w:ascii="Arial Narrow" w:eastAsia="Times New Roman" w:hAnsi="Arial Narrow" w:cs="Times New Roman"/>
                <w:color w:val="000000"/>
              </w:rPr>
            </w:pPr>
            <w:r w:rsidRPr="00CD77D4">
              <w:rPr>
                <w:rFonts w:ascii="Arial Narrow" w:eastAsia="Times New Roman" w:hAnsi="Arial Narrow" w:cs="Times New Roman"/>
                <w:color w:val="000000"/>
              </w:rPr>
              <w:t xml:space="preserve">      1,0</w:t>
            </w:r>
            <w:r>
              <w:rPr>
                <w:rFonts w:ascii="Arial Narrow" w:eastAsia="Times New Roman" w:hAnsi="Arial Narrow" w:cs="Times New Roman"/>
                <w:color w:val="000000"/>
              </w:rPr>
              <w:t>83</w:t>
            </w:r>
            <w:r w:rsidRPr="00CD77D4">
              <w:rPr>
                <w:rFonts w:ascii="Arial Narrow" w:eastAsia="Times New Roman" w:hAnsi="Arial Narrow" w:cs="Times New Roman"/>
                <w:color w:val="000000"/>
              </w:rPr>
              <w:t>,</w:t>
            </w:r>
            <w:r>
              <w:rPr>
                <w:rFonts w:ascii="Arial Narrow" w:eastAsia="Times New Roman" w:hAnsi="Arial Narrow" w:cs="Times New Roman"/>
                <w:color w:val="000000"/>
              </w:rPr>
              <w:t>576</w:t>
            </w:r>
            <w:r w:rsidRPr="00CD77D4">
              <w:rPr>
                <w:rFonts w:ascii="Arial Narrow" w:eastAsia="Times New Roman" w:hAnsi="Arial Narrow" w:cs="Times New Roman"/>
                <w:color w:val="000000"/>
              </w:rPr>
              <w:t xml:space="preserve"> </w:t>
            </w:r>
          </w:p>
        </w:tc>
      </w:tr>
      <w:tr w:rsidR="0061714E" w:rsidRPr="00526B1C" w14:paraId="53569C60" w14:textId="77777777" w:rsidTr="0061714E">
        <w:trPr>
          <w:trHeight w:val="270"/>
        </w:trPr>
        <w:tc>
          <w:tcPr>
            <w:tcW w:w="3150" w:type="dxa"/>
            <w:tcBorders>
              <w:top w:val="nil"/>
              <w:left w:val="nil"/>
              <w:bottom w:val="nil"/>
              <w:right w:val="nil"/>
            </w:tcBorders>
            <w:shd w:val="clear" w:color="auto" w:fill="auto"/>
            <w:vAlign w:val="center"/>
            <w:hideMark/>
          </w:tcPr>
          <w:p w14:paraId="294B1E43" w14:textId="77777777" w:rsidR="0061714E" w:rsidRPr="00CD77D4" w:rsidRDefault="0061714E" w:rsidP="0061714E">
            <w:pPr>
              <w:spacing w:after="0" w:line="240" w:lineRule="auto"/>
              <w:rPr>
                <w:rFonts w:ascii="Arial Narrow" w:eastAsia="Times New Roman" w:hAnsi="Arial Narrow" w:cs="Times New Roman"/>
                <w:color w:val="000000"/>
              </w:rPr>
            </w:pPr>
          </w:p>
        </w:tc>
        <w:tc>
          <w:tcPr>
            <w:tcW w:w="868" w:type="dxa"/>
            <w:tcBorders>
              <w:top w:val="nil"/>
              <w:left w:val="nil"/>
              <w:bottom w:val="nil"/>
              <w:right w:val="nil"/>
            </w:tcBorders>
            <w:shd w:val="clear" w:color="auto" w:fill="auto"/>
            <w:noWrap/>
            <w:vAlign w:val="center"/>
            <w:hideMark/>
          </w:tcPr>
          <w:p w14:paraId="41D4A8D6" w14:textId="77777777" w:rsidR="0061714E" w:rsidRPr="00CD77D4" w:rsidRDefault="0061714E" w:rsidP="0061714E">
            <w:pPr>
              <w:spacing w:after="0" w:line="240" w:lineRule="auto"/>
              <w:rPr>
                <w:rFonts w:ascii="Times New Roman" w:eastAsia="Times New Roman" w:hAnsi="Times New Roman" w:cs="Times New Roman"/>
              </w:rPr>
            </w:pPr>
          </w:p>
        </w:tc>
        <w:tc>
          <w:tcPr>
            <w:tcW w:w="1335" w:type="dxa"/>
            <w:tcBorders>
              <w:top w:val="nil"/>
              <w:left w:val="nil"/>
              <w:bottom w:val="nil"/>
              <w:right w:val="nil"/>
            </w:tcBorders>
            <w:shd w:val="clear" w:color="auto" w:fill="auto"/>
            <w:noWrap/>
            <w:vAlign w:val="center"/>
            <w:hideMark/>
          </w:tcPr>
          <w:p w14:paraId="165DF1F0" w14:textId="77777777" w:rsidR="0061714E" w:rsidRPr="0059700C" w:rsidRDefault="0061714E" w:rsidP="0061714E">
            <w:pPr>
              <w:spacing w:after="0" w:line="240" w:lineRule="auto"/>
              <w:jc w:val="right"/>
              <w:rPr>
                <w:rFonts w:ascii="Times New Roman" w:eastAsia="Times New Roman" w:hAnsi="Times New Roman" w:cs="Times New Roman"/>
              </w:rPr>
            </w:pPr>
          </w:p>
        </w:tc>
        <w:tc>
          <w:tcPr>
            <w:tcW w:w="1336" w:type="dxa"/>
            <w:tcBorders>
              <w:top w:val="nil"/>
              <w:left w:val="nil"/>
              <w:bottom w:val="nil"/>
              <w:right w:val="nil"/>
            </w:tcBorders>
            <w:shd w:val="clear" w:color="auto" w:fill="auto"/>
            <w:noWrap/>
            <w:vAlign w:val="center"/>
            <w:hideMark/>
          </w:tcPr>
          <w:p w14:paraId="2D172FA6" w14:textId="77777777" w:rsidR="0061714E" w:rsidRPr="0059700C" w:rsidRDefault="0061714E" w:rsidP="0061714E">
            <w:pPr>
              <w:spacing w:after="0" w:line="240" w:lineRule="auto"/>
              <w:jc w:val="right"/>
              <w:rPr>
                <w:rFonts w:ascii="Times New Roman" w:eastAsia="Times New Roman" w:hAnsi="Times New Roman" w:cs="Times New Roman"/>
              </w:rPr>
            </w:pPr>
          </w:p>
        </w:tc>
        <w:tc>
          <w:tcPr>
            <w:tcW w:w="1335" w:type="dxa"/>
            <w:tcBorders>
              <w:top w:val="nil"/>
              <w:left w:val="nil"/>
              <w:bottom w:val="nil"/>
              <w:right w:val="nil"/>
            </w:tcBorders>
            <w:shd w:val="clear" w:color="auto" w:fill="auto"/>
            <w:noWrap/>
            <w:vAlign w:val="center"/>
          </w:tcPr>
          <w:p w14:paraId="6D8BB444" w14:textId="77777777" w:rsidR="0061714E" w:rsidRPr="00CD77D4" w:rsidRDefault="0061714E" w:rsidP="0061714E">
            <w:pPr>
              <w:spacing w:after="0" w:line="240" w:lineRule="auto"/>
              <w:jc w:val="right"/>
              <w:rPr>
                <w:rFonts w:ascii="Times New Roman" w:eastAsia="Times New Roman" w:hAnsi="Times New Roman" w:cs="Times New Roman"/>
              </w:rPr>
            </w:pPr>
          </w:p>
        </w:tc>
        <w:tc>
          <w:tcPr>
            <w:tcW w:w="1336" w:type="dxa"/>
            <w:tcBorders>
              <w:top w:val="nil"/>
              <w:left w:val="nil"/>
              <w:bottom w:val="nil"/>
              <w:right w:val="nil"/>
            </w:tcBorders>
            <w:shd w:val="clear" w:color="auto" w:fill="auto"/>
            <w:noWrap/>
            <w:vAlign w:val="center"/>
            <w:hideMark/>
          </w:tcPr>
          <w:p w14:paraId="238F810D" w14:textId="77777777" w:rsidR="0061714E" w:rsidRPr="00CD77D4" w:rsidRDefault="0061714E" w:rsidP="0061714E">
            <w:pPr>
              <w:spacing w:after="0" w:line="240" w:lineRule="auto"/>
              <w:jc w:val="right"/>
              <w:rPr>
                <w:rFonts w:ascii="Times New Roman" w:eastAsia="Times New Roman" w:hAnsi="Times New Roman" w:cs="Times New Roman"/>
              </w:rPr>
            </w:pPr>
          </w:p>
        </w:tc>
      </w:tr>
      <w:tr w:rsidR="0061714E" w:rsidRPr="00526B1C" w14:paraId="2B9E637F" w14:textId="77777777" w:rsidTr="0061714E">
        <w:trPr>
          <w:trHeight w:val="270"/>
        </w:trPr>
        <w:tc>
          <w:tcPr>
            <w:tcW w:w="3150" w:type="dxa"/>
            <w:tcBorders>
              <w:top w:val="nil"/>
              <w:left w:val="nil"/>
              <w:bottom w:val="nil"/>
              <w:right w:val="nil"/>
            </w:tcBorders>
            <w:shd w:val="clear" w:color="auto" w:fill="auto"/>
            <w:noWrap/>
            <w:vAlign w:val="bottom"/>
            <w:hideMark/>
          </w:tcPr>
          <w:p w14:paraId="3CB9E1BF" w14:textId="77777777" w:rsidR="0061714E" w:rsidRPr="00CD77D4" w:rsidRDefault="0061714E" w:rsidP="0061714E">
            <w:pPr>
              <w:spacing w:after="0" w:line="240" w:lineRule="auto"/>
              <w:rPr>
                <w:rFonts w:ascii="Times New Roman" w:eastAsia="Times New Roman" w:hAnsi="Times New Roman" w:cs="Times New Roman"/>
              </w:rPr>
            </w:pPr>
          </w:p>
        </w:tc>
        <w:tc>
          <w:tcPr>
            <w:tcW w:w="868" w:type="dxa"/>
            <w:tcBorders>
              <w:top w:val="nil"/>
              <w:left w:val="nil"/>
              <w:bottom w:val="nil"/>
              <w:right w:val="nil"/>
            </w:tcBorders>
            <w:shd w:val="clear" w:color="auto" w:fill="auto"/>
            <w:noWrap/>
            <w:vAlign w:val="bottom"/>
            <w:hideMark/>
          </w:tcPr>
          <w:p w14:paraId="4216322E" w14:textId="77777777" w:rsidR="0061714E" w:rsidRPr="00CD77D4" w:rsidRDefault="0061714E" w:rsidP="0061714E">
            <w:pPr>
              <w:spacing w:after="0" w:line="240" w:lineRule="auto"/>
              <w:rPr>
                <w:rFonts w:ascii="Times New Roman" w:eastAsia="Times New Roman" w:hAnsi="Times New Roman" w:cs="Times New Roman"/>
              </w:rPr>
            </w:pPr>
          </w:p>
        </w:tc>
        <w:tc>
          <w:tcPr>
            <w:tcW w:w="1335" w:type="dxa"/>
            <w:tcBorders>
              <w:top w:val="single" w:sz="4" w:space="0" w:color="auto"/>
              <w:left w:val="nil"/>
              <w:bottom w:val="double" w:sz="6" w:space="0" w:color="auto"/>
              <w:right w:val="nil"/>
            </w:tcBorders>
            <w:shd w:val="clear" w:color="auto" w:fill="auto"/>
            <w:noWrap/>
            <w:vAlign w:val="center"/>
            <w:hideMark/>
          </w:tcPr>
          <w:p w14:paraId="688FE7B9" w14:textId="4660D3B8" w:rsidR="0061714E" w:rsidRPr="0059700C" w:rsidRDefault="00603536" w:rsidP="0061714E">
            <w:pPr>
              <w:spacing w:after="0" w:line="240" w:lineRule="auto"/>
              <w:jc w:val="right"/>
              <w:rPr>
                <w:rFonts w:ascii="Arial Narrow" w:eastAsia="Times New Roman" w:hAnsi="Arial Narrow" w:cs="Times New Roman"/>
                <w:color w:val="000000"/>
              </w:rPr>
            </w:pPr>
            <w:r w:rsidRPr="0059700C">
              <w:rPr>
                <w:rFonts w:ascii="Arial Narrow" w:eastAsia="Times New Roman" w:hAnsi="Arial Narrow" w:cs="Times New Roman"/>
                <w:color w:val="000000"/>
              </w:rPr>
              <w:t>239,298</w:t>
            </w:r>
          </w:p>
        </w:tc>
        <w:tc>
          <w:tcPr>
            <w:tcW w:w="1336" w:type="dxa"/>
            <w:tcBorders>
              <w:top w:val="single" w:sz="4" w:space="0" w:color="auto"/>
              <w:left w:val="nil"/>
              <w:bottom w:val="double" w:sz="6" w:space="0" w:color="auto"/>
              <w:right w:val="nil"/>
            </w:tcBorders>
            <w:shd w:val="clear" w:color="auto" w:fill="auto"/>
            <w:noWrap/>
            <w:vAlign w:val="center"/>
            <w:hideMark/>
          </w:tcPr>
          <w:p w14:paraId="73B99C50" w14:textId="664DFDD7" w:rsidR="0061714E" w:rsidRPr="0059700C" w:rsidRDefault="0061714E" w:rsidP="0061714E">
            <w:pPr>
              <w:spacing w:after="0" w:line="240" w:lineRule="auto"/>
              <w:jc w:val="right"/>
              <w:rPr>
                <w:rFonts w:ascii="Arial Narrow" w:eastAsia="Times New Roman" w:hAnsi="Arial Narrow" w:cs="Times New Roman"/>
                <w:color w:val="000000"/>
              </w:rPr>
            </w:pPr>
            <w:r w:rsidRPr="0059700C">
              <w:rPr>
                <w:rFonts w:ascii="Arial Narrow" w:eastAsia="Times New Roman" w:hAnsi="Arial Narrow" w:cs="Times New Roman"/>
                <w:color w:val="000000"/>
              </w:rPr>
              <w:t xml:space="preserve">      </w:t>
            </w:r>
            <w:r w:rsidR="00603536" w:rsidRPr="0059700C">
              <w:rPr>
                <w:rFonts w:ascii="Arial Narrow" w:eastAsia="Times New Roman" w:hAnsi="Arial Narrow" w:cs="Times New Roman"/>
                <w:color w:val="000000"/>
              </w:rPr>
              <w:t>1,197,344</w:t>
            </w:r>
          </w:p>
        </w:tc>
        <w:tc>
          <w:tcPr>
            <w:tcW w:w="1335" w:type="dxa"/>
            <w:tcBorders>
              <w:top w:val="single" w:sz="4" w:space="0" w:color="auto"/>
              <w:left w:val="nil"/>
              <w:bottom w:val="double" w:sz="6" w:space="0" w:color="auto"/>
              <w:right w:val="nil"/>
            </w:tcBorders>
            <w:shd w:val="clear" w:color="auto" w:fill="auto"/>
            <w:noWrap/>
            <w:vAlign w:val="center"/>
          </w:tcPr>
          <w:p w14:paraId="32AEAFC9" w14:textId="09AEC160" w:rsidR="00DE6DCA" w:rsidRPr="00CD77D4" w:rsidRDefault="00DE6DCA" w:rsidP="00DE6DCA">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w:t>
            </w:r>
            <w:r w:rsidR="0059700C">
              <w:rPr>
                <w:rFonts w:ascii="Arial Narrow" w:eastAsia="Times New Roman" w:hAnsi="Arial Narrow" w:cs="Times New Roman"/>
                <w:color w:val="000000"/>
              </w:rPr>
              <w:t>436,642</w:t>
            </w:r>
          </w:p>
        </w:tc>
        <w:tc>
          <w:tcPr>
            <w:tcW w:w="1336" w:type="dxa"/>
            <w:tcBorders>
              <w:top w:val="single" w:sz="4" w:space="0" w:color="auto"/>
              <w:left w:val="nil"/>
              <w:bottom w:val="double" w:sz="6" w:space="0" w:color="auto"/>
              <w:right w:val="nil"/>
            </w:tcBorders>
            <w:shd w:val="clear" w:color="auto" w:fill="auto"/>
            <w:noWrap/>
            <w:vAlign w:val="center"/>
            <w:hideMark/>
          </w:tcPr>
          <w:p w14:paraId="729A7C45" w14:textId="5E7781CD" w:rsidR="0061714E" w:rsidRPr="00CD77D4" w:rsidRDefault="0061714E" w:rsidP="0061714E">
            <w:pPr>
              <w:spacing w:after="0" w:line="240" w:lineRule="auto"/>
              <w:jc w:val="right"/>
              <w:rPr>
                <w:rFonts w:ascii="Arial Narrow" w:eastAsia="Times New Roman" w:hAnsi="Arial Narrow" w:cs="Times New Roman"/>
                <w:color w:val="000000"/>
              </w:rPr>
            </w:pPr>
            <w:r w:rsidRPr="00CD77D4">
              <w:rPr>
                <w:rFonts w:ascii="Arial Narrow" w:eastAsia="Times New Roman" w:hAnsi="Arial Narrow" w:cs="Times New Roman"/>
                <w:color w:val="000000"/>
              </w:rPr>
              <w:t xml:space="preserve">      </w:t>
            </w:r>
            <w:r>
              <w:rPr>
                <w:rFonts w:ascii="Arial Narrow" w:eastAsia="Times New Roman" w:hAnsi="Arial Narrow" w:cs="Times New Roman"/>
                <w:color w:val="000000"/>
              </w:rPr>
              <w:t>1,175,712</w:t>
            </w:r>
          </w:p>
        </w:tc>
      </w:tr>
    </w:tbl>
    <w:p w14:paraId="765BBF7F" w14:textId="77777777" w:rsidR="007C7A02" w:rsidRPr="006B6DCF" w:rsidRDefault="007C7A02" w:rsidP="007C7A02">
      <w:pPr>
        <w:spacing w:line="240" w:lineRule="auto"/>
        <w:jc w:val="both"/>
        <w:rPr>
          <w:rFonts w:ascii="Arial Narrow" w:hAnsi="Arial Narrow"/>
          <w:b/>
          <w:sz w:val="24"/>
        </w:rPr>
      </w:pPr>
    </w:p>
    <w:p w14:paraId="38CE6C77" w14:textId="77777777" w:rsidR="0056011D" w:rsidRPr="006B6DCF" w:rsidRDefault="007C7A02" w:rsidP="007C7A02">
      <w:pPr>
        <w:pStyle w:val="ListParagraph"/>
        <w:numPr>
          <w:ilvl w:val="0"/>
          <w:numId w:val="11"/>
        </w:numPr>
        <w:spacing w:line="240" w:lineRule="auto"/>
        <w:jc w:val="both"/>
        <w:rPr>
          <w:rFonts w:ascii="Arial Narrow" w:hAnsi="Arial Narrow"/>
          <w:b/>
          <w:sz w:val="24"/>
        </w:rPr>
      </w:pPr>
      <w:r w:rsidRPr="006B6DCF">
        <w:rPr>
          <w:rFonts w:ascii="Arial Narrow" w:hAnsi="Arial Narrow"/>
          <w:b/>
          <w:sz w:val="24"/>
        </w:rPr>
        <w:t xml:space="preserve">Incoming resources from Charitable Activities </w:t>
      </w:r>
    </w:p>
    <w:p w14:paraId="6223D87C" w14:textId="77777777" w:rsidR="00113757" w:rsidRPr="006B6DCF" w:rsidRDefault="00113757" w:rsidP="00994B26">
      <w:pPr>
        <w:pStyle w:val="ListParagraph"/>
        <w:spacing w:line="240" w:lineRule="auto"/>
        <w:ind w:left="360"/>
        <w:jc w:val="both"/>
        <w:rPr>
          <w:rFonts w:ascii="Arial Narrow" w:hAnsi="Arial Narrow"/>
          <w:b/>
          <w:sz w:val="24"/>
        </w:rPr>
      </w:pPr>
    </w:p>
    <w:tbl>
      <w:tblPr>
        <w:tblW w:w="9527" w:type="dxa"/>
        <w:tblLayout w:type="fixed"/>
        <w:tblLook w:val="04A0" w:firstRow="1" w:lastRow="0" w:firstColumn="1" w:lastColumn="0" w:noHBand="0" w:noVBand="1"/>
      </w:tblPr>
      <w:tblGrid>
        <w:gridCol w:w="3240"/>
        <w:gridCol w:w="778"/>
        <w:gridCol w:w="1377"/>
        <w:gridCol w:w="1377"/>
        <w:gridCol w:w="1377"/>
        <w:gridCol w:w="1378"/>
      </w:tblGrid>
      <w:tr w:rsidR="007F3587" w:rsidRPr="006B6DCF" w14:paraId="303D7EF4" w14:textId="77777777" w:rsidTr="007F3587">
        <w:trPr>
          <w:trHeight w:val="721"/>
        </w:trPr>
        <w:tc>
          <w:tcPr>
            <w:tcW w:w="3240" w:type="dxa"/>
            <w:tcBorders>
              <w:top w:val="nil"/>
              <w:left w:val="nil"/>
              <w:bottom w:val="nil"/>
              <w:right w:val="nil"/>
            </w:tcBorders>
            <w:shd w:val="clear" w:color="auto" w:fill="auto"/>
            <w:noWrap/>
            <w:vAlign w:val="bottom"/>
            <w:hideMark/>
          </w:tcPr>
          <w:p w14:paraId="14350349" w14:textId="77777777" w:rsidR="007F3587" w:rsidRPr="006B6DCF" w:rsidRDefault="007F3587" w:rsidP="007F3587">
            <w:pPr>
              <w:spacing w:after="0" w:line="240" w:lineRule="auto"/>
              <w:rPr>
                <w:rFonts w:ascii="Times New Roman" w:eastAsia="Times New Roman" w:hAnsi="Times New Roman" w:cs="Times New Roman"/>
              </w:rPr>
            </w:pPr>
          </w:p>
        </w:tc>
        <w:tc>
          <w:tcPr>
            <w:tcW w:w="778" w:type="dxa"/>
            <w:tcBorders>
              <w:top w:val="nil"/>
              <w:left w:val="nil"/>
              <w:bottom w:val="nil"/>
              <w:right w:val="nil"/>
            </w:tcBorders>
            <w:shd w:val="clear" w:color="auto" w:fill="auto"/>
            <w:noWrap/>
            <w:vAlign w:val="bottom"/>
            <w:hideMark/>
          </w:tcPr>
          <w:p w14:paraId="50CBD31F" w14:textId="77777777" w:rsidR="007F3587" w:rsidRPr="006B6DCF" w:rsidRDefault="007F3587" w:rsidP="007F3587">
            <w:pPr>
              <w:spacing w:after="0" w:line="240" w:lineRule="auto"/>
              <w:rPr>
                <w:rFonts w:ascii="Times New Roman" w:eastAsia="Times New Roman" w:hAnsi="Times New Roman" w:cs="Times New Roman"/>
              </w:rPr>
            </w:pPr>
          </w:p>
        </w:tc>
        <w:tc>
          <w:tcPr>
            <w:tcW w:w="1377" w:type="dxa"/>
            <w:tcBorders>
              <w:top w:val="nil"/>
              <w:left w:val="nil"/>
              <w:bottom w:val="nil"/>
              <w:right w:val="nil"/>
            </w:tcBorders>
            <w:shd w:val="clear" w:color="auto" w:fill="auto"/>
            <w:vAlign w:val="center"/>
            <w:hideMark/>
          </w:tcPr>
          <w:p w14:paraId="76647BA7" w14:textId="77777777" w:rsidR="00601959" w:rsidRDefault="007F3587" w:rsidP="007F3587">
            <w:pPr>
              <w:spacing w:after="0" w:line="240" w:lineRule="auto"/>
              <w:jc w:val="center"/>
              <w:rPr>
                <w:rFonts w:ascii="Arial Narrow" w:eastAsia="Times New Roman" w:hAnsi="Arial Narrow" w:cs="Times New Roman"/>
                <w:b/>
                <w:bCs/>
                <w:color w:val="000000"/>
              </w:rPr>
            </w:pPr>
            <w:r w:rsidRPr="006B6DCF">
              <w:rPr>
                <w:rFonts w:ascii="Arial Narrow" w:eastAsia="Times New Roman" w:hAnsi="Arial Narrow" w:cs="Times New Roman"/>
                <w:b/>
                <w:bCs/>
                <w:color w:val="000000"/>
              </w:rPr>
              <w:t xml:space="preserve"> 202</w:t>
            </w:r>
            <w:r w:rsidR="00601959">
              <w:rPr>
                <w:rFonts w:ascii="Arial Narrow" w:eastAsia="Times New Roman" w:hAnsi="Arial Narrow" w:cs="Times New Roman"/>
                <w:b/>
                <w:bCs/>
                <w:color w:val="000000"/>
              </w:rPr>
              <w:t>3</w:t>
            </w:r>
          </w:p>
          <w:p w14:paraId="366F30AB" w14:textId="1E3F1DBC" w:rsidR="007F3587" w:rsidRPr="006B6DCF" w:rsidRDefault="007F3587" w:rsidP="007F3587">
            <w:pPr>
              <w:spacing w:after="0" w:line="240" w:lineRule="auto"/>
              <w:jc w:val="center"/>
              <w:rPr>
                <w:rFonts w:ascii="Arial Narrow" w:eastAsia="Times New Roman" w:hAnsi="Arial Narrow" w:cs="Times New Roman"/>
                <w:b/>
                <w:bCs/>
                <w:color w:val="000000"/>
              </w:rPr>
            </w:pPr>
            <w:r w:rsidRPr="006B6DCF">
              <w:rPr>
                <w:rFonts w:ascii="Arial Narrow" w:eastAsia="Times New Roman" w:hAnsi="Arial Narrow" w:cs="Times New Roman"/>
                <w:b/>
                <w:bCs/>
                <w:color w:val="000000"/>
              </w:rPr>
              <w:t xml:space="preserve">Unrestricted Funds </w:t>
            </w:r>
          </w:p>
        </w:tc>
        <w:tc>
          <w:tcPr>
            <w:tcW w:w="1377" w:type="dxa"/>
            <w:tcBorders>
              <w:top w:val="nil"/>
              <w:left w:val="nil"/>
              <w:bottom w:val="nil"/>
              <w:right w:val="nil"/>
            </w:tcBorders>
            <w:shd w:val="clear" w:color="auto" w:fill="auto"/>
            <w:vAlign w:val="center"/>
            <w:hideMark/>
          </w:tcPr>
          <w:p w14:paraId="62AAD2E1" w14:textId="030F3AF0" w:rsidR="007F3587" w:rsidRPr="006B6DCF" w:rsidRDefault="007F3587" w:rsidP="007F3587">
            <w:pPr>
              <w:spacing w:after="0" w:line="240" w:lineRule="auto"/>
              <w:jc w:val="center"/>
              <w:rPr>
                <w:rFonts w:ascii="Arial Narrow" w:eastAsia="Times New Roman" w:hAnsi="Arial Narrow" w:cs="Times New Roman"/>
                <w:b/>
                <w:bCs/>
                <w:color w:val="000000"/>
              </w:rPr>
            </w:pPr>
            <w:r w:rsidRPr="006B6DCF">
              <w:rPr>
                <w:rFonts w:ascii="Arial Narrow" w:eastAsia="Times New Roman" w:hAnsi="Arial Narrow" w:cs="Times New Roman"/>
                <w:b/>
                <w:bCs/>
                <w:color w:val="000000"/>
              </w:rPr>
              <w:t xml:space="preserve"> 202</w:t>
            </w:r>
            <w:r w:rsidR="00601959">
              <w:rPr>
                <w:rFonts w:ascii="Arial Narrow" w:eastAsia="Times New Roman" w:hAnsi="Arial Narrow" w:cs="Times New Roman"/>
                <w:b/>
                <w:bCs/>
                <w:color w:val="000000"/>
              </w:rPr>
              <w:t>3</w:t>
            </w:r>
            <w:r w:rsidRPr="006B6DCF">
              <w:rPr>
                <w:rFonts w:ascii="Arial Narrow" w:eastAsia="Times New Roman" w:hAnsi="Arial Narrow" w:cs="Times New Roman"/>
                <w:b/>
                <w:bCs/>
                <w:color w:val="000000"/>
              </w:rPr>
              <w:t xml:space="preserve"> Restricted Funds </w:t>
            </w:r>
          </w:p>
        </w:tc>
        <w:tc>
          <w:tcPr>
            <w:tcW w:w="1377" w:type="dxa"/>
            <w:tcBorders>
              <w:top w:val="nil"/>
              <w:left w:val="nil"/>
              <w:bottom w:val="nil"/>
              <w:right w:val="nil"/>
            </w:tcBorders>
            <w:shd w:val="clear" w:color="auto" w:fill="auto"/>
            <w:vAlign w:val="center"/>
            <w:hideMark/>
          </w:tcPr>
          <w:p w14:paraId="4E68FBDF" w14:textId="77777777" w:rsidR="007F3587" w:rsidRPr="006B6DCF" w:rsidRDefault="007F3587" w:rsidP="007F3587">
            <w:pPr>
              <w:spacing w:after="0" w:line="240" w:lineRule="auto"/>
              <w:jc w:val="center"/>
              <w:rPr>
                <w:rFonts w:ascii="Arial Narrow" w:eastAsia="Times New Roman" w:hAnsi="Arial Narrow" w:cs="Times New Roman"/>
                <w:b/>
                <w:bCs/>
                <w:color w:val="000000"/>
              </w:rPr>
            </w:pPr>
            <w:r w:rsidRPr="006B6DCF">
              <w:rPr>
                <w:rFonts w:ascii="Arial Narrow" w:eastAsia="Times New Roman" w:hAnsi="Arial Narrow" w:cs="Times New Roman"/>
                <w:b/>
                <w:bCs/>
                <w:color w:val="000000"/>
              </w:rPr>
              <w:t xml:space="preserve"> Total </w:t>
            </w:r>
          </w:p>
        </w:tc>
        <w:tc>
          <w:tcPr>
            <w:tcW w:w="1378" w:type="dxa"/>
            <w:tcBorders>
              <w:top w:val="nil"/>
              <w:left w:val="nil"/>
              <w:bottom w:val="nil"/>
              <w:right w:val="nil"/>
            </w:tcBorders>
            <w:shd w:val="clear" w:color="auto" w:fill="auto"/>
            <w:vAlign w:val="center"/>
            <w:hideMark/>
          </w:tcPr>
          <w:p w14:paraId="2C9376B3" w14:textId="1EEC5100" w:rsidR="007F3587" w:rsidRPr="006B6DCF" w:rsidRDefault="007F3587" w:rsidP="00497F69">
            <w:pPr>
              <w:spacing w:after="0" w:line="240" w:lineRule="auto"/>
              <w:jc w:val="center"/>
              <w:rPr>
                <w:rFonts w:ascii="Arial Narrow" w:eastAsia="Times New Roman" w:hAnsi="Arial Narrow" w:cs="Times New Roman"/>
                <w:b/>
                <w:bCs/>
                <w:color w:val="000000"/>
              </w:rPr>
            </w:pPr>
            <w:r w:rsidRPr="006B6DCF">
              <w:rPr>
                <w:rFonts w:ascii="Arial Narrow" w:eastAsia="Times New Roman" w:hAnsi="Arial Narrow" w:cs="Times New Roman"/>
                <w:b/>
                <w:bCs/>
                <w:color w:val="000000"/>
              </w:rPr>
              <w:t xml:space="preserve"> 202</w:t>
            </w:r>
            <w:r w:rsidR="00601959">
              <w:rPr>
                <w:rFonts w:ascii="Arial Narrow" w:eastAsia="Times New Roman" w:hAnsi="Arial Narrow" w:cs="Times New Roman"/>
                <w:b/>
                <w:bCs/>
                <w:color w:val="000000"/>
              </w:rPr>
              <w:t>2</w:t>
            </w:r>
            <w:r w:rsidR="009505A5" w:rsidRPr="006B6DCF">
              <w:rPr>
                <w:rFonts w:ascii="Arial Narrow" w:eastAsia="Times New Roman" w:hAnsi="Arial Narrow" w:cs="Times New Roman"/>
                <w:b/>
                <w:bCs/>
                <w:color w:val="000000"/>
              </w:rPr>
              <w:t xml:space="preserve"> </w:t>
            </w:r>
            <w:r w:rsidRPr="006B6DCF">
              <w:rPr>
                <w:rFonts w:ascii="Arial Narrow" w:eastAsia="Times New Roman" w:hAnsi="Arial Narrow" w:cs="Times New Roman"/>
                <w:b/>
                <w:bCs/>
                <w:color w:val="000000"/>
              </w:rPr>
              <w:t xml:space="preserve">Total </w:t>
            </w:r>
          </w:p>
        </w:tc>
      </w:tr>
      <w:tr w:rsidR="007F3587" w:rsidRPr="006B6DCF" w14:paraId="2B1AACD9" w14:textId="77777777" w:rsidTr="003D2D13">
        <w:trPr>
          <w:trHeight w:val="240"/>
        </w:trPr>
        <w:tc>
          <w:tcPr>
            <w:tcW w:w="3240" w:type="dxa"/>
            <w:tcBorders>
              <w:top w:val="nil"/>
              <w:left w:val="nil"/>
              <w:right w:val="nil"/>
            </w:tcBorders>
            <w:shd w:val="clear" w:color="auto" w:fill="auto"/>
            <w:noWrap/>
            <w:vAlign w:val="bottom"/>
            <w:hideMark/>
          </w:tcPr>
          <w:p w14:paraId="423C2CE2" w14:textId="77777777" w:rsidR="007F3587" w:rsidRPr="006B6DCF" w:rsidRDefault="007F3587" w:rsidP="007F3587">
            <w:pPr>
              <w:spacing w:after="0" w:line="240" w:lineRule="auto"/>
              <w:jc w:val="center"/>
              <w:rPr>
                <w:rFonts w:ascii="Arial Narrow" w:eastAsia="Times New Roman" w:hAnsi="Arial Narrow" w:cs="Times New Roman"/>
                <w:b/>
                <w:bCs/>
                <w:color w:val="000000"/>
              </w:rPr>
            </w:pPr>
          </w:p>
        </w:tc>
        <w:tc>
          <w:tcPr>
            <w:tcW w:w="778" w:type="dxa"/>
            <w:tcBorders>
              <w:top w:val="nil"/>
              <w:left w:val="nil"/>
              <w:right w:val="nil"/>
            </w:tcBorders>
            <w:shd w:val="clear" w:color="auto" w:fill="auto"/>
            <w:noWrap/>
            <w:vAlign w:val="bottom"/>
            <w:hideMark/>
          </w:tcPr>
          <w:p w14:paraId="1992B691" w14:textId="77777777" w:rsidR="007F3587" w:rsidRPr="006B6DCF" w:rsidRDefault="007F3587" w:rsidP="007F3587">
            <w:pPr>
              <w:spacing w:after="0" w:line="240" w:lineRule="auto"/>
              <w:rPr>
                <w:rFonts w:ascii="Times New Roman" w:eastAsia="Times New Roman" w:hAnsi="Times New Roman" w:cs="Times New Roman"/>
              </w:rPr>
            </w:pPr>
          </w:p>
        </w:tc>
        <w:tc>
          <w:tcPr>
            <w:tcW w:w="1377" w:type="dxa"/>
            <w:tcBorders>
              <w:top w:val="nil"/>
              <w:left w:val="nil"/>
              <w:right w:val="nil"/>
            </w:tcBorders>
            <w:shd w:val="clear" w:color="auto" w:fill="auto"/>
            <w:noWrap/>
            <w:vAlign w:val="center"/>
            <w:hideMark/>
          </w:tcPr>
          <w:p w14:paraId="2C7291B3" w14:textId="77777777" w:rsidR="007F3587" w:rsidRPr="006B6DCF" w:rsidRDefault="007F3587" w:rsidP="007F3587">
            <w:pPr>
              <w:spacing w:after="0" w:line="240" w:lineRule="auto"/>
              <w:jc w:val="right"/>
              <w:rPr>
                <w:rFonts w:ascii="Arial Narrow" w:eastAsia="Times New Roman" w:hAnsi="Arial Narrow" w:cs="Times New Roman"/>
                <w:b/>
                <w:bCs/>
                <w:color w:val="000000"/>
              </w:rPr>
            </w:pPr>
            <w:r w:rsidRPr="006B6DCF">
              <w:rPr>
                <w:rFonts w:ascii="Arial Narrow" w:eastAsia="Times New Roman" w:hAnsi="Arial Narrow" w:cs="Times New Roman"/>
                <w:b/>
                <w:bCs/>
                <w:color w:val="000000"/>
              </w:rPr>
              <w:t xml:space="preserve"> £   </w:t>
            </w:r>
          </w:p>
        </w:tc>
        <w:tc>
          <w:tcPr>
            <w:tcW w:w="1377" w:type="dxa"/>
            <w:tcBorders>
              <w:top w:val="nil"/>
              <w:left w:val="nil"/>
              <w:right w:val="nil"/>
            </w:tcBorders>
            <w:shd w:val="clear" w:color="auto" w:fill="auto"/>
            <w:noWrap/>
            <w:vAlign w:val="center"/>
            <w:hideMark/>
          </w:tcPr>
          <w:p w14:paraId="424C3C45" w14:textId="77777777" w:rsidR="007F3587" w:rsidRPr="006B6DCF" w:rsidRDefault="007F3587" w:rsidP="007F3587">
            <w:pPr>
              <w:spacing w:after="0" w:line="240" w:lineRule="auto"/>
              <w:jc w:val="right"/>
              <w:rPr>
                <w:rFonts w:ascii="Arial Narrow" w:eastAsia="Times New Roman" w:hAnsi="Arial Narrow" w:cs="Times New Roman"/>
                <w:b/>
                <w:bCs/>
                <w:color w:val="000000"/>
              </w:rPr>
            </w:pPr>
            <w:r w:rsidRPr="006B6DCF">
              <w:rPr>
                <w:rFonts w:ascii="Arial Narrow" w:eastAsia="Times New Roman" w:hAnsi="Arial Narrow" w:cs="Times New Roman"/>
                <w:b/>
                <w:bCs/>
                <w:color w:val="000000"/>
              </w:rPr>
              <w:t xml:space="preserve"> £   </w:t>
            </w:r>
          </w:p>
        </w:tc>
        <w:tc>
          <w:tcPr>
            <w:tcW w:w="1377" w:type="dxa"/>
            <w:tcBorders>
              <w:top w:val="nil"/>
              <w:left w:val="nil"/>
              <w:right w:val="nil"/>
            </w:tcBorders>
            <w:shd w:val="clear" w:color="auto" w:fill="auto"/>
            <w:noWrap/>
            <w:vAlign w:val="center"/>
            <w:hideMark/>
          </w:tcPr>
          <w:p w14:paraId="01B0FE68" w14:textId="77777777" w:rsidR="007F3587" w:rsidRPr="006B6DCF" w:rsidRDefault="007F3587" w:rsidP="007F3587">
            <w:pPr>
              <w:spacing w:after="0" w:line="240" w:lineRule="auto"/>
              <w:jc w:val="right"/>
              <w:rPr>
                <w:rFonts w:ascii="Arial Narrow" w:eastAsia="Times New Roman" w:hAnsi="Arial Narrow" w:cs="Times New Roman"/>
                <w:b/>
                <w:bCs/>
                <w:color w:val="000000"/>
              </w:rPr>
            </w:pPr>
            <w:r w:rsidRPr="006B6DCF">
              <w:rPr>
                <w:rFonts w:ascii="Arial Narrow" w:eastAsia="Times New Roman" w:hAnsi="Arial Narrow" w:cs="Times New Roman"/>
                <w:b/>
                <w:bCs/>
                <w:color w:val="000000"/>
              </w:rPr>
              <w:t xml:space="preserve"> £   </w:t>
            </w:r>
          </w:p>
        </w:tc>
        <w:tc>
          <w:tcPr>
            <w:tcW w:w="1378" w:type="dxa"/>
            <w:tcBorders>
              <w:top w:val="nil"/>
              <w:left w:val="nil"/>
              <w:right w:val="nil"/>
            </w:tcBorders>
            <w:shd w:val="clear" w:color="auto" w:fill="auto"/>
            <w:noWrap/>
            <w:vAlign w:val="center"/>
            <w:hideMark/>
          </w:tcPr>
          <w:p w14:paraId="7E1C9F5D" w14:textId="77777777" w:rsidR="007F3587" w:rsidRPr="006B6DCF" w:rsidRDefault="007F3587" w:rsidP="007F3587">
            <w:pPr>
              <w:spacing w:after="0" w:line="240" w:lineRule="auto"/>
              <w:jc w:val="right"/>
              <w:rPr>
                <w:rFonts w:ascii="Arial Narrow" w:eastAsia="Times New Roman" w:hAnsi="Arial Narrow" w:cs="Times New Roman"/>
                <w:b/>
                <w:color w:val="000000"/>
              </w:rPr>
            </w:pPr>
            <w:r w:rsidRPr="006B6DCF">
              <w:rPr>
                <w:rFonts w:ascii="Arial Narrow" w:eastAsia="Times New Roman" w:hAnsi="Arial Narrow" w:cs="Times New Roman"/>
                <w:b/>
                <w:color w:val="000000"/>
              </w:rPr>
              <w:t xml:space="preserve"> £   </w:t>
            </w:r>
          </w:p>
        </w:tc>
      </w:tr>
      <w:tr w:rsidR="001E16D7" w:rsidRPr="006B6DCF" w14:paraId="32BCDAC1" w14:textId="77777777" w:rsidTr="001E16D7">
        <w:trPr>
          <w:trHeight w:val="240"/>
        </w:trPr>
        <w:tc>
          <w:tcPr>
            <w:tcW w:w="3240" w:type="dxa"/>
            <w:shd w:val="clear" w:color="auto" w:fill="auto"/>
            <w:noWrap/>
            <w:hideMark/>
          </w:tcPr>
          <w:p w14:paraId="3965C731" w14:textId="77777777" w:rsidR="001E16D7" w:rsidRPr="006B6DCF" w:rsidRDefault="001E16D7" w:rsidP="001E16D7">
            <w:pPr>
              <w:spacing w:after="0" w:line="240" w:lineRule="auto"/>
              <w:rPr>
                <w:rFonts w:ascii="Arial Narrow" w:eastAsia="Times New Roman" w:hAnsi="Arial Narrow" w:cs="Times New Roman"/>
                <w:color w:val="000000"/>
              </w:rPr>
            </w:pPr>
            <w:r w:rsidRPr="006B6DCF">
              <w:rPr>
                <w:rFonts w:ascii="Arial Narrow" w:eastAsia="Times New Roman" w:hAnsi="Arial Narrow" w:cs="Times New Roman"/>
                <w:color w:val="000000"/>
              </w:rPr>
              <w:t>Grants receivable</w:t>
            </w:r>
          </w:p>
        </w:tc>
        <w:tc>
          <w:tcPr>
            <w:tcW w:w="778" w:type="dxa"/>
            <w:shd w:val="clear" w:color="auto" w:fill="auto"/>
            <w:noWrap/>
            <w:hideMark/>
          </w:tcPr>
          <w:p w14:paraId="10976BC9" w14:textId="77777777" w:rsidR="001E16D7" w:rsidRPr="006B6DCF" w:rsidRDefault="001E16D7" w:rsidP="001E16D7">
            <w:pPr>
              <w:spacing w:after="0" w:line="240" w:lineRule="auto"/>
              <w:jc w:val="right"/>
              <w:rPr>
                <w:rFonts w:ascii="Arial Narrow" w:eastAsia="Times New Roman" w:hAnsi="Arial Narrow" w:cs="Times New Roman"/>
                <w:color w:val="000000"/>
              </w:rPr>
            </w:pPr>
            <w:r w:rsidRPr="006B6DCF">
              <w:rPr>
                <w:rFonts w:ascii="Arial Narrow" w:eastAsia="Times New Roman" w:hAnsi="Arial Narrow" w:cs="Times New Roman"/>
                <w:color w:val="000000"/>
              </w:rPr>
              <w:t>Note 2</w:t>
            </w:r>
          </w:p>
        </w:tc>
        <w:tc>
          <w:tcPr>
            <w:tcW w:w="1377" w:type="dxa"/>
            <w:shd w:val="clear" w:color="auto" w:fill="auto"/>
            <w:noWrap/>
            <w:hideMark/>
          </w:tcPr>
          <w:p w14:paraId="1C0EAE5A" w14:textId="6A842E39" w:rsidR="001E16D7" w:rsidRPr="000448E3" w:rsidRDefault="0022292A" w:rsidP="001E16D7">
            <w:pPr>
              <w:spacing w:after="0" w:line="240" w:lineRule="auto"/>
              <w:jc w:val="right"/>
              <w:rPr>
                <w:rFonts w:ascii="Arial Narrow" w:eastAsia="Times New Roman" w:hAnsi="Arial Narrow" w:cs="Times New Roman"/>
                <w:color w:val="000000"/>
              </w:rPr>
            </w:pPr>
            <w:r w:rsidRPr="000448E3">
              <w:rPr>
                <w:rFonts w:ascii="Arial Narrow" w:eastAsia="Times New Roman" w:hAnsi="Arial Narrow" w:cs="Times New Roman"/>
                <w:color w:val="000000"/>
              </w:rPr>
              <w:t>144,005</w:t>
            </w:r>
          </w:p>
        </w:tc>
        <w:tc>
          <w:tcPr>
            <w:tcW w:w="1377" w:type="dxa"/>
            <w:shd w:val="clear" w:color="auto" w:fill="auto"/>
            <w:noWrap/>
            <w:hideMark/>
          </w:tcPr>
          <w:p w14:paraId="7A436C3D" w14:textId="1D7C31D1" w:rsidR="001E16D7" w:rsidRPr="000448E3" w:rsidRDefault="00496AFE" w:rsidP="001E16D7">
            <w:pPr>
              <w:spacing w:after="0" w:line="240" w:lineRule="auto"/>
              <w:jc w:val="right"/>
              <w:rPr>
                <w:rFonts w:ascii="Arial Narrow" w:eastAsia="Times New Roman" w:hAnsi="Arial Narrow" w:cs="Times New Roman"/>
                <w:color w:val="000000"/>
              </w:rPr>
            </w:pPr>
            <w:r w:rsidRPr="000448E3">
              <w:rPr>
                <w:rFonts w:ascii="Arial Narrow" w:eastAsia="Times New Roman" w:hAnsi="Arial Narrow" w:cs="Times New Roman"/>
                <w:color w:val="000000"/>
              </w:rPr>
              <w:t xml:space="preserve">      1,197,344</w:t>
            </w:r>
          </w:p>
        </w:tc>
        <w:tc>
          <w:tcPr>
            <w:tcW w:w="1377" w:type="dxa"/>
            <w:shd w:val="clear" w:color="auto" w:fill="auto"/>
            <w:noWrap/>
          </w:tcPr>
          <w:p w14:paraId="079C4D2F" w14:textId="2AC44301" w:rsidR="001E16D7" w:rsidRPr="006B6DCF" w:rsidRDefault="00496AFE" w:rsidP="001E16D7">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1,3</w:t>
            </w:r>
            <w:r w:rsidR="00627062">
              <w:rPr>
                <w:rFonts w:ascii="Arial Narrow" w:eastAsia="Times New Roman" w:hAnsi="Arial Narrow" w:cs="Times New Roman"/>
                <w:color w:val="000000"/>
              </w:rPr>
              <w:t>4</w:t>
            </w:r>
            <w:r>
              <w:rPr>
                <w:rFonts w:ascii="Arial Narrow" w:eastAsia="Times New Roman" w:hAnsi="Arial Narrow" w:cs="Times New Roman"/>
                <w:color w:val="000000"/>
              </w:rPr>
              <w:t>1,349</w:t>
            </w:r>
          </w:p>
        </w:tc>
        <w:tc>
          <w:tcPr>
            <w:tcW w:w="1378" w:type="dxa"/>
            <w:shd w:val="clear" w:color="auto" w:fill="auto"/>
            <w:noWrap/>
            <w:hideMark/>
          </w:tcPr>
          <w:p w14:paraId="1249C2A4" w14:textId="5635E21A" w:rsidR="001E16D7" w:rsidRPr="006B6DCF" w:rsidRDefault="001E16D7" w:rsidP="001E16D7">
            <w:pPr>
              <w:spacing w:after="0" w:line="240" w:lineRule="auto"/>
              <w:jc w:val="right"/>
              <w:rPr>
                <w:rFonts w:ascii="Arial Narrow" w:eastAsia="Times New Roman" w:hAnsi="Arial Narrow" w:cs="Times New Roman"/>
                <w:color w:val="000000"/>
              </w:rPr>
            </w:pPr>
            <w:r w:rsidRPr="006B6DCF">
              <w:rPr>
                <w:rFonts w:ascii="Arial Narrow" w:eastAsia="Times New Roman" w:hAnsi="Arial Narrow" w:cs="Times New Roman"/>
                <w:color w:val="000000"/>
              </w:rPr>
              <w:t xml:space="preserve">    1,</w:t>
            </w:r>
            <w:r>
              <w:rPr>
                <w:rFonts w:ascii="Arial Narrow" w:eastAsia="Times New Roman" w:hAnsi="Arial Narrow" w:cs="Times New Roman"/>
                <w:color w:val="000000"/>
              </w:rPr>
              <w:t>083,576</w:t>
            </w:r>
          </w:p>
        </w:tc>
      </w:tr>
      <w:tr w:rsidR="001E16D7" w:rsidRPr="006B6DCF" w14:paraId="768CD9F5" w14:textId="77777777" w:rsidTr="001E16D7">
        <w:trPr>
          <w:trHeight w:val="480"/>
        </w:trPr>
        <w:tc>
          <w:tcPr>
            <w:tcW w:w="3240" w:type="dxa"/>
            <w:shd w:val="clear" w:color="auto" w:fill="auto"/>
            <w:hideMark/>
          </w:tcPr>
          <w:p w14:paraId="1220FB67" w14:textId="77777777" w:rsidR="001E16D7" w:rsidRPr="006B6DCF" w:rsidRDefault="001E16D7" w:rsidP="001E16D7">
            <w:pPr>
              <w:spacing w:after="0" w:line="240" w:lineRule="auto"/>
              <w:rPr>
                <w:rFonts w:ascii="Arial Narrow" w:eastAsia="Times New Roman" w:hAnsi="Arial Narrow" w:cs="Times New Roman"/>
                <w:color w:val="000000"/>
              </w:rPr>
            </w:pPr>
            <w:r w:rsidRPr="006B6DCF">
              <w:rPr>
                <w:rFonts w:ascii="Arial Narrow" w:eastAsia="Times New Roman" w:hAnsi="Arial Narrow" w:cs="Times New Roman"/>
                <w:color w:val="000000"/>
              </w:rPr>
              <w:t>Other management and service charges</w:t>
            </w:r>
          </w:p>
        </w:tc>
        <w:tc>
          <w:tcPr>
            <w:tcW w:w="778" w:type="dxa"/>
            <w:shd w:val="clear" w:color="auto" w:fill="auto"/>
            <w:hideMark/>
          </w:tcPr>
          <w:p w14:paraId="1659575E" w14:textId="77777777" w:rsidR="001E16D7" w:rsidRPr="006B6DCF" w:rsidRDefault="001E16D7" w:rsidP="001E16D7">
            <w:pPr>
              <w:spacing w:after="0" w:line="240" w:lineRule="auto"/>
              <w:jc w:val="right"/>
              <w:rPr>
                <w:rFonts w:ascii="Arial Narrow" w:eastAsia="Times New Roman" w:hAnsi="Arial Narrow" w:cs="Times New Roman"/>
                <w:color w:val="000000"/>
              </w:rPr>
            </w:pPr>
          </w:p>
        </w:tc>
        <w:tc>
          <w:tcPr>
            <w:tcW w:w="1377" w:type="dxa"/>
            <w:shd w:val="clear" w:color="auto" w:fill="auto"/>
            <w:noWrap/>
            <w:hideMark/>
          </w:tcPr>
          <w:p w14:paraId="7C79666B" w14:textId="4C4BFE58" w:rsidR="001E16D7" w:rsidRPr="000448E3" w:rsidRDefault="001E16D7" w:rsidP="001E16D7">
            <w:pPr>
              <w:spacing w:after="0" w:line="240" w:lineRule="auto"/>
              <w:jc w:val="right"/>
              <w:rPr>
                <w:rFonts w:ascii="Arial Narrow" w:eastAsia="Times New Roman" w:hAnsi="Arial Narrow" w:cs="Times New Roman"/>
                <w:color w:val="000000"/>
              </w:rPr>
            </w:pPr>
            <w:r w:rsidRPr="000448E3">
              <w:rPr>
                <w:rFonts w:ascii="Arial Narrow" w:eastAsia="Times New Roman" w:hAnsi="Arial Narrow" w:cs="Times New Roman"/>
                <w:color w:val="000000"/>
              </w:rPr>
              <w:t xml:space="preserve">         1,</w:t>
            </w:r>
            <w:r w:rsidR="000448E3" w:rsidRPr="000448E3">
              <w:rPr>
                <w:rFonts w:ascii="Arial Narrow" w:eastAsia="Times New Roman" w:hAnsi="Arial Narrow" w:cs="Times New Roman"/>
                <w:color w:val="000000"/>
              </w:rPr>
              <w:t>166</w:t>
            </w:r>
            <w:r w:rsidRPr="000448E3">
              <w:rPr>
                <w:rFonts w:ascii="Arial Narrow" w:eastAsia="Times New Roman" w:hAnsi="Arial Narrow" w:cs="Times New Roman"/>
                <w:color w:val="000000"/>
              </w:rPr>
              <w:t xml:space="preserve"> </w:t>
            </w:r>
          </w:p>
        </w:tc>
        <w:tc>
          <w:tcPr>
            <w:tcW w:w="1377" w:type="dxa"/>
            <w:shd w:val="clear" w:color="auto" w:fill="auto"/>
            <w:noWrap/>
            <w:hideMark/>
          </w:tcPr>
          <w:p w14:paraId="585B1CB1" w14:textId="77777777" w:rsidR="001E16D7" w:rsidRPr="000448E3" w:rsidRDefault="001E16D7" w:rsidP="001E16D7">
            <w:pPr>
              <w:spacing w:after="0" w:line="240" w:lineRule="auto"/>
              <w:jc w:val="right"/>
              <w:rPr>
                <w:rFonts w:ascii="Arial Narrow" w:eastAsia="Times New Roman" w:hAnsi="Arial Narrow" w:cs="Times New Roman"/>
                <w:color w:val="000000"/>
              </w:rPr>
            </w:pPr>
            <w:r w:rsidRPr="000448E3">
              <w:rPr>
                <w:rFonts w:ascii="Arial Narrow" w:eastAsia="Times New Roman" w:hAnsi="Arial Narrow" w:cs="Times New Roman"/>
                <w:color w:val="000000"/>
              </w:rPr>
              <w:t xml:space="preserve"> -  </w:t>
            </w:r>
          </w:p>
        </w:tc>
        <w:tc>
          <w:tcPr>
            <w:tcW w:w="1377" w:type="dxa"/>
            <w:shd w:val="clear" w:color="auto" w:fill="auto"/>
            <w:noWrap/>
          </w:tcPr>
          <w:p w14:paraId="3A689C06" w14:textId="4BF9DC5B" w:rsidR="001E16D7" w:rsidRPr="000448E3" w:rsidRDefault="000448E3" w:rsidP="001E16D7">
            <w:pPr>
              <w:spacing w:after="0" w:line="240" w:lineRule="auto"/>
              <w:jc w:val="right"/>
              <w:rPr>
                <w:rFonts w:ascii="Arial Narrow" w:eastAsia="Times New Roman" w:hAnsi="Arial Narrow" w:cs="Times New Roman"/>
                <w:color w:val="000000"/>
              </w:rPr>
            </w:pPr>
            <w:r w:rsidRPr="000448E3">
              <w:rPr>
                <w:rFonts w:ascii="Arial Narrow" w:eastAsia="Times New Roman" w:hAnsi="Arial Narrow" w:cs="Times New Roman"/>
                <w:color w:val="000000"/>
              </w:rPr>
              <w:t>1,166</w:t>
            </w:r>
          </w:p>
        </w:tc>
        <w:tc>
          <w:tcPr>
            <w:tcW w:w="1378" w:type="dxa"/>
            <w:shd w:val="clear" w:color="auto" w:fill="auto"/>
            <w:noWrap/>
            <w:hideMark/>
          </w:tcPr>
          <w:p w14:paraId="5A367755" w14:textId="023CA7D5" w:rsidR="001E16D7" w:rsidRPr="000448E3" w:rsidRDefault="001E16D7" w:rsidP="001E16D7">
            <w:pPr>
              <w:spacing w:after="0" w:line="240" w:lineRule="auto"/>
              <w:jc w:val="right"/>
              <w:rPr>
                <w:rFonts w:ascii="Arial Narrow" w:eastAsia="Times New Roman" w:hAnsi="Arial Narrow" w:cs="Times New Roman"/>
                <w:color w:val="000000"/>
              </w:rPr>
            </w:pPr>
            <w:r w:rsidRPr="000448E3">
              <w:rPr>
                <w:rFonts w:ascii="Arial Narrow" w:eastAsia="Times New Roman" w:hAnsi="Arial Narrow" w:cs="Times New Roman"/>
                <w:color w:val="000000"/>
              </w:rPr>
              <w:t xml:space="preserve">1,465 </w:t>
            </w:r>
          </w:p>
        </w:tc>
      </w:tr>
      <w:tr w:rsidR="001E16D7" w:rsidRPr="00FF4740" w14:paraId="1CF1770B" w14:textId="77777777" w:rsidTr="001E16D7">
        <w:trPr>
          <w:trHeight w:val="305"/>
        </w:trPr>
        <w:tc>
          <w:tcPr>
            <w:tcW w:w="3240" w:type="dxa"/>
            <w:shd w:val="clear" w:color="auto" w:fill="auto"/>
            <w:hideMark/>
          </w:tcPr>
          <w:p w14:paraId="1492834B" w14:textId="77777777" w:rsidR="001E16D7" w:rsidRPr="00FF4740" w:rsidRDefault="001E16D7" w:rsidP="001E16D7">
            <w:pPr>
              <w:spacing w:after="0" w:line="240" w:lineRule="auto"/>
              <w:rPr>
                <w:rFonts w:ascii="Arial Narrow" w:eastAsia="Times New Roman" w:hAnsi="Arial Narrow" w:cs="Times New Roman"/>
                <w:color w:val="000000"/>
              </w:rPr>
            </w:pPr>
            <w:r w:rsidRPr="00FF4740">
              <w:rPr>
                <w:rFonts w:ascii="Arial Narrow" w:eastAsia="Times New Roman" w:hAnsi="Arial Narrow" w:cs="Times New Roman"/>
                <w:color w:val="000000"/>
              </w:rPr>
              <w:t>Recharge of organisational purchases and other services</w:t>
            </w:r>
          </w:p>
        </w:tc>
        <w:tc>
          <w:tcPr>
            <w:tcW w:w="778" w:type="dxa"/>
            <w:shd w:val="clear" w:color="auto" w:fill="auto"/>
            <w:hideMark/>
          </w:tcPr>
          <w:p w14:paraId="53C38E51" w14:textId="77777777" w:rsidR="001E16D7" w:rsidRPr="00FF4740" w:rsidRDefault="001E16D7" w:rsidP="001E16D7">
            <w:pPr>
              <w:spacing w:after="0" w:line="240" w:lineRule="auto"/>
              <w:jc w:val="right"/>
              <w:rPr>
                <w:rFonts w:ascii="Arial Narrow" w:eastAsia="Times New Roman" w:hAnsi="Arial Narrow" w:cs="Times New Roman"/>
                <w:color w:val="000000"/>
              </w:rPr>
            </w:pPr>
          </w:p>
        </w:tc>
        <w:tc>
          <w:tcPr>
            <w:tcW w:w="1377" w:type="dxa"/>
            <w:shd w:val="clear" w:color="auto" w:fill="auto"/>
            <w:noWrap/>
            <w:hideMark/>
          </w:tcPr>
          <w:p w14:paraId="10378A80" w14:textId="28090C1D" w:rsidR="001E16D7" w:rsidRPr="002232C9" w:rsidRDefault="000448E3" w:rsidP="001E16D7">
            <w:pPr>
              <w:spacing w:after="0" w:line="240" w:lineRule="auto"/>
              <w:jc w:val="right"/>
              <w:rPr>
                <w:rFonts w:ascii="Arial Narrow" w:eastAsia="Times New Roman" w:hAnsi="Arial Narrow" w:cs="Times New Roman"/>
                <w:color w:val="000000"/>
              </w:rPr>
            </w:pPr>
            <w:r w:rsidRPr="002232C9">
              <w:rPr>
                <w:rFonts w:ascii="Arial Narrow" w:eastAsia="Times New Roman" w:hAnsi="Arial Narrow" w:cs="Times New Roman"/>
                <w:color w:val="000000"/>
              </w:rPr>
              <w:t>-</w:t>
            </w:r>
            <w:r w:rsidR="001E16D7" w:rsidRPr="002232C9">
              <w:rPr>
                <w:rFonts w:ascii="Arial Narrow" w:eastAsia="Times New Roman" w:hAnsi="Arial Narrow" w:cs="Times New Roman"/>
                <w:color w:val="000000"/>
              </w:rPr>
              <w:t xml:space="preserve">  </w:t>
            </w:r>
          </w:p>
        </w:tc>
        <w:tc>
          <w:tcPr>
            <w:tcW w:w="1377" w:type="dxa"/>
            <w:shd w:val="clear" w:color="auto" w:fill="auto"/>
            <w:noWrap/>
            <w:hideMark/>
          </w:tcPr>
          <w:p w14:paraId="080E6539" w14:textId="4849EF68" w:rsidR="001E16D7" w:rsidRPr="002232C9" w:rsidRDefault="000448E3" w:rsidP="001E16D7">
            <w:pPr>
              <w:spacing w:after="0" w:line="240" w:lineRule="auto"/>
              <w:jc w:val="right"/>
              <w:rPr>
                <w:rFonts w:ascii="Arial Narrow" w:eastAsia="Times New Roman" w:hAnsi="Arial Narrow" w:cs="Times New Roman"/>
                <w:color w:val="000000"/>
              </w:rPr>
            </w:pPr>
            <w:r w:rsidRPr="002232C9">
              <w:rPr>
                <w:rFonts w:ascii="Arial Narrow" w:eastAsia="Times New Roman" w:hAnsi="Arial Narrow" w:cs="Times New Roman"/>
                <w:color w:val="000000"/>
              </w:rPr>
              <w:t>2,880</w:t>
            </w:r>
          </w:p>
          <w:p w14:paraId="3DC91882" w14:textId="77FB8AF2" w:rsidR="001E16D7" w:rsidRPr="002232C9" w:rsidRDefault="001E16D7" w:rsidP="001E16D7">
            <w:pPr>
              <w:spacing w:after="0" w:line="240" w:lineRule="auto"/>
              <w:jc w:val="right"/>
              <w:rPr>
                <w:rFonts w:ascii="Arial Narrow" w:eastAsia="Times New Roman" w:hAnsi="Arial Narrow" w:cs="Times New Roman"/>
                <w:color w:val="000000"/>
              </w:rPr>
            </w:pPr>
            <w:r w:rsidRPr="002232C9">
              <w:rPr>
                <w:rFonts w:ascii="Arial Narrow" w:eastAsia="Times New Roman" w:hAnsi="Arial Narrow" w:cs="Times New Roman"/>
                <w:color w:val="000000"/>
              </w:rPr>
              <w:t xml:space="preserve"> </w:t>
            </w:r>
          </w:p>
        </w:tc>
        <w:tc>
          <w:tcPr>
            <w:tcW w:w="1377" w:type="dxa"/>
            <w:shd w:val="clear" w:color="auto" w:fill="auto"/>
            <w:noWrap/>
          </w:tcPr>
          <w:p w14:paraId="66BDFC0E" w14:textId="27DEDC5D" w:rsidR="001E16D7" w:rsidRPr="002232C9" w:rsidRDefault="000448E3" w:rsidP="001E16D7">
            <w:pPr>
              <w:spacing w:after="0" w:line="240" w:lineRule="auto"/>
              <w:jc w:val="right"/>
              <w:rPr>
                <w:rFonts w:ascii="Arial Narrow" w:eastAsia="Times New Roman" w:hAnsi="Arial Narrow" w:cs="Times New Roman"/>
                <w:color w:val="000000"/>
              </w:rPr>
            </w:pPr>
            <w:r w:rsidRPr="002232C9">
              <w:rPr>
                <w:rFonts w:ascii="Arial Narrow" w:eastAsia="Times New Roman" w:hAnsi="Arial Narrow" w:cs="Times New Roman"/>
                <w:color w:val="000000"/>
              </w:rPr>
              <w:t>2,880</w:t>
            </w:r>
          </w:p>
        </w:tc>
        <w:tc>
          <w:tcPr>
            <w:tcW w:w="1378" w:type="dxa"/>
            <w:shd w:val="clear" w:color="auto" w:fill="auto"/>
            <w:noWrap/>
            <w:hideMark/>
          </w:tcPr>
          <w:p w14:paraId="217B9435" w14:textId="3C34230F" w:rsidR="001E16D7" w:rsidRPr="000448E3" w:rsidRDefault="001E16D7" w:rsidP="001E16D7">
            <w:pPr>
              <w:spacing w:after="0" w:line="240" w:lineRule="auto"/>
              <w:jc w:val="right"/>
              <w:rPr>
                <w:rFonts w:ascii="Arial Narrow" w:eastAsia="Times New Roman" w:hAnsi="Arial Narrow" w:cs="Times New Roman"/>
                <w:color w:val="000000"/>
              </w:rPr>
            </w:pPr>
            <w:r w:rsidRPr="000448E3">
              <w:rPr>
                <w:rFonts w:ascii="Arial Narrow" w:eastAsia="Times New Roman" w:hAnsi="Arial Narrow" w:cs="Times New Roman"/>
                <w:color w:val="000000"/>
              </w:rPr>
              <w:t xml:space="preserve">8,865 </w:t>
            </w:r>
          </w:p>
        </w:tc>
      </w:tr>
      <w:tr w:rsidR="001E16D7" w:rsidRPr="00FF4740" w14:paraId="0A417E10" w14:textId="77777777" w:rsidTr="001E16D7">
        <w:trPr>
          <w:trHeight w:val="240"/>
        </w:trPr>
        <w:tc>
          <w:tcPr>
            <w:tcW w:w="3240" w:type="dxa"/>
            <w:shd w:val="clear" w:color="auto" w:fill="auto"/>
            <w:noWrap/>
            <w:hideMark/>
          </w:tcPr>
          <w:p w14:paraId="7670A6E7" w14:textId="77777777" w:rsidR="001E16D7" w:rsidRPr="00FF4740" w:rsidRDefault="001E16D7" w:rsidP="001E16D7">
            <w:pPr>
              <w:spacing w:after="0" w:line="240" w:lineRule="auto"/>
              <w:rPr>
                <w:rFonts w:ascii="Arial Narrow" w:eastAsia="Times New Roman" w:hAnsi="Arial Narrow" w:cs="Times New Roman"/>
                <w:color w:val="000000"/>
              </w:rPr>
            </w:pPr>
            <w:r w:rsidRPr="00FF4740">
              <w:rPr>
                <w:rFonts w:ascii="Arial Narrow" w:eastAsia="Times New Roman" w:hAnsi="Arial Narrow" w:cs="Times New Roman"/>
                <w:color w:val="000000"/>
              </w:rPr>
              <w:t>Training courses</w:t>
            </w:r>
          </w:p>
        </w:tc>
        <w:tc>
          <w:tcPr>
            <w:tcW w:w="778" w:type="dxa"/>
            <w:shd w:val="clear" w:color="auto" w:fill="auto"/>
            <w:noWrap/>
            <w:hideMark/>
          </w:tcPr>
          <w:p w14:paraId="5ABFD7D0" w14:textId="77777777" w:rsidR="001E16D7" w:rsidRPr="00FF4740" w:rsidRDefault="001E16D7" w:rsidP="001E16D7">
            <w:pPr>
              <w:spacing w:after="0" w:line="240" w:lineRule="auto"/>
              <w:jc w:val="right"/>
              <w:rPr>
                <w:rFonts w:ascii="Arial Narrow" w:eastAsia="Times New Roman" w:hAnsi="Arial Narrow" w:cs="Times New Roman"/>
                <w:color w:val="000000"/>
              </w:rPr>
            </w:pPr>
          </w:p>
        </w:tc>
        <w:tc>
          <w:tcPr>
            <w:tcW w:w="1377" w:type="dxa"/>
            <w:shd w:val="clear" w:color="auto" w:fill="auto"/>
            <w:noWrap/>
            <w:hideMark/>
          </w:tcPr>
          <w:p w14:paraId="0CC735FC" w14:textId="7FDB1028" w:rsidR="001E16D7" w:rsidRPr="002232C9" w:rsidRDefault="00C84E2F" w:rsidP="001E16D7">
            <w:pPr>
              <w:spacing w:after="0" w:line="240" w:lineRule="auto"/>
              <w:jc w:val="right"/>
              <w:rPr>
                <w:rFonts w:ascii="Arial Narrow" w:eastAsia="Times New Roman" w:hAnsi="Arial Narrow" w:cs="Times New Roman"/>
                <w:color w:val="000000"/>
              </w:rPr>
            </w:pPr>
            <w:r w:rsidRPr="002232C9">
              <w:rPr>
                <w:rFonts w:ascii="Arial Narrow" w:eastAsia="Times New Roman" w:hAnsi="Arial Narrow" w:cs="Times New Roman"/>
                <w:color w:val="000000"/>
              </w:rPr>
              <w:t>-</w:t>
            </w:r>
            <w:r w:rsidR="001E16D7" w:rsidRPr="002232C9">
              <w:rPr>
                <w:rFonts w:ascii="Arial Narrow" w:eastAsia="Times New Roman" w:hAnsi="Arial Narrow" w:cs="Times New Roman"/>
                <w:color w:val="000000"/>
              </w:rPr>
              <w:t xml:space="preserve"> </w:t>
            </w:r>
          </w:p>
        </w:tc>
        <w:tc>
          <w:tcPr>
            <w:tcW w:w="1377" w:type="dxa"/>
            <w:shd w:val="clear" w:color="auto" w:fill="auto"/>
            <w:noWrap/>
            <w:hideMark/>
          </w:tcPr>
          <w:p w14:paraId="516EBBD8" w14:textId="77777777" w:rsidR="001E16D7" w:rsidRPr="002232C9" w:rsidRDefault="001E16D7" w:rsidP="001E16D7">
            <w:pPr>
              <w:spacing w:after="0" w:line="240" w:lineRule="auto"/>
              <w:jc w:val="right"/>
              <w:rPr>
                <w:rFonts w:ascii="Arial Narrow" w:eastAsia="Times New Roman" w:hAnsi="Arial Narrow" w:cs="Times New Roman"/>
                <w:color w:val="000000"/>
              </w:rPr>
            </w:pPr>
            <w:r w:rsidRPr="002232C9">
              <w:rPr>
                <w:rFonts w:ascii="Arial Narrow" w:eastAsia="Times New Roman" w:hAnsi="Arial Narrow" w:cs="Times New Roman"/>
                <w:color w:val="000000"/>
              </w:rPr>
              <w:t xml:space="preserve">  -  </w:t>
            </w:r>
          </w:p>
        </w:tc>
        <w:tc>
          <w:tcPr>
            <w:tcW w:w="1377" w:type="dxa"/>
            <w:shd w:val="clear" w:color="auto" w:fill="auto"/>
            <w:noWrap/>
          </w:tcPr>
          <w:p w14:paraId="20292942" w14:textId="6DE7403E" w:rsidR="001E16D7" w:rsidRPr="002232C9" w:rsidRDefault="00C84E2F" w:rsidP="001E16D7">
            <w:pPr>
              <w:spacing w:after="0" w:line="240" w:lineRule="auto"/>
              <w:jc w:val="right"/>
              <w:rPr>
                <w:rFonts w:ascii="Arial Narrow" w:eastAsia="Times New Roman" w:hAnsi="Arial Narrow" w:cs="Times New Roman"/>
                <w:color w:val="000000"/>
              </w:rPr>
            </w:pPr>
            <w:r w:rsidRPr="002232C9">
              <w:rPr>
                <w:rFonts w:ascii="Arial Narrow" w:eastAsia="Times New Roman" w:hAnsi="Arial Narrow" w:cs="Times New Roman"/>
                <w:color w:val="000000"/>
              </w:rPr>
              <w:t>-</w:t>
            </w:r>
          </w:p>
        </w:tc>
        <w:tc>
          <w:tcPr>
            <w:tcW w:w="1378" w:type="dxa"/>
            <w:shd w:val="clear" w:color="auto" w:fill="auto"/>
            <w:noWrap/>
            <w:hideMark/>
          </w:tcPr>
          <w:p w14:paraId="66209002" w14:textId="0EBFA529" w:rsidR="001E16D7" w:rsidRPr="00FF4740" w:rsidRDefault="001E16D7" w:rsidP="001E16D7">
            <w:pPr>
              <w:spacing w:after="0" w:line="240" w:lineRule="auto"/>
              <w:jc w:val="right"/>
              <w:rPr>
                <w:rFonts w:ascii="Arial Narrow" w:eastAsia="Times New Roman" w:hAnsi="Arial Narrow" w:cs="Times New Roman"/>
                <w:color w:val="000000"/>
              </w:rPr>
            </w:pPr>
            <w:r w:rsidRPr="00FF4740">
              <w:rPr>
                <w:rFonts w:ascii="Arial Narrow" w:eastAsia="Times New Roman" w:hAnsi="Arial Narrow" w:cs="Times New Roman"/>
                <w:color w:val="000000"/>
              </w:rPr>
              <w:t xml:space="preserve">   3,150 </w:t>
            </w:r>
          </w:p>
        </w:tc>
      </w:tr>
      <w:tr w:rsidR="001E16D7" w:rsidRPr="00FF4740" w14:paraId="2FF963D5" w14:textId="77777777" w:rsidTr="003D2D13">
        <w:trPr>
          <w:trHeight w:val="240"/>
        </w:trPr>
        <w:tc>
          <w:tcPr>
            <w:tcW w:w="3240" w:type="dxa"/>
            <w:shd w:val="clear" w:color="auto" w:fill="auto"/>
            <w:noWrap/>
          </w:tcPr>
          <w:p w14:paraId="28635EB7" w14:textId="35053EBB" w:rsidR="001E16D7" w:rsidRPr="00FF4740" w:rsidRDefault="001E16D7" w:rsidP="001E16D7">
            <w:pPr>
              <w:spacing w:after="0" w:line="240" w:lineRule="auto"/>
              <w:rPr>
                <w:rFonts w:ascii="Arial Narrow" w:eastAsia="Times New Roman" w:hAnsi="Arial Narrow" w:cs="Times New Roman"/>
                <w:color w:val="000000"/>
              </w:rPr>
            </w:pPr>
            <w:r w:rsidRPr="00FF4740">
              <w:rPr>
                <w:rFonts w:ascii="Arial Narrow" w:eastAsia="Times New Roman" w:hAnsi="Arial Narrow" w:cs="Times New Roman"/>
                <w:color w:val="000000"/>
              </w:rPr>
              <w:t>Apprentice/Kickstart Incentives</w:t>
            </w:r>
          </w:p>
        </w:tc>
        <w:tc>
          <w:tcPr>
            <w:tcW w:w="778" w:type="dxa"/>
            <w:shd w:val="clear" w:color="auto" w:fill="auto"/>
            <w:noWrap/>
          </w:tcPr>
          <w:p w14:paraId="073561FC" w14:textId="77777777" w:rsidR="001E16D7" w:rsidRPr="00FF4740" w:rsidRDefault="001E16D7" w:rsidP="001E16D7">
            <w:pPr>
              <w:spacing w:after="0" w:line="240" w:lineRule="auto"/>
              <w:jc w:val="right"/>
              <w:rPr>
                <w:rFonts w:ascii="Arial Narrow" w:eastAsia="Times New Roman" w:hAnsi="Arial Narrow" w:cs="Times New Roman"/>
                <w:color w:val="000000"/>
              </w:rPr>
            </w:pPr>
          </w:p>
        </w:tc>
        <w:tc>
          <w:tcPr>
            <w:tcW w:w="1377" w:type="dxa"/>
            <w:shd w:val="clear" w:color="auto" w:fill="auto"/>
            <w:noWrap/>
          </w:tcPr>
          <w:p w14:paraId="25FCA94F" w14:textId="5242F614" w:rsidR="001E16D7" w:rsidRPr="002232C9" w:rsidRDefault="00C84E2F" w:rsidP="001E16D7">
            <w:pPr>
              <w:spacing w:after="0" w:line="240" w:lineRule="auto"/>
              <w:jc w:val="right"/>
              <w:rPr>
                <w:rFonts w:ascii="Arial Narrow" w:eastAsia="Times New Roman" w:hAnsi="Arial Narrow" w:cs="Times New Roman"/>
                <w:color w:val="000000"/>
              </w:rPr>
            </w:pPr>
            <w:r w:rsidRPr="002232C9">
              <w:rPr>
                <w:rFonts w:ascii="Arial Narrow" w:eastAsia="Times New Roman" w:hAnsi="Arial Narrow" w:cs="Times New Roman"/>
                <w:color w:val="000000"/>
              </w:rPr>
              <w:t>5,250</w:t>
            </w:r>
          </w:p>
        </w:tc>
        <w:tc>
          <w:tcPr>
            <w:tcW w:w="1377" w:type="dxa"/>
            <w:shd w:val="clear" w:color="auto" w:fill="auto"/>
            <w:noWrap/>
          </w:tcPr>
          <w:p w14:paraId="68F80E58" w14:textId="33061FD6" w:rsidR="001E16D7" w:rsidRPr="002232C9" w:rsidRDefault="001E16D7" w:rsidP="001E16D7">
            <w:pPr>
              <w:spacing w:after="0" w:line="240" w:lineRule="auto"/>
              <w:jc w:val="right"/>
              <w:rPr>
                <w:rFonts w:ascii="Arial Narrow" w:eastAsia="Times New Roman" w:hAnsi="Arial Narrow" w:cs="Times New Roman"/>
                <w:color w:val="000000"/>
              </w:rPr>
            </w:pPr>
            <w:r w:rsidRPr="002232C9">
              <w:rPr>
                <w:rFonts w:ascii="Arial Narrow" w:eastAsia="Times New Roman" w:hAnsi="Arial Narrow" w:cs="Times New Roman"/>
                <w:color w:val="000000"/>
              </w:rPr>
              <w:t>-</w:t>
            </w:r>
          </w:p>
        </w:tc>
        <w:tc>
          <w:tcPr>
            <w:tcW w:w="1377" w:type="dxa"/>
            <w:shd w:val="clear" w:color="auto" w:fill="auto"/>
            <w:noWrap/>
          </w:tcPr>
          <w:p w14:paraId="0F4B2D39" w14:textId="25052A6D" w:rsidR="001E16D7" w:rsidRPr="002232C9" w:rsidRDefault="00302288" w:rsidP="001E16D7">
            <w:pPr>
              <w:spacing w:after="0" w:line="240" w:lineRule="auto"/>
              <w:jc w:val="right"/>
              <w:rPr>
                <w:rFonts w:ascii="Arial Narrow" w:eastAsia="Times New Roman" w:hAnsi="Arial Narrow" w:cs="Times New Roman"/>
                <w:color w:val="000000"/>
              </w:rPr>
            </w:pPr>
            <w:r w:rsidRPr="002232C9">
              <w:rPr>
                <w:rFonts w:ascii="Arial Narrow" w:eastAsia="Times New Roman" w:hAnsi="Arial Narrow" w:cs="Times New Roman"/>
                <w:color w:val="000000"/>
              </w:rPr>
              <w:t>5,250</w:t>
            </w:r>
          </w:p>
        </w:tc>
        <w:tc>
          <w:tcPr>
            <w:tcW w:w="1378" w:type="dxa"/>
            <w:shd w:val="clear" w:color="auto" w:fill="auto"/>
            <w:noWrap/>
          </w:tcPr>
          <w:p w14:paraId="5212A2B9" w14:textId="68951B75" w:rsidR="001E16D7" w:rsidRPr="00FF4740" w:rsidRDefault="001E16D7" w:rsidP="001E16D7">
            <w:pPr>
              <w:spacing w:after="0" w:line="240" w:lineRule="auto"/>
              <w:jc w:val="right"/>
              <w:rPr>
                <w:rFonts w:ascii="Arial Narrow" w:eastAsia="Times New Roman" w:hAnsi="Arial Narrow" w:cs="Times New Roman"/>
                <w:color w:val="000000"/>
              </w:rPr>
            </w:pPr>
            <w:r w:rsidRPr="00FF4740">
              <w:rPr>
                <w:rFonts w:ascii="Arial Narrow" w:eastAsia="Times New Roman" w:hAnsi="Arial Narrow" w:cs="Times New Roman"/>
                <w:color w:val="000000"/>
              </w:rPr>
              <w:t>7,897</w:t>
            </w:r>
          </w:p>
        </w:tc>
      </w:tr>
      <w:tr w:rsidR="001E16D7" w:rsidRPr="00FF4740" w14:paraId="26CB9C81" w14:textId="77777777" w:rsidTr="001E16D7">
        <w:trPr>
          <w:trHeight w:val="240"/>
        </w:trPr>
        <w:tc>
          <w:tcPr>
            <w:tcW w:w="3240" w:type="dxa"/>
            <w:shd w:val="clear" w:color="auto" w:fill="auto"/>
            <w:noWrap/>
            <w:hideMark/>
          </w:tcPr>
          <w:p w14:paraId="0D8DDD6B" w14:textId="77777777" w:rsidR="001E16D7" w:rsidRPr="00FF4740" w:rsidRDefault="001E16D7" w:rsidP="001E16D7">
            <w:pPr>
              <w:spacing w:after="0" w:line="240" w:lineRule="auto"/>
              <w:rPr>
                <w:rFonts w:ascii="Arial Narrow" w:eastAsia="Times New Roman" w:hAnsi="Arial Narrow" w:cs="Times New Roman"/>
                <w:color w:val="000000"/>
              </w:rPr>
            </w:pPr>
            <w:r w:rsidRPr="00FF4740">
              <w:rPr>
                <w:rFonts w:ascii="Arial Narrow" w:eastAsia="Times New Roman" w:hAnsi="Arial Narrow" w:cs="Times New Roman"/>
                <w:color w:val="000000"/>
              </w:rPr>
              <w:t>DBS checks</w:t>
            </w:r>
          </w:p>
        </w:tc>
        <w:tc>
          <w:tcPr>
            <w:tcW w:w="778" w:type="dxa"/>
            <w:shd w:val="clear" w:color="auto" w:fill="auto"/>
            <w:noWrap/>
            <w:hideMark/>
          </w:tcPr>
          <w:p w14:paraId="16740ECA" w14:textId="77777777" w:rsidR="001E16D7" w:rsidRPr="00FF4740" w:rsidRDefault="001E16D7" w:rsidP="001E16D7">
            <w:pPr>
              <w:spacing w:after="0" w:line="240" w:lineRule="auto"/>
              <w:jc w:val="right"/>
              <w:rPr>
                <w:rFonts w:ascii="Arial Narrow" w:eastAsia="Times New Roman" w:hAnsi="Arial Narrow" w:cs="Times New Roman"/>
                <w:color w:val="000000"/>
              </w:rPr>
            </w:pPr>
          </w:p>
        </w:tc>
        <w:tc>
          <w:tcPr>
            <w:tcW w:w="1377" w:type="dxa"/>
            <w:shd w:val="clear" w:color="auto" w:fill="auto"/>
            <w:noWrap/>
            <w:hideMark/>
          </w:tcPr>
          <w:p w14:paraId="7D6828B5" w14:textId="611F295D" w:rsidR="001E16D7" w:rsidRPr="002232C9" w:rsidRDefault="00302288" w:rsidP="001E16D7">
            <w:pPr>
              <w:spacing w:after="0" w:line="240" w:lineRule="auto"/>
              <w:jc w:val="right"/>
              <w:rPr>
                <w:rFonts w:ascii="Arial Narrow" w:eastAsia="Times New Roman" w:hAnsi="Arial Narrow" w:cs="Times New Roman"/>
                <w:color w:val="000000"/>
              </w:rPr>
            </w:pPr>
            <w:r w:rsidRPr="002232C9">
              <w:rPr>
                <w:rFonts w:ascii="Arial Narrow" w:eastAsia="Times New Roman" w:hAnsi="Arial Narrow" w:cs="Times New Roman"/>
                <w:color w:val="000000"/>
              </w:rPr>
              <w:t>12,218</w:t>
            </w:r>
            <w:r w:rsidR="001E16D7" w:rsidRPr="002232C9">
              <w:rPr>
                <w:rFonts w:ascii="Arial Narrow" w:eastAsia="Times New Roman" w:hAnsi="Arial Narrow" w:cs="Times New Roman"/>
                <w:color w:val="000000"/>
              </w:rPr>
              <w:t xml:space="preserve"> </w:t>
            </w:r>
          </w:p>
        </w:tc>
        <w:tc>
          <w:tcPr>
            <w:tcW w:w="1377" w:type="dxa"/>
            <w:shd w:val="clear" w:color="auto" w:fill="auto"/>
            <w:noWrap/>
            <w:hideMark/>
          </w:tcPr>
          <w:p w14:paraId="1FEE92FB" w14:textId="77777777" w:rsidR="001E16D7" w:rsidRPr="002232C9" w:rsidRDefault="001E16D7" w:rsidP="001E16D7">
            <w:pPr>
              <w:spacing w:after="0" w:line="240" w:lineRule="auto"/>
              <w:jc w:val="right"/>
              <w:rPr>
                <w:rFonts w:ascii="Arial Narrow" w:eastAsia="Times New Roman" w:hAnsi="Arial Narrow" w:cs="Times New Roman"/>
                <w:color w:val="000000"/>
              </w:rPr>
            </w:pPr>
            <w:r w:rsidRPr="002232C9">
              <w:rPr>
                <w:rFonts w:ascii="Arial Narrow" w:eastAsia="Times New Roman" w:hAnsi="Arial Narrow" w:cs="Times New Roman"/>
                <w:color w:val="000000"/>
              </w:rPr>
              <w:t xml:space="preserve">  -  </w:t>
            </w:r>
          </w:p>
        </w:tc>
        <w:tc>
          <w:tcPr>
            <w:tcW w:w="1377" w:type="dxa"/>
            <w:shd w:val="clear" w:color="auto" w:fill="auto"/>
            <w:noWrap/>
          </w:tcPr>
          <w:p w14:paraId="1E8957F7" w14:textId="77B12996" w:rsidR="001E16D7" w:rsidRPr="002232C9" w:rsidRDefault="00302288" w:rsidP="001E16D7">
            <w:pPr>
              <w:spacing w:after="0" w:line="240" w:lineRule="auto"/>
              <w:jc w:val="right"/>
              <w:rPr>
                <w:rFonts w:ascii="Arial Narrow" w:eastAsia="Times New Roman" w:hAnsi="Arial Narrow" w:cs="Times New Roman"/>
                <w:color w:val="000000"/>
              </w:rPr>
            </w:pPr>
            <w:r w:rsidRPr="002232C9">
              <w:rPr>
                <w:rFonts w:ascii="Arial Narrow" w:eastAsia="Times New Roman" w:hAnsi="Arial Narrow" w:cs="Times New Roman"/>
                <w:color w:val="000000"/>
              </w:rPr>
              <w:t>12,218</w:t>
            </w:r>
          </w:p>
        </w:tc>
        <w:tc>
          <w:tcPr>
            <w:tcW w:w="1378" w:type="dxa"/>
            <w:shd w:val="clear" w:color="auto" w:fill="auto"/>
            <w:noWrap/>
            <w:hideMark/>
          </w:tcPr>
          <w:p w14:paraId="16005BBA" w14:textId="53A7557A" w:rsidR="001E16D7" w:rsidRPr="00FF4740" w:rsidRDefault="001E16D7" w:rsidP="001E16D7">
            <w:pPr>
              <w:spacing w:after="0" w:line="240" w:lineRule="auto"/>
              <w:jc w:val="right"/>
              <w:rPr>
                <w:rFonts w:ascii="Arial Narrow" w:eastAsia="Times New Roman" w:hAnsi="Arial Narrow" w:cs="Times New Roman"/>
                <w:color w:val="000000"/>
              </w:rPr>
            </w:pPr>
            <w:r w:rsidRPr="00FF4740">
              <w:rPr>
                <w:rFonts w:ascii="Arial Narrow" w:eastAsia="Times New Roman" w:hAnsi="Arial Narrow" w:cs="Times New Roman"/>
                <w:color w:val="000000"/>
              </w:rPr>
              <w:t xml:space="preserve">10,667 </w:t>
            </w:r>
          </w:p>
        </w:tc>
      </w:tr>
      <w:tr w:rsidR="001E16D7" w:rsidRPr="00FF4740" w14:paraId="25BF0774" w14:textId="77777777" w:rsidTr="001E16D7">
        <w:trPr>
          <w:trHeight w:val="240"/>
        </w:trPr>
        <w:tc>
          <w:tcPr>
            <w:tcW w:w="3240" w:type="dxa"/>
            <w:tcBorders>
              <w:left w:val="nil"/>
              <w:bottom w:val="nil"/>
              <w:right w:val="nil"/>
            </w:tcBorders>
            <w:shd w:val="clear" w:color="auto" w:fill="auto"/>
            <w:noWrap/>
            <w:hideMark/>
          </w:tcPr>
          <w:p w14:paraId="6C3FC199" w14:textId="77777777" w:rsidR="001E16D7" w:rsidRPr="00FF4740" w:rsidRDefault="001E16D7" w:rsidP="001E16D7">
            <w:pPr>
              <w:spacing w:after="0" w:line="240" w:lineRule="auto"/>
              <w:rPr>
                <w:rFonts w:ascii="Arial Narrow" w:eastAsia="Times New Roman" w:hAnsi="Arial Narrow" w:cs="Times New Roman"/>
                <w:color w:val="000000"/>
              </w:rPr>
            </w:pPr>
            <w:r w:rsidRPr="00FF4740">
              <w:rPr>
                <w:rFonts w:ascii="Arial Narrow" w:eastAsia="Times New Roman" w:hAnsi="Arial Narrow" w:cs="Times New Roman"/>
                <w:color w:val="000000"/>
              </w:rPr>
              <w:t>Other</w:t>
            </w:r>
          </w:p>
        </w:tc>
        <w:tc>
          <w:tcPr>
            <w:tcW w:w="778" w:type="dxa"/>
            <w:tcBorders>
              <w:left w:val="nil"/>
              <w:bottom w:val="nil"/>
              <w:right w:val="nil"/>
            </w:tcBorders>
            <w:shd w:val="clear" w:color="auto" w:fill="auto"/>
            <w:noWrap/>
            <w:hideMark/>
          </w:tcPr>
          <w:p w14:paraId="64F30862" w14:textId="77777777" w:rsidR="001E16D7" w:rsidRPr="00FF4740" w:rsidRDefault="001E16D7" w:rsidP="001E16D7">
            <w:pPr>
              <w:spacing w:after="0" w:line="240" w:lineRule="auto"/>
              <w:jc w:val="right"/>
              <w:rPr>
                <w:rFonts w:ascii="Arial Narrow" w:eastAsia="Times New Roman" w:hAnsi="Arial Narrow" w:cs="Times New Roman"/>
                <w:color w:val="000000"/>
              </w:rPr>
            </w:pPr>
          </w:p>
        </w:tc>
        <w:tc>
          <w:tcPr>
            <w:tcW w:w="1377" w:type="dxa"/>
            <w:tcBorders>
              <w:left w:val="nil"/>
              <w:bottom w:val="nil"/>
              <w:right w:val="nil"/>
            </w:tcBorders>
            <w:shd w:val="clear" w:color="auto" w:fill="auto"/>
            <w:noWrap/>
            <w:hideMark/>
          </w:tcPr>
          <w:p w14:paraId="5A9596E7" w14:textId="4B92D0B6" w:rsidR="001E16D7" w:rsidRPr="002232C9" w:rsidRDefault="00302288" w:rsidP="001E16D7">
            <w:pPr>
              <w:spacing w:after="0" w:line="240" w:lineRule="auto"/>
              <w:jc w:val="right"/>
              <w:rPr>
                <w:rFonts w:ascii="Arial Narrow" w:eastAsia="Times New Roman" w:hAnsi="Arial Narrow" w:cs="Times New Roman"/>
                <w:color w:val="000000"/>
              </w:rPr>
            </w:pPr>
            <w:r w:rsidRPr="002232C9">
              <w:rPr>
                <w:rFonts w:ascii="Arial Narrow" w:eastAsia="Times New Roman" w:hAnsi="Arial Narrow" w:cs="Times New Roman"/>
                <w:color w:val="000000"/>
              </w:rPr>
              <w:t>1,362</w:t>
            </w:r>
            <w:r w:rsidR="001E16D7" w:rsidRPr="002232C9">
              <w:rPr>
                <w:rFonts w:ascii="Arial Narrow" w:eastAsia="Times New Roman" w:hAnsi="Arial Narrow" w:cs="Times New Roman"/>
                <w:color w:val="000000"/>
              </w:rPr>
              <w:t xml:space="preserve"> </w:t>
            </w:r>
          </w:p>
        </w:tc>
        <w:tc>
          <w:tcPr>
            <w:tcW w:w="1377" w:type="dxa"/>
            <w:tcBorders>
              <w:left w:val="nil"/>
              <w:bottom w:val="nil"/>
              <w:right w:val="nil"/>
            </w:tcBorders>
            <w:shd w:val="clear" w:color="auto" w:fill="auto"/>
            <w:noWrap/>
            <w:hideMark/>
          </w:tcPr>
          <w:p w14:paraId="37CB0D0F" w14:textId="37953ABF" w:rsidR="001E16D7" w:rsidRPr="002232C9" w:rsidRDefault="00302288" w:rsidP="001E16D7">
            <w:pPr>
              <w:spacing w:after="0" w:line="240" w:lineRule="auto"/>
              <w:jc w:val="right"/>
              <w:rPr>
                <w:rFonts w:ascii="Arial Narrow" w:eastAsia="Times New Roman" w:hAnsi="Arial Narrow" w:cs="Times New Roman"/>
                <w:color w:val="000000"/>
              </w:rPr>
            </w:pPr>
            <w:r w:rsidRPr="002232C9">
              <w:rPr>
                <w:rFonts w:ascii="Arial Narrow" w:eastAsia="Times New Roman" w:hAnsi="Arial Narrow" w:cs="Times New Roman"/>
                <w:color w:val="000000"/>
              </w:rPr>
              <w:t>1,716</w:t>
            </w:r>
          </w:p>
        </w:tc>
        <w:tc>
          <w:tcPr>
            <w:tcW w:w="1377" w:type="dxa"/>
            <w:tcBorders>
              <w:left w:val="nil"/>
              <w:bottom w:val="nil"/>
              <w:right w:val="nil"/>
            </w:tcBorders>
            <w:shd w:val="clear" w:color="auto" w:fill="auto"/>
            <w:noWrap/>
          </w:tcPr>
          <w:p w14:paraId="03C0DCEF" w14:textId="39A746FB" w:rsidR="001E16D7" w:rsidRPr="002232C9" w:rsidRDefault="00302288" w:rsidP="001E16D7">
            <w:pPr>
              <w:spacing w:after="0" w:line="240" w:lineRule="auto"/>
              <w:jc w:val="right"/>
              <w:rPr>
                <w:rFonts w:ascii="Arial Narrow" w:eastAsia="Times New Roman" w:hAnsi="Arial Narrow" w:cs="Times New Roman"/>
                <w:color w:val="000000"/>
              </w:rPr>
            </w:pPr>
            <w:r w:rsidRPr="002232C9">
              <w:rPr>
                <w:rFonts w:ascii="Arial Narrow" w:eastAsia="Times New Roman" w:hAnsi="Arial Narrow" w:cs="Times New Roman"/>
                <w:color w:val="000000"/>
              </w:rPr>
              <w:t>3,078</w:t>
            </w:r>
          </w:p>
        </w:tc>
        <w:tc>
          <w:tcPr>
            <w:tcW w:w="1378" w:type="dxa"/>
            <w:tcBorders>
              <w:left w:val="nil"/>
              <w:bottom w:val="nil"/>
              <w:right w:val="nil"/>
            </w:tcBorders>
            <w:shd w:val="clear" w:color="auto" w:fill="auto"/>
            <w:noWrap/>
            <w:hideMark/>
          </w:tcPr>
          <w:p w14:paraId="18E86031" w14:textId="3A7C6BF1" w:rsidR="001E16D7" w:rsidRPr="00FF4740" w:rsidRDefault="001E16D7" w:rsidP="001E16D7">
            <w:pPr>
              <w:spacing w:after="0" w:line="240" w:lineRule="auto"/>
              <w:jc w:val="right"/>
              <w:rPr>
                <w:rFonts w:ascii="Arial Narrow" w:eastAsia="Times New Roman" w:hAnsi="Arial Narrow" w:cs="Times New Roman"/>
                <w:color w:val="000000"/>
              </w:rPr>
            </w:pPr>
            <w:r w:rsidRPr="00FF4740">
              <w:rPr>
                <w:rFonts w:ascii="Arial Narrow" w:eastAsia="Times New Roman" w:hAnsi="Arial Narrow" w:cs="Times New Roman"/>
                <w:color w:val="000000"/>
              </w:rPr>
              <w:t xml:space="preserve">        577 </w:t>
            </w:r>
          </w:p>
        </w:tc>
      </w:tr>
      <w:tr w:rsidR="001E16D7" w:rsidRPr="00FF4740" w14:paraId="1EBA5E52" w14:textId="77777777" w:rsidTr="007F3587">
        <w:trPr>
          <w:trHeight w:val="240"/>
        </w:trPr>
        <w:tc>
          <w:tcPr>
            <w:tcW w:w="3240" w:type="dxa"/>
            <w:tcBorders>
              <w:top w:val="nil"/>
              <w:left w:val="nil"/>
              <w:bottom w:val="nil"/>
              <w:right w:val="nil"/>
            </w:tcBorders>
            <w:shd w:val="clear" w:color="auto" w:fill="auto"/>
            <w:noWrap/>
            <w:vAlign w:val="bottom"/>
            <w:hideMark/>
          </w:tcPr>
          <w:p w14:paraId="2C8DA3D7" w14:textId="77777777" w:rsidR="001E16D7" w:rsidRPr="00FF4740" w:rsidRDefault="001E16D7" w:rsidP="001E16D7">
            <w:pPr>
              <w:spacing w:after="0" w:line="240" w:lineRule="auto"/>
              <w:jc w:val="right"/>
              <w:rPr>
                <w:rFonts w:ascii="Arial Narrow" w:eastAsia="Times New Roman" w:hAnsi="Arial Narrow" w:cs="Times New Roman"/>
                <w:color w:val="000000"/>
              </w:rPr>
            </w:pPr>
          </w:p>
        </w:tc>
        <w:tc>
          <w:tcPr>
            <w:tcW w:w="778" w:type="dxa"/>
            <w:tcBorders>
              <w:top w:val="nil"/>
              <w:left w:val="nil"/>
              <w:bottom w:val="nil"/>
              <w:right w:val="nil"/>
            </w:tcBorders>
            <w:shd w:val="clear" w:color="auto" w:fill="auto"/>
            <w:noWrap/>
            <w:vAlign w:val="bottom"/>
            <w:hideMark/>
          </w:tcPr>
          <w:p w14:paraId="50D33982" w14:textId="77777777" w:rsidR="001E16D7" w:rsidRPr="00FF4740" w:rsidRDefault="001E16D7" w:rsidP="001E16D7">
            <w:pPr>
              <w:spacing w:after="0" w:line="240" w:lineRule="auto"/>
              <w:rPr>
                <w:rFonts w:ascii="Times New Roman" w:eastAsia="Times New Roman" w:hAnsi="Times New Roman" w:cs="Times New Roman"/>
              </w:rPr>
            </w:pPr>
          </w:p>
        </w:tc>
        <w:tc>
          <w:tcPr>
            <w:tcW w:w="1377" w:type="dxa"/>
            <w:tcBorders>
              <w:top w:val="nil"/>
              <w:left w:val="nil"/>
              <w:bottom w:val="nil"/>
              <w:right w:val="nil"/>
            </w:tcBorders>
            <w:shd w:val="clear" w:color="auto" w:fill="auto"/>
            <w:noWrap/>
            <w:vAlign w:val="bottom"/>
            <w:hideMark/>
          </w:tcPr>
          <w:p w14:paraId="5252183A" w14:textId="77777777" w:rsidR="001E16D7" w:rsidRPr="00FF4740" w:rsidRDefault="001E16D7" w:rsidP="001E16D7">
            <w:pPr>
              <w:spacing w:after="0" w:line="240" w:lineRule="auto"/>
              <w:rPr>
                <w:rFonts w:ascii="Times New Roman" w:eastAsia="Times New Roman" w:hAnsi="Times New Roman" w:cs="Times New Roman"/>
              </w:rPr>
            </w:pPr>
          </w:p>
        </w:tc>
        <w:tc>
          <w:tcPr>
            <w:tcW w:w="1377" w:type="dxa"/>
            <w:tcBorders>
              <w:top w:val="nil"/>
              <w:left w:val="nil"/>
              <w:bottom w:val="nil"/>
              <w:right w:val="nil"/>
            </w:tcBorders>
            <w:shd w:val="clear" w:color="auto" w:fill="auto"/>
            <w:noWrap/>
            <w:vAlign w:val="bottom"/>
            <w:hideMark/>
          </w:tcPr>
          <w:p w14:paraId="32784768" w14:textId="77777777" w:rsidR="001E16D7" w:rsidRPr="00FF4740" w:rsidRDefault="001E16D7" w:rsidP="001E16D7">
            <w:pPr>
              <w:spacing w:after="0" w:line="240" w:lineRule="auto"/>
              <w:rPr>
                <w:rFonts w:ascii="Times New Roman" w:eastAsia="Times New Roman" w:hAnsi="Times New Roman" w:cs="Times New Roman"/>
              </w:rPr>
            </w:pPr>
          </w:p>
        </w:tc>
        <w:tc>
          <w:tcPr>
            <w:tcW w:w="1377" w:type="dxa"/>
            <w:tcBorders>
              <w:top w:val="nil"/>
              <w:left w:val="nil"/>
              <w:bottom w:val="nil"/>
              <w:right w:val="nil"/>
            </w:tcBorders>
            <w:shd w:val="clear" w:color="auto" w:fill="auto"/>
            <w:noWrap/>
            <w:vAlign w:val="bottom"/>
            <w:hideMark/>
          </w:tcPr>
          <w:p w14:paraId="4B582E8E" w14:textId="77777777" w:rsidR="001E16D7" w:rsidRPr="00FF4740" w:rsidRDefault="001E16D7" w:rsidP="001E16D7">
            <w:pPr>
              <w:spacing w:after="0" w:line="240" w:lineRule="auto"/>
              <w:rPr>
                <w:rFonts w:ascii="Times New Roman" w:eastAsia="Times New Roman" w:hAnsi="Times New Roman" w:cs="Times New Roman"/>
              </w:rPr>
            </w:pPr>
          </w:p>
        </w:tc>
        <w:tc>
          <w:tcPr>
            <w:tcW w:w="1378" w:type="dxa"/>
            <w:tcBorders>
              <w:top w:val="nil"/>
              <w:left w:val="nil"/>
              <w:bottom w:val="nil"/>
              <w:right w:val="nil"/>
            </w:tcBorders>
            <w:shd w:val="clear" w:color="auto" w:fill="auto"/>
            <w:noWrap/>
            <w:vAlign w:val="bottom"/>
            <w:hideMark/>
          </w:tcPr>
          <w:p w14:paraId="10FEEC42" w14:textId="77777777" w:rsidR="001E16D7" w:rsidRPr="00FF4740" w:rsidRDefault="001E16D7" w:rsidP="001E16D7">
            <w:pPr>
              <w:spacing w:after="0" w:line="240" w:lineRule="auto"/>
              <w:rPr>
                <w:rFonts w:ascii="Times New Roman" w:eastAsia="Times New Roman" w:hAnsi="Times New Roman" w:cs="Times New Roman"/>
              </w:rPr>
            </w:pPr>
          </w:p>
        </w:tc>
      </w:tr>
      <w:tr w:rsidR="001E16D7" w:rsidRPr="00FF4740" w14:paraId="7C8D6EF1" w14:textId="77777777" w:rsidTr="007F3587">
        <w:trPr>
          <w:trHeight w:val="250"/>
        </w:trPr>
        <w:tc>
          <w:tcPr>
            <w:tcW w:w="3240" w:type="dxa"/>
            <w:tcBorders>
              <w:top w:val="nil"/>
              <w:left w:val="nil"/>
              <w:bottom w:val="nil"/>
              <w:right w:val="nil"/>
            </w:tcBorders>
            <w:shd w:val="clear" w:color="auto" w:fill="auto"/>
            <w:noWrap/>
            <w:vAlign w:val="bottom"/>
            <w:hideMark/>
          </w:tcPr>
          <w:p w14:paraId="6EC1280F" w14:textId="77777777" w:rsidR="001E16D7" w:rsidRPr="00FF4740" w:rsidRDefault="001E16D7" w:rsidP="001E16D7">
            <w:pPr>
              <w:spacing w:after="0" w:line="240" w:lineRule="auto"/>
              <w:rPr>
                <w:rFonts w:ascii="Times New Roman" w:eastAsia="Times New Roman" w:hAnsi="Times New Roman" w:cs="Times New Roman"/>
              </w:rPr>
            </w:pPr>
          </w:p>
        </w:tc>
        <w:tc>
          <w:tcPr>
            <w:tcW w:w="778" w:type="dxa"/>
            <w:tcBorders>
              <w:top w:val="nil"/>
              <w:left w:val="nil"/>
              <w:bottom w:val="nil"/>
              <w:right w:val="nil"/>
            </w:tcBorders>
            <w:shd w:val="clear" w:color="auto" w:fill="auto"/>
            <w:noWrap/>
            <w:vAlign w:val="bottom"/>
            <w:hideMark/>
          </w:tcPr>
          <w:p w14:paraId="032AB11A" w14:textId="77777777" w:rsidR="001E16D7" w:rsidRPr="00FF4740" w:rsidRDefault="001E16D7" w:rsidP="001E16D7">
            <w:pPr>
              <w:spacing w:after="0" w:line="240" w:lineRule="auto"/>
              <w:rPr>
                <w:rFonts w:ascii="Times New Roman" w:eastAsia="Times New Roman" w:hAnsi="Times New Roman" w:cs="Times New Roman"/>
              </w:rPr>
            </w:pPr>
          </w:p>
        </w:tc>
        <w:tc>
          <w:tcPr>
            <w:tcW w:w="1377" w:type="dxa"/>
            <w:tcBorders>
              <w:top w:val="single" w:sz="4" w:space="0" w:color="auto"/>
              <w:left w:val="nil"/>
              <w:bottom w:val="double" w:sz="6" w:space="0" w:color="auto"/>
              <w:right w:val="nil"/>
            </w:tcBorders>
            <w:shd w:val="clear" w:color="auto" w:fill="auto"/>
            <w:noWrap/>
            <w:vAlign w:val="center"/>
            <w:hideMark/>
          </w:tcPr>
          <w:p w14:paraId="17D8EA6B" w14:textId="33E9DB08" w:rsidR="001E16D7" w:rsidRPr="002232C9" w:rsidRDefault="002232C9" w:rsidP="001E16D7">
            <w:pPr>
              <w:spacing w:after="0" w:line="240" w:lineRule="auto"/>
              <w:jc w:val="right"/>
              <w:rPr>
                <w:rFonts w:ascii="Arial Narrow" w:eastAsia="Times New Roman" w:hAnsi="Arial Narrow" w:cs="Times New Roman"/>
                <w:color w:val="000000"/>
              </w:rPr>
            </w:pPr>
            <w:r w:rsidRPr="002232C9">
              <w:rPr>
                <w:rFonts w:ascii="Arial Narrow" w:eastAsia="Times New Roman" w:hAnsi="Arial Narrow" w:cs="Times New Roman"/>
                <w:color w:val="000000"/>
              </w:rPr>
              <w:t>164,001</w:t>
            </w:r>
          </w:p>
        </w:tc>
        <w:tc>
          <w:tcPr>
            <w:tcW w:w="1377" w:type="dxa"/>
            <w:tcBorders>
              <w:top w:val="single" w:sz="4" w:space="0" w:color="auto"/>
              <w:left w:val="nil"/>
              <w:bottom w:val="double" w:sz="6" w:space="0" w:color="auto"/>
              <w:right w:val="nil"/>
            </w:tcBorders>
            <w:shd w:val="clear" w:color="auto" w:fill="auto"/>
            <w:noWrap/>
            <w:vAlign w:val="center"/>
            <w:hideMark/>
          </w:tcPr>
          <w:p w14:paraId="77A5D8A5" w14:textId="681D1524" w:rsidR="001E16D7" w:rsidRPr="002232C9" w:rsidRDefault="002232C9" w:rsidP="001E16D7">
            <w:pPr>
              <w:spacing w:after="0" w:line="240" w:lineRule="auto"/>
              <w:jc w:val="right"/>
              <w:rPr>
                <w:rFonts w:ascii="Arial Narrow" w:eastAsia="Times New Roman" w:hAnsi="Arial Narrow" w:cs="Times New Roman"/>
                <w:color w:val="000000"/>
              </w:rPr>
            </w:pPr>
            <w:r w:rsidRPr="002232C9">
              <w:rPr>
                <w:rFonts w:ascii="Arial Narrow" w:eastAsia="Times New Roman" w:hAnsi="Arial Narrow" w:cs="Times New Roman"/>
                <w:color w:val="000000"/>
              </w:rPr>
              <w:t>1,201,940</w:t>
            </w:r>
            <w:r w:rsidR="001E16D7" w:rsidRPr="002232C9">
              <w:rPr>
                <w:rFonts w:ascii="Arial Narrow" w:eastAsia="Times New Roman" w:hAnsi="Arial Narrow" w:cs="Times New Roman"/>
                <w:color w:val="000000"/>
              </w:rPr>
              <w:t xml:space="preserve"> </w:t>
            </w:r>
          </w:p>
        </w:tc>
        <w:tc>
          <w:tcPr>
            <w:tcW w:w="1377" w:type="dxa"/>
            <w:tcBorders>
              <w:top w:val="single" w:sz="4" w:space="0" w:color="auto"/>
              <w:left w:val="nil"/>
              <w:bottom w:val="double" w:sz="6" w:space="0" w:color="auto"/>
              <w:right w:val="nil"/>
            </w:tcBorders>
            <w:shd w:val="clear" w:color="auto" w:fill="auto"/>
            <w:noWrap/>
            <w:vAlign w:val="center"/>
            <w:hideMark/>
          </w:tcPr>
          <w:p w14:paraId="3075379D" w14:textId="68DF64A2" w:rsidR="001E16D7" w:rsidRPr="00FF4740" w:rsidRDefault="002232C9" w:rsidP="001E16D7">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1,365,941</w:t>
            </w:r>
            <w:r w:rsidR="001E16D7" w:rsidRPr="00FF4740">
              <w:rPr>
                <w:rFonts w:ascii="Arial Narrow" w:eastAsia="Times New Roman" w:hAnsi="Arial Narrow" w:cs="Times New Roman"/>
                <w:color w:val="000000"/>
              </w:rPr>
              <w:t xml:space="preserve"> </w:t>
            </w:r>
          </w:p>
        </w:tc>
        <w:tc>
          <w:tcPr>
            <w:tcW w:w="1378" w:type="dxa"/>
            <w:tcBorders>
              <w:top w:val="single" w:sz="4" w:space="0" w:color="auto"/>
              <w:left w:val="nil"/>
              <w:bottom w:val="double" w:sz="6" w:space="0" w:color="auto"/>
              <w:right w:val="nil"/>
            </w:tcBorders>
            <w:shd w:val="clear" w:color="auto" w:fill="auto"/>
            <w:noWrap/>
            <w:vAlign w:val="center"/>
            <w:hideMark/>
          </w:tcPr>
          <w:p w14:paraId="1BE35DAD" w14:textId="5C94C81E" w:rsidR="001E16D7" w:rsidRPr="00FF4740" w:rsidRDefault="001E16D7" w:rsidP="001E16D7">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1,116,197</w:t>
            </w:r>
            <w:r w:rsidRPr="00FF4740">
              <w:rPr>
                <w:rFonts w:ascii="Arial Narrow" w:eastAsia="Times New Roman" w:hAnsi="Arial Narrow" w:cs="Times New Roman"/>
                <w:color w:val="000000"/>
              </w:rPr>
              <w:t xml:space="preserve"> </w:t>
            </w:r>
          </w:p>
        </w:tc>
      </w:tr>
    </w:tbl>
    <w:p w14:paraId="58E5FD20" w14:textId="77777777" w:rsidR="009E1319" w:rsidRPr="00FF4740" w:rsidRDefault="009E1319">
      <w:pPr>
        <w:spacing w:after="160" w:line="259" w:lineRule="auto"/>
        <w:rPr>
          <w:rFonts w:ascii="Arial Narrow" w:hAnsi="Arial Narrow"/>
          <w:b/>
          <w:sz w:val="24"/>
        </w:rPr>
      </w:pPr>
      <w:r w:rsidRPr="00FF4740">
        <w:rPr>
          <w:rFonts w:ascii="Arial Narrow" w:hAnsi="Arial Narrow"/>
          <w:b/>
          <w:sz w:val="24"/>
        </w:rPr>
        <w:br w:type="page"/>
      </w:r>
    </w:p>
    <w:p w14:paraId="0A2C8BEC" w14:textId="77777777" w:rsidR="007F3587" w:rsidRPr="00526B1C" w:rsidRDefault="007F3587">
      <w:pPr>
        <w:spacing w:after="160" w:line="259" w:lineRule="auto"/>
        <w:rPr>
          <w:rFonts w:ascii="Arial Narrow" w:hAnsi="Arial Narrow"/>
          <w:b/>
          <w:sz w:val="24"/>
          <w:highlight w:val="yellow"/>
        </w:rPr>
      </w:pPr>
    </w:p>
    <w:p w14:paraId="6A00814C" w14:textId="00E2BB5D" w:rsidR="007C7A02" w:rsidRPr="00025588" w:rsidRDefault="00D90499" w:rsidP="00D90499">
      <w:pPr>
        <w:pStyle w:val="ListParagraph"/>
        <w:numPr>
          <w:ilvl w:val="0"/>
          <w:numId w:val="11"/>
        </w:numPr>
        <w:spacing w:line="240" w:lineRule="auto"/>
        <w:jc w:val="both"/>
        <w:rPr>
          <w:rFonts w:ascii="Arial Narrow" w:hAnsi="Arial Narrow"/>
          <w:b/>
          <w:sz w:val="24"/>
        </w:rPr>
      </w:pPr>
      <w:r w:rsidRPr="00025588">
        <w:rPr>
          <w:rFonts w:ascii="Arial Narrow" w:hAnsi="Arial Narrow"/>
          <w:b/>
          <w:sz w:val="24"/>
        </w:rPr>
        <w:t>Analysis of</w:t>
      </w:r>
      <w:r w:rsidR="00F23B1D">
        <w:rPr>
          <w:rFonts w:ascii="Arial Narrow" w:hAnsi="Arial Narrow"/>
          <w:b/>
          <w:sz w:val="24"/>
        </w:rPr>
        <w:t xml:space="preserve"> Restricted</w:t>
      </w:r>
      <w:r w:rsidRPr="00025588">
        <w:rPr>
          <w:rFonts w:ascii="Arial Narrow" w:hAnsi="Arial Narrow"/>
          <w:b/>
          <w:sz w:val="24"/>
        </w:rPr>
        <w:t xml:space="preserve"> Income between Activities</w:t>
      </w:r>
      <w:r w:rsidR="007E1B84" w:rsidRPr="00025588">
        <w:rPr>
          <w:rFonts w:ascii="Arial Narrow" w:hAnsi="Arial Narrow"/>
          <w:b/>
          <w:sz w:val="24"/>
        </w:rPr>
        <w:t xml:space="preserve"> </w:t>
      </w:r>
    </w:p>
    <w:tbl>
      <w:tblPr>
        <w:tblW w:w="9540" w:type="dxa"/>
        <w:tblLayout w:type="fixed"/>
        <w:tblLook w:val="04A0" w:firstRow="1" w:lastRow="0" w:firstColumn="1" w:lastColumn="0" w:noHBand="0" w:noVBand="1"/>
      </w:tblPr>
      <w:tblGrid>
        <w:gridCol w:w="4044"/>
        <w:gridCol w:w="1343"/>
        <w:gridCol w:w="1405"/>
        <w:gridCol w:w="1374"/>
        <w:gridCol w:w="1374"/>
      </w:tblGrid>
      <w:tr w:rsidR="00C13017" w:rsidRPr="00025588" w14:paraId="3CE8CE82" w14:textId="77777777" w:rsidTr="00C74CFE">
        <w:trPr>
          <w:trHeight w:val="256"/>
        </w:trPr>
        <w:tc>
          <w:tcPr>
            <w:tcW w:w="4044" w:type="dxa"/>
            <w:tcBorders>
              <w:top w:val="nil"/>
              <w:left w:val="nil"/>
              <w:bottom w:val="nil"/>
              <w:right w:val="nil"/>
            </w:tcBorders>
            <w:shd w:val="clear" w:color="auto" w:fill="auto"/>
            <w:noWrap/>
            <w:vAlign w:val="bottom"/>
            <w:hideMark/>
          </w:tcPr>
          <w:p w14:paraId="306D3307" w14:textId="77777777" w:rsidR="00C13017" w:rsidRPr="00025588" w:rsidRDefault="00C13017" w:rsidP="00C13017">
            <w:pPr>
              <w:spacing w:after="0" w:line="240" w:lineRule="auto"/>
              <w:rPr>
                <w:rFonts w:ascii="Arial Narrow" w:eastAsia="Times New Roman" w:hAnsi="Arial Narrow" w:cs="Times New Roman"/>
              </w:rPr>
            </w:pPr>
          </w:p>
        </w:tc>
        <w:tc>
          <w:tcPr>
            <w:tcW w:w="1343" w:type="dxa"/>
            <w:tcBorders>
              <w:top w:val="nil"/>
              <w:left w:val="nil"/>
              <w:bottom w:val="nil"/>
              <w:right w:val="nil"/>
            </w:tcBorders>
            <w:shd w:val="clear" w:color="auto" w:fill="auto"/>
            <w:noWrap/>
            <w:vAlign w:val="center"/>
            <w:hideMark/>
          </w:tcPr>
          <w:p w14:paraId="684B5507" w14:textId="72D41D42" w:rsidR="00C13017" w:rsidRPr="00025588" w:rsidRDefault="00C13017" w:rsidP="00C13017">
            <w:pPr>
              <w:spacing w:after="0" w:line="240" w:lineRule="auto"/>
              <w:jc w:val="center"/>
              <w:rPr>
                <w:rFonts w:ascii="Arial Narrow" w:eastAsia="Times New Roman" w:hAnsi="Arial Narrow" w:cs="Times New Roman"/>
                <w:b/>
                <w:bCs/>
                <w:color w:val="000000"/>
              </w:rPr>
            </w:pPr>
            <w:r w:rsidRPr="00025588">
              <w:rPr>
                <w:rFonts w:ascii="Arial Narrow" w:eastAsia="Times New Roman" w:hAnsi="Arial Narrow" w:cs="Times New Roman"/>
                <w:b/>
                <w:bCs/>
                <w:color w:val="000000"/>
              </w:rPr>
              <w:t xml:space="preserve"> 202</w:t>
            </w:r>
            <w:r w:rsidR="00601959">
              <w:rPr>
                <w:rFonts w:ascii="Arial Narrow" w:eastAsia="Times New Roman" w:hAnsi="Arial Narrow" w:cs="Times New Roman"/>
                <w:b/>
                <w:bCs/>
                <w:color w:val="000000"/>
              </w:rPr>
              <w:t>3</w:t>
            </w:r>
          </w:p>
          <w:p w14:paraId="2D09E44E" w14:textId="77777777" w:rsidR="00C13017" w:rsidRPr="00025588" w:rsidRDefault="00C13017" w:rsidP="00C13017">
            <w:pPr>
              <w:spacing w:after="0" w:line="240" w:lineRule="auto"/>
              <w:jc w:val="center"/>
              <w:rPr>
                <w:rFonts w:ascii="Arial Narrow" w:eastAsia="Times New Roman" w:hAnsi="Arial Narrow" w:cs="Times New Roman"/>
                <w:b/>
                <w:bCs/>
                <w:color w:val="000000"/>
              </w:rPr>
            </w:pPr>
            <w:r w:rsidRPr="00025588">
              <w:rPr>
                <w:rFonts w:ascii="Arial Narrow" w:eastAsia="Times New Roman" w:hAnsi="Arial Narrow" w:cs="Times New Roman"/>
                <w:b/>
                <w:bCs/>
                <w:color w:val="000000"/>
              </w:rPr>
              <w:t xml:space="preserve">Grants </w:t>
            </w:r>
          </w:p>
        </w:tc>
        <w:tc>
          <w:tcPr>
            <w:tcW w:w="1405" w:type="dxa"/>
            <w:tcBorders>
              <w:top w:val="nil"/>
              <w:left w:val="nil"/>
              <w:bottom w:val="nil"/>
              <w:right w:val="nil"/>
            </w:tcBorders>
            <w:shd w:val="clear" w:color="auto" w:fill="auto"/>
            <w:noWrap/>
            <w:vAlign w:val="center"/>
            <w:hideMark/>
          </w:tcPr>
          <w:p w14:paraId="6F885A5A" w14:textId="3930FD80" w:rsidR="00C13017" w:rsidRPr="00025588" w:rsidRDefault="00C13017" w:rsidP="00C13017">
            <w:pPr>
              <w:spacing w:after="0" w:line="240" w:lineRule="auto"/>
              <w:jc w:val="center"/>
              <w:rPr>
                <w:rFonts w:ascii="Arial Narrow" w:eastAsia="Times New Roman" w:hAnsi="Arial Narrow" w:cs="Times New Roman"/>
                <w:b/>
                <w:bCs/>
                <w:color w:val="000000"/>
              </w:rPr>
            </w:pPr>
            <w:r w:rsidRPr="00025588">
              <w:rPr>
                <w:rFonts w:ascii="Arial Narrow" w:eastAsia="Times New Roman" w:hAnsi="Arial Narrow" w:cs="Times New Roman"/>
                <w:b/>
                <w:bCs/>
                <w:color w:val="000000"/>
              </w:rPr>
              <w:t xml:space="preserve"> 202</w:t>
            </w:r>
            <w:r w:rsidR="00601959">
              <w:rPr>
                <w:rFonts w:ascii="Arial Narrow" w:eastAsia="Times New Roman" w:hAnsi="Arial Narrow" w:cs="Times New Roman"/>
                <w:b/>
                <w:bCs/>
                <w:color w:val="000000"/>
              </w:rPr>
              <w:t>3</w:t>
            </w:r>
            <w:r w:rsidRPr="00025588">
              <w:rPr>
                <w:rFonts w:ascii="Arial Narrow" w:eastAsia="Times New Roman" w:hAnsi="Arial Narrow" w:cs="Times New Roman"/>
                <w:b/>
                <w:bCs/>
                <w:color w:val="000000"/>
              </w:rPr>
              <w:t xml:space="preserve"> Activities </w:t>
            </w:r>
          </w:p>
        </w:tc>
        <w:tc>
          <w:tcPr>
            <w:tcW w:w="1374" w:type="dxa"/>
            <w:tcBorders>
              <w:top w:val="nil"/>
              <w:left w:val="nil"/>
              <w:bottom w:val="nil"/>
              <w:right w:val="nil"/>
            </w:tcBorders>
            <w:shd w:val="clear" w:color="auto" w:fill="auto"/>
            <w:vAlign w:val="center"/>
            <w:hideMark/>
          </w:tcPr>
          <w:p w14:paraId="5CFF1C9D" w14:textId="77777777" w:rsidR="00C13017" w:rsidRPr="00025588" w:rsidRDefault="00C13017" w:rsidP="00C13017">
            <w:pPr>
              <w:spacing w:after="0" w:line="240" w:lineRule="auto"/>
              <w:jc w:val="center"/>
              <w:rPr>
                <w:rFonts w:ascii="Arial Narrow" w:eastAsia="Times New Roman" w:hAnsi="Arial Narrow" w:cs="Times New Roman"/>
                <w:b/>
                <w:bCs/>
                <w:color w:val="000000"/>
              </w:rPr>
            </w:pPr>
            <w:r w:rsidRPr="00025588">
              <w:rPr>
                <w:rFonts w:ascii="Arial Narrow" w:eastAsia="Times New Roman" w:hAnsi="Arial Narrow" w:cs="Times New Roman"/>
                <w:b/>
                <w:bCs/>
                <w:color w:val="000000"/>
              </w:rPr>
              <w:t xml:space="preserve"> Total </w:t>
            </w:r>
          </w:p>
        </w:tc>
        <w:tc>
          <w:tcPr>
            <w:tcW w:w="1374" w:type="dxa"/>
            <w:tcBorders>
              <w:top w:val="nil"/>
              <w:left w:val="nil"/>
              <w:bottom w:val="nil"/>
              <w:right w:val="nil"/>
            </w:tcBorders>
            <w:shd w:val="clear" w:color="auto" w:fill="auto"/>
            <w:vAlign w:val="center"/>
            <w:hideMark/>
          </w:tcPr>
          <w:p w14:paraId="20502003" w14:textId="0E0C3FDF" w:rsidR="00C13017" w:rsidRPr="00025588" w:rsidRDefault="00C13017" w:rsidP="00497F69">
            <w:pPr>
              <w:spacing w:after="0" w:line="240" w:lineRule="auto"/>
              <w:jc w:val="center"/>
              <w:rPr>
                <w:rFonts w:ascii="Arial Narrow" w:eastAsia="Times New Roman" w:hAnsi="Arial Narrow" w:cs="Times New Roman"/>
                <w:b/>
                <w:bCs/>
                <w:color w:val="000000"/>
              </w:rPr>
            </w:pPr>
            <w:r w:rsidRPr="00025588">
              <w:rPr>
                <w:rFonts w:ascii="Arial Narrow" w:eastAsia="Times New Roman" w:hAnsi="Arial Narrow" w:cs="Times New Roman"/>
                <w:b/>
                <w:bCs/>
                <w:color w:val="000000"/>
              </w:rPr>
              <w:t xml:space="preserve"> 202</w:t>
            </w:r>
            <w:r w:rsidR="00601959">
              <w:rPr>
                <w:rFonts w:ascii="Arial Narrow" w:eastAsia="Times New Roman" w:hAnsi="Arial Narrow" w:cs="Times New Roman"/>
                <w:b/>
                <w:bCs/>
                <w:color w:val="000000"/>
              </w:rPr>
              <w:t>2</w:t>
            </w:r>
            <w:r w:rsidR="00497F69">
              <w:rPr>
                <w:rFonts w:ascii="Arial Narrow" w:eastAsia="Times New Roman" w:hAnsi="Arial Narrow" w:cs="Times New Roman"/>
                <w:b/>
                <w:bCs/>
                <w:color w:val="000000"/>
              </w:rPr>
              <w:t xml:space="preserve"> </w:t>
            </w:r>
            <w:r w:rsidRPr="00025588">
              <w:rPr>
                <w:rFonts w:ascii="Arial Narrow" w:eastAsia="Times New Roman" w:hAnsi="Arial Narrow" w:cs="Times New Roman"/>
                <w:b/>
                <w:bCs/>
                <w:color w:val="000000"/>
              </w:rPr>
              <w:t xml:space="preserve">Total </w:t>
            </w:r>
          </w:p>
        </w:tc>
      </w:tr>
      <w:tr w:rsidR="00C13017" w:rsidRPr="00025588" w14:paraId="6BD0CCC7" w14:textId="77777777" w:rsidTr="00C74CFE">
        <w:trPr>
          <w:trHeight w:val="127"/>
        </w:trPr>
        <w:tc>
          <w:tcPr>
            <w:tcW w:w="4044" w:type="dxa"/>
            <w:tcBorders>
              <w:top w:val="nil"/>
              <w:left w:val="nil"/>
              <w:bottom w:val="nil"/>
              <w:right w:val="nil"/>
            </w:tcBorders>
            <w:shd w:val="clear" w:color="auto" w:fill="auto"/>
            <w:noWrap/>
            <w:vAlign w:val="bottom"/>
            <w:hideMark/>
          </w:tcPr>
          <w:p w14:paraId="4A472CA4" w14:textId="77777777" w:rsidR="00C13017" w:rsidRPr="00025588" w:rsidRDefault="00C13017" w:rsidP="00C13017">
            <w:pPr>
              <w:spacing w:after="0" w:line="240" w:lineRule="auto"/>
              <w:jc w:val="center"/>
              <w:rPr>
                <w:rFonts w:ascii="Arial Narrow" w:eastAsia="Times New Roman" w:hAnsi="Arial Narrow" w:cs="Times New Roman"/>
                <w:b/>
                <w:bCs/>
                <w:color w:val="000000"/>
              </w:rPr>
            </w:pPr>
          </w:p>
        </w:tc>
        <w:tc>
          <w:tcPr>
            <w:tcW w:w="1343" w:type="dxa"/>
            <w:tcBorders>
              <w:top w:val="nil"/>
              <w:left w:val="nil"/>
              <w:bottom w:val="nil"/>
              <w:right w:val="nil"/>
            </w:tcBorders>
            <w:shd w:val="clear" w:color="auto" w:fill="auto"/>
            <w:noWrap/>
            <w:vAlign w:val="center"/>
            <w:hideMark/>
          </w:tcPr>
          <w:p w14:paraId="27885A22" w14:textId="77777777" w:rsidR="00C13017" w:rsidRPr="00025588" w:rsidRDefault="00C13017" w:rsidP="00C13017">
            <w:pPr>
              <w:spacing w:after="0" w:line="240" w:lineRule="auto"/>
              <w:jc w:val="right"/>
              <w:rPr>
                <w:rFonts w:ascii="Arial Narrow" w:eastAsia="Times New Roman" w:hAnsi="Arial Narrow" w:cs="Times New Roman"/>
                <w:b/>
                <w:bCs/>
                <w:color w:val="000000"/>
              </w:rPr>
            </w:pPr>
            <w:r w:rsidRPr="00025588">
              <w:rPr>
                <w:rFonts w:ascii="Arial Narrow" w:eastAsia="Times New Roman" w:hAnsi="Arial Narrow" w:cs="Times New Roman"/>
                <w:b/>
                <w:bCs/>
                <w:color w:val="000000"/>
              </w:rPr>
              <w:t xml:space="preserve"> £   </w:t>
            </w:r>
          </w:p>
        </w:tc>
        <w:tc>
          <w:tcPr>
            <w:tcW w:w="1405" w:type="dxa"/>
            <w:tcBorders>
              <w:top w:val="nil"/>
              <w:left w:val="nil"/>
              <w:bottom w:val="nil"/>
              <w:right w:val="nil"/>
            </w:tcBorders>
            <w:shd w:val="clear" w:color="auto" w:fill="auto"/>
            <w:noWrap/>
            <w:vAlign w:val="center"/>
            <w:hideMark/>
          </w:tcPr>
          <w:p w14:paraId="34F699ED" w14:textId="77777777" w:rsidR="00C13017" w:rsidRPr="00025588" w:rsidRDefault="00C13017" w:rsidP="00C13017">
            <w:pPr>
              <w:spacing w:after="0" w:line="240" w:lineRule="auto"/>
              <w:jc w:val="right"/>
              <w:rPr>
                <w:rFonts w:ascii="Arial Narrow" w:eastAsia="Times New Roman" w:hAnsi="Arial Narrow" w:cs="Times New Roman"/>
                <w:b/>
                <w:bCs/>
                <w:color w:val="000000"/>
              </w:rPr>
            </w:pPr>
            <w:r w:rsidRPr="00025588">
              <w:rPr>
                <w:rFonts w:ascii="Arial Narrow" w:eastAsia="Times New Roman" w:hAnsi="Arial Narrow" w:cs="Times New Roman"/>
                <w:b/>
                <w:bCs/>
                <w:color w:val="000000"/>
              </w:rPr>
              <w:t xml:space="preserve"> £   </w:t>
            </w:r>
          </w:p>
        </w:tc>
        <w:tc>
          <w:tcPr>
            <w:tcW w:w="1374" w:type="dxa"/>
            <w:tcBorders>
              <w:top w:val="nil"/>
              <w:left w:val="nil"/>
              <w:bottom w:val="nil"/>
              <w:right w:val="nil"/>
            </w:tcBorders>
            <w:shd w:val="clear" w:color="auto" w:fill="auto"/>
            <w:noWrap/>
            <w:vAlign w:val="center"/>
            <w:hideMark/>
          </w:tcPr>
          <w:p w14:paraId="737BEF30" w14:textId="77777777" w:rsidR="00C13017" w:rsidRPr="00025588" w:rsidRDefault="00C13017" w:rsidP="00C13017">
            <w:pPr>
              <w:spacing w:after="0" w:line="240" w:lineRule="auto"/>
              <w:jc w:val="right"/>
              <w:rPr>
                <w:rFonts w:ascii="Arial Narrow" w:eastAsia="Times New Roman" w:hAnsi="Arial Narrow" w:cs="Times New Roman"/>
                <w:b/>
                <w:bCs/>
                <w:color w:val="000000"/>
              </w:rPr>
            </w:pPr>
            <w:r w:rsidRPr="00025588">
              <w:rPr>
                <w:rFonts w:ascii="Arial Narrow" w:eastAsia="Times New Roman" w:hAnsi="Arial Narrow" w:cs="Times New Roman"/>
                <w:b/>
                <w:bCs/>
                <w:color w:val="000000"/>
              </w:rPr>
              <w:t xml:space="preserve"> £   </w:t>
            </w:r>
          </w:p>
        </w:tc>
        <w:tc>
          <w:tcPr>
            <w:tcW w:w="1374" w:type="dxa"/>
            <w:tcBorders>
              <w:top w:val="nil"/>
              <w:left w:val="nil"/>
              <w:bottom w:val="nil"/>
              <w:right w:val="nil"/>
            </w:tcBorders>
            <w:shd w:val="clear" w:color="auto" w:fill="auto"/>
            <w:noWrap/>
            <w:vAlign w:val="center"/>
            <w:hideMark/>
          </w:tcPr>
          <w:p w14:paraId="7493F953" w14:textId="77777777" w:rsidR="00C13017" w:rsidRPr="00025588" w:rsidRDefault="00C13017" w:rsidP="00C13017">
            <w:pPr>
              <w:spacing w:after="0" w:line="240" w:lineRule="auto"/>
              <w:jc w:val="right"/>
              <w:rPr>
                <w:rFonts w:ascii="Arial Narrow" w:eastAsia="Times New Roman" w:hAnsi="Arial Narrow" w:cs="Times New Roman"/>
                <w:b/>
                <w:color w:val="000000"/>
              </w:rPr>
            </w:pPr>
            <w:r w:rsidRPr="00025588">
              <w:rPr>
                <w:rFonts w:ascii="Arial Narrow" w:eastAsia="Times New Roman" w:hAnsi="Arial Narrow" w:cs="Times New Roman"/>
                <w:color w:val="000000"/>
              </w:rPr>
              <w:t xml:space="preserve"> </w:t>
            </w:r>
            <w:r w:rsidRPr="00025588">
              <w:rPr>
                <w:rFonts w:ascii="Arial Narrow" w:eastAsia="Times New Roman" w:hAnsi="Arial Narrow" w:cs="Times New Roman"/>
                <w:b/>
                <w:color w:val="000000"/>
              </w:rPr>
              <w:t xml:space="preserve">£   </w:t>
            </w:r>
          </w:p>
        </w:tc>
      </w:tr>
      <w:tr w:rsidR="00C13017" w:rsidRPr="00025588" w14:paraId="364B45BF" w14:textId="77777777" w:rsidTr="00C74CFE">
        <w:trPr>
          <w:trHeight w:val="266"/>
        </w:trPr>
        <w:tc>
          <w:tcPr>
            <w:tcW w:w="4044" w:type="dxa"/>
            <w:tcBorders>
              <w:top w:val="nil"/>
              <w:left w:val="nil"/>
              <w:bottom w:val="nil"/>
              <w:right w:val="nil"/>
            </w:tcBorders>
            <w:shd w:val="clear" w:color="auto" w:fill="auto"/>
            <w:noWrap/>
            <w:vAlign w:val="center"/>
          </w:tcPr>
          <w:p w14:paraId="444CD039" w14:textId="1570CC5F" w:rsidR="00C13017" w:rsidRPr="00025588" w:rsidRDefault="00C13017" w:rsidP="00C13017">
            <w:pPr>
              <w:spacing w:after="0" w:line="240" w:lineRule="auto"/>
              <w:rPr>
                <w:rFonts w:ascii="Arial Narrow" w:eastAsia="Times New Roman" w:hAnsi="Arial Narrow" w:cs="Times New Roman"/>
              </w:rPr>
            </w:pPr>
          </w:p>
        </w:tc>
        <w:tc>
          <w:tcPr>
            <w:tcW w:w="1343" w:type="dxa"/>
            <w:tcBorders>
              <w:top w:val="nil"/>
              <w:left w:val="nil"/>
              <w:bottom w:val="nil"/>
              <w:right w:val="nil"/>
            </w:tcBorders>
            <w:shd w:val="clear" w:color="auto" w:fill="auto"/>
            <w:noWrap/>
            <w:vAlign w:val="center"/>
          </w:tcPr>
          <w:p w14:paraId="51DD0421" w14:textId="30144A3D" w:rsidR="00C13017" w:rsidRPr="00025588" w:rsidRDefault="00C13017" w:rsidP="00C13017">
            <w:pPr>
              <w:spacing w:after="0" w:line="240" w:lineRule="auto"/>
              <w:jc w:val="right"/>
              <w:rPr>
                <w:rFonts w:ascii="Arial Narrow" w:eastAsia="Times New Roman" w:hAnsi="Arial Narrow" w:cs="Times New Roman"/>
              </w:rPr>
            </w:pPr>
          </w:p>
        </w:tc>
        <w:tc>
          <w:tcPr>
            <w:tcW w:w="1405" w:type="dxa"/>
            <w:tcBorders>
              <w:top w:val="nil"/>
              <w:left w:val="nil"/>
              <w:bottom w:val="nil"/>
              <w:right w:val="nil"/>
            </w:tcBorders>
            <w:shd w:val="clear" w:color="auto" w:fill="auto"/>
            <w:noWrap/>
            <w:vAlign w:val="center"/>
          </w:tcPr>
          <w:p w14:paraId="26F455A2" w14:textId="63BBA0CA" w:rsidR="00C13017" w:rsidRPr="00025588" w:rsidRDefault="00C13017" w:rsidP="00C13017">
            <w:pPr>
              <w:spacing w:after="0" w:line="240" w:lineRule="auto"/>
              <w:jc w:val="right"/>
              <w:rPr>
                <w:rFonts w:ascii="Arial Narrow" w:eastAsia="Times New Roman" w:hAnsi="Arial Narrow" w:cs="Times New Roman"/>
              </w:rPr>
            </w:pPr>
          </w:p>
        </w:tc>
        <w:tc>
          <w:tcPr>
            <w:tcW w:w="1374" w:type="dxa"/>
            <w:tcBorders>
              <w:top w:val="nil"/>
              <w:left w:val="nil"/>
              <w:bottom w:val="nil"/>
              <w:right w:val="nil"/>
            </w:tcBorders>
            <w:shd w:val="clear" w:color="auto" w:fill="auto"/>
            <w:noWrap/>
            <w:vAlign w:val="center"/>
          </w:tcPr>
          <w:p w14:paraId="0685F40F" w14:textId="3F881C8A" w:rsidR="00C13017" w:rsidRPr="00025588" w:rsidRDefault="00C13017" w:rsidP="00C13017">
            <w:pPr>
              <w:spacing w:after="0" w:line="240" w:lineRule="auto"/>
              <w:jc w:val="right"/>
              <w:rPr>
                <w:rFonts w:ascii="Arial Narrow" w:eastAsia="Times New Roman" w:hAnsi="Arial Narrow" w:cs="Times New Roman"/>
              </w:rPr>
            </w:pPr>
          </w:p>
        </w:tc>
        <w:tc>
          <w:tcPr>
            <w:tcW w:w="1374" w:type="dxa"/>
            <w:tcBorders>
              <w:top w:val="nil"/>
              <w:left w:val="nil"/>
              <w:bottom w:val="nil"/>
              <w:right w:val="nil"/>
            </w:tcBorders>
            <w:shd w:val="clear" w:color="auto" w:fill="auto"/>
            <w:noWrap/>
            <w:vAlign w:val="center"/>
          </w:tcPr>
          <w:p w14:paraId="5BF08C82" w14:textId="49C90315" w:rsidR="00C13017" w:rsidRPr="00025588" w:rsidRDefault="00C13017" w:rsidP="00C13017">
            <w:pPr>
              <w:spacing w:after="0" w:line="240" w:lineRule="auto"/>
              <w:jc w:val="right"/>
              <w:rPr>
                <w:rFonts w:ascii="Arial Narrow" w:eastAsia="Times New Roman" w:hAnsi="Arial Narrow" w:cs="Times New Roman"/>
              </w:rPr>
            </w:pPr>
          </w:p>
        </w:tc>
      </w:tr>
      <w:tr w:rsidR="00C13017" w:rsidRPr="00025588" w14:paraId="355216CF" w14:textId="77777777" w:rsidTr="00C74CFE">
        <w:trPr>
          <w:trHeight w:val="266"/>
        </w:trPr>
        <w:tc>
          <w:tcPr>
            <w:tcW w:w="4044" w:type="dxa"/>
            <w:tcBorders>
              <w:top w:val="nil"/>
              <w:left w:val="nil"/>
              <w:bottom w:val="nil"/>
              <w:right w:val="nil"/>
            </w:tcBorders>
            <w:shd w:val="clear" w:color="auto" w:fill="auto"/>
            <w:noWrap/>
            <w:vAlign w:val="center"/>
          </w:tcPr>
          <w:p w14:paraId="00BF8728" w14:textId="42B2DB84" w:rsidR="00C13017" w:rsidRPr="00025588" w:rsidRDefault="00C13017" w:rsidP="00C13017">
            <w:pPr>
              <w:spacing w:after="0" w:line="240" w:lineRule="auto"/>
              <w:rPr>
                <w:rFonts w:ascii="Arial Narrow" w:eastAsia="Times New Roman" w:hAnsi="Arial Narrow" w:cs="Times New Roman"/>
              </w:rPr>
            </w:pPr>
          </w:p>
        </w:tc>
        <w:tc>
          <w:tcPr>
            <w:tcW w:w="1343" w:type="dxa"/>
            <w:tcBorders>
              <w:top w:val="nil"/>
              <w:left w:val="nil"/>
              <w:bottom w:val="nil"/>
              <w:right w:val="nil"/>
            </w:tcBorders>
            <w:shd w:val="clear" w:color="auto" w:fill="auto"/>
            <w:noWrap/>
            <w:vAlign w:val="center"/>
          </w:tcPr>
          <w:p w14:paraId="4EB0CA0B" w14:textId="42FEC405" w:rsidR="00C13017" w:rsidRPr="00F341AB" w:rsidRDefault="00C13017" w:rsidP="00C13017">
            <w:pPr>
              <w:spacing w:after="0" w:line="240" w:lineRule="auto"/>
              <w:jc w:val="right"/>
              <w:rPr>
                <w:rFonts w:ascii="Arial Narrow" w:eastAsia="Times New Roman" w:hAnsi="Arial Narrow" w:cs="Times New Roman"/>
                <w:highlight w:val="yellow"/>
              </w:rPr>
            </w:pPr>
          </w:p>
        </w:tc>
        <w:tc>
          <w:tcPr>
            <w:tcW w:w="1405" w:type="dxa"/>
            <w:tcBorders>
              <w:top w:val="nil"/>
              <w:left w:val="nil"/>
              <w:bottom w:val="nil"/>
              <w:right w:val="nil"/>
            </w:tcBorders>
            <w:shd w:val="clear" w:color="auto" w:fill="auto"/>
            <w:noWrap/>
            <w:vAlign w:val="center"/>
          </w:tcPr>
          <w:p w14:paraId="6F43F0E5" w14:textId="3047867A" w:rsidR="00C13017" w:rsidRPr="00F341AB" w:rsidRDefault="00C13017" w:rsidP="00C13017">
            <w:pPr>
              <w:spacing w:after="0" w:line="240" w:lineRule="auto"/>
              <w:jc w:val="right"/>
              <w:rPr>
                <w:rFonts w:ascii="Arial Narrow" w:eastAsia="Times New Roman" w:hAnsi="Arial Narrow" w:cs="Times New Roman"/>
                <w:highlight w:val="yellow"/>
              </w:rPr>
            </w:pPr>
          </w:p>
        </w:tc>
        <w:tc>
          <w:tcPr>
            <w:tcW w:w="1374" w:type="dxa"/>
            <w:tcBorders>
              <w:top w:val="nil"/>
              <w:left w:val="nil"/>
              <w:bottom w:val="nil"/>
              <w:right w:val="nil"/>
            </w:tcBorders>
            <w:shd w:val="clear" w:color="auto" w:fill="auto"/>
            <w:noWrap/>
            <w:vAlign w:val="center"/>
          </w:tcPr>
          <w:p w14:paraId="1C7D71E3" w14:textId="44C40D85" w:rsidR="00C13017" w:rsidRPr="00025588" w:rsidRDefault="00C13017" w:rsidP="00C13017">
            <w:pPr>
              <w:spacing w:after="0" w:line="240" w:lineRule="auto"/>
              <w:jc w:val="right"/>
              <w:rPr>
                <w:rFonts w:ascii="Arial Narrow" w:eastAsia="Times New Roman" w:hAnsi="Arial Narrow" w:cs="Times New Roman"/>
              </w:rPr>
            </w:pPr>
          </w:p>
        </w:tc>
        <w:tc>
          <w:tcPr>
            <w:tcW w:w="1374" w:type="dxa"/>
            <w:tcBorders>
              <w:top w:val="nil"/>
              <w:left w:val="nil"/>
              <w:bottom w:val="nil"/>
              <w:right w:val="nil"/>
            </w:tcBorders>
            <w:shd w:val="clear" w:color="auto" w:fill="auto"/>
            <w:noWrap/>
            <w:vAlign w:val="center"/>
          </w:tcPr>
          <w:p w14:paraId="1386CC23" w14:textId="235D138F" w:rsidR="00C13017" w:rsidRPr="00025588" w:rsidRDefault="00C13017" w:rsidP="00C13017">
            <w:pPr>
              <w:spacing w:after="0" w:line="240" w:lineRule="auto"/>
              <w:jc w:val="right"/>
              <w:rPr>
                <w:rFonts w:ascii="Arial Narrow" w:eastAsia="Times New Roman" w:hAnsi="Arial Narrow" w:cs="Times New Roman"/>
              </w:rPr>
            </w:pPr>
          </w:p>
        </w:tc>
      </w:tr>
      <w:tr w:rsidR="008D241B" w:rsidRPr="00526B1C" w14:paraId="248992C4" w14:textId="77777777" w:rsidTr="00E3529A">
        <w:trPr>
          <w:trHeight w:val="266"/>
        </w:trPr>
        <w:tc>
          <w:tcPr>
            <w:tcW w:w="4044" w:type="dxa"/>
            <w:tcBorders>
              <w:top w:val="nil"/>
              <w:left w:val="nil"/>
              <w:bottom w:val="nil"/>
              <w:right w:val="nil"/>
            </w:tcBorders>
            <w:shd w:val="clear" w:color="auto" w:fill="auto"/>
            <w:noWrap/>
            <w:vAlign w:val="center"/>
            <w:hideMark/>
          </w:tcPr>
          <w:p w14:paraId="19C501AC" w14:textId="203589C3" w:rsidR="008D241B" w:rsidRPr="00C53F66" w:rsidRDefault="008D241B" w:rsidP="008D241B">
            <w:pPr>
              <w:spacing w:after="0" w:line="240" w:lineRule="auto"/>
              <w:rPr>
                <w:rFonts w:ascii="Arial Narrow" w:eastAsia="Times New Roman" w:hAnsi="Arial Narrow" w:cs="Times New Roman"/>
              </w:rPr>
            </w:pPr>
            <w:r w:rsidRPr="00C53F66">
              <w:rPr>
                <w:rFonts w:ascii="Arial Narrow" w:eastAsia="Times New Roman" w:hAnsi="Arial Narrow" w:cs="Times New Roman"/>
              </w:rPr>
              <w:t xml:space="preserve">Anglian Water </w:t>
            </w:r>
            <w:r>
              <w:rPr>
                <w:rFonts w:ascii="Arial Narrow" w:eastAsia="Times New Roman" w:hAnsi="Arial Narrow" w:cs="Times New Roman"/>
              </w:rPr>
              <w:t>–</w:t>
            </w:r>
            <w:r w:rsidRPr="00C53F66">
              <w:rPr>
                <w:rFonts w:ascii="Arial Narrow" w:eastAsia="Times New Roman" w:hAnsi="Arial Narrow" w:cs="Times New Roman"/>
              </w:rPr>
              <w:t xml:space="preserve"> Saving Water</w:t>
            </w:r>
          </w:p>
        </w:tc>
        <w:tc>
          <w:tcPr>
            <w:tcW w:w="1343" w:type="dxa"/>
            <w:tcBorders>
              <w:top w:val="nil"/>
              <w:left w:val="nil"/>
              <w:bottom w:val="nil"/>
              <w:right w:val="nil"/>
            </w:tcBorders>
            <w:shd w:val="clear" w:color="auto" w:fill="auto"/>
            <w:noWrap/>
            <w:vAlign w:val="center"/>
          </w:tcPr>
          <w:p w14:paraId="35DDD696" w14:textId="0B66DA9B" w:rsidR="008D241B" w:rsidRPr="00444500" w:rsidRDefault="00444500" w:rsidP="008D241B">
            <w:pPr>
              <w:spacing w:after="0" w:line="240" w:lineRule="auto"/>
              <w:jc w:val="right"/>
              <w:rPr>
                <w:rFonts w:ascii="Arial Narrow" w:eastAsia="Times New Roman" w:hAnsi="Arial Narrow" w:cs="Times New Roman"/>
              </w:rPr>
            </w:pPr>
            <w:r w:rsidRPr="00444500">
              <w:rPr>
                <w:rFonts w:ascii="Arial Narrow" w:eastAsia="Times New Roman" w:hAnsi="Arial Narrow" w:cs="Times New Roman"/>
              </w:rPr>
              <w:t>5</w:t>
            </w:r>
            <w:r>
              <w:rPr>
                <w:rFonts w:ascii="Arial Narrow" w:eastAsia="Times New Roman" w:hAnsi="Arial Narrow" w:cs="Times New Roman"/>
              </w:rPr>
              <w:t>,</w:t>
            </w:r>
            <w:r w:rsidRPr="00444500">
              <w:rPr>
                <w:rFonts w:ascii="Arial Narrow" w:eastAsia="Times New Roman" w:hAnsi="Arial Narrow" w:cs="Times New Roman"/>
              </w:rPr>
              <w:t>000</w:t>
            </w:r>
          </w:p>
        </w:tc>
        <w:tc>
          <w:tcPr>
            <w:tcW w:w="1405" w:type="dxa"/>
            <w:tcBorders>
              <w:top w:val="nil"/>
              <w:left w:val="nil"/>
              <w:bottom w:val="nil"/>
              <w:right w:val="nil"/>
            </w:tcBorders>
            <w:shd w:val="clear" w:color="auto" w:fill="auto"/>
            <w:noWrap/>
            <w:vAlign w:val="center"/>
          </w:tcPr>
          <w:p w14:paraId="1A7E0DB0" w14:textId="1E3097F6" w:rsidR="008D241B" w:rsidRPr="00444500" w:rsidRDefault="00444500" w:rsidP="008D241B">
            <w:pPr>
              <w:spacing w:after="0" w:line="240" w:lineRule="auto"/>
              <w:jc w:val="right"/>
              <w:rPr>
                <w:rFonts w:ascii="Arial Narrow" w:eastAsia="Times New Roman" w:hAnsi="Arial Narrow" w:cs="Times New Roman"/>
              </w:rPr>
            </w:pPr>
            <w:r w:rsidRPr="00444500">
              <w:rPr>
                <w:rFonts w:ascii="Arial Narrow" w:eastAsia="Times New Roman" w:hAnsi="Arial Narrow" w:cs="Times New Roman"/>
              </w:rPr>
              <w:t>-</w:t>
            </w:r>
          </w:p>
        </w:tc>
        <w:tc>
          <w:tcPr>
            <w:tcW w:w="1374" w:type="dxa"/>
            <w:tcBorders>
              <w:top w:val="nil"/>
              <w:left w:val="nil"/>
              <w:bottom w:val="nil"/>
              <w:right w:val="nil"/>
            </w:tcBorders>
            <w:shd w:val="clear" w:color="auto" w:fill="auto"/>
            <w:noWrap/>
            <w:vAlign w:val="center"/>
          </w:tcPr>
          <w:p w14:paraId="70DFE091" w14:textId="03DD3033" w:rsidR="008D241B" w:rsidRPr="00C53F66" w:rsidRDefault="00444500"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5,000</w:t>
            </w:r>
          </w:p>
        </w:tc>
        <w:tc>
          <w:tcPr>
            <w:tcW w:w="1374" w:type="dxa"/>
            <w:tcBorders>
              <w:top w:val="nil"/>
              <w:left w:val="nil"/>
              <w:bottom w:val="nil"/>
              <w:right w:val="nil"/>
            </w:tcBorders>
            <w:shd w:val="clear" w:color="auto" w:fill="auto"/>
            <w:noWrap/>
            <w:vAlign w:val="center"/>
            <w:hideMark/>
          </w:tcPr>
          <w:p w14:paraId="57B70D64" w14:textId="0BAFECDC" w:rsidR="008D241B" w:rsidRPr="00C53F66" w:rsidRDefault="007566DA"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w:t>
            </w:r>
          </w:p>
        </w:tc>
      </w:tr>
      <w:tr w:rsidR="008D241B" w:rsidRPr="00526B1C" w14:paraId="3F05B857" w14:textId="77777777" w:rsidTr="00C74CFE">
        <w:trPr>
          <w:trHeight w:val="266"/>
        </w:trPr>
        <w:tc>
          <w:tcPr>
            <w:tcW w:w="4044" w:type="dxa"/>
            <w:tcBorders>
              <w:top w:val="nil"/>
              <w:left w:val="nil"/>
              <w:bottom w:val="nil"/>
              <w:right w:val="nil"/>
            </w:tcBorders>
            <w:shd w:val="clear" w:color="auto" w:fill="auto"/>
            <w:noWrap/>
            <w:vAlign w:val="center"/>
          </w:tcPr>
          <w:p w14:paraId="4DF7904F" w14:textId="010DBE22" w:rsidR="008D241B" w:rsidRPr="00C53F66" w:rsidRDefault="008D241B" w:rsidP="008D241B">
            <w:pPr>
              <w:spacing w:after="0" w:line="240" w:lineRule="auto"/>
              <w:rPr>
                <w:rFonts w:ascii="Arial Narrow" w:eastAsia="Times New Roman" w:hAnsi="Arial Narrow" w:cs="Times New Roman"/>
              </w:rPr>
            </w:pPr>
            <w:r>
              <w:rPr>
                <w:rFonts w:ascii="Arial Narrow" w:eastAsia="Times New Roman" w:hAnsi="Arial Narrow" w:cs="Times New Roman"/>
              </w:rPr>
              <w:t>Adult Care Community Development Fund</w:t>
            </w:r>
          </w:p>
        </w:tc>
        <w:tc>
          <w:tcPr>
            <w:tcW w:w="1343" w:type="dxa"/>
            <w:tcBorders>
              <w:top w:val="nil"/>
              <w:left w:val="nil"/>
              <w:bottom w:val="nil"/>
              <w:right w:val="nil"/>
            </w:tcBorders>
            <w:shd w:val="clear" w:color="auto" w:fill="auto"/>
            <w:noWrap/>
            <w:vAlign w:val="center"/>
          </w:tcPr>
          <w:p w14:paraId="2D68160B" w14:textId="1FE094C8" w:rsidR="008D241B" w:rsidRPr="00444500" w:rsidRDefault="00444500" w:rsidP="008D241B">
            <w:pPr>
              <w:spacing w:after="0" w:line="240" w:lineRule="auto"/>
              <w:jc w:val="right"/>
              <w:rPr>
                <w:rFonts w:ascii="Arial Narrow" w:eastAsia="Times New Roman" w:hAnsi="Arial Narrow" w:cs="Times New Roman"/>
              </w:rPr>
            </w:pPr>
            <w:r w:rsidRPr="00444500">
              <w:rPr>
                <w:rFonts w:ascii="Arial Narrow" w:eastAsia="Times New Roman" w:hAnsi="Arial Narrow" w:cs="Times New Roman"/>
              </w:rPr>
              <w:t>-</w:t>
            </w:r>
          </w:p>
        </w:tc>
        <w:tc>
          <w:tcPr>
            <w:tcW w:w="1405" w:type="dxa"/>
            <w:tcBorders>
              <w:top w:val="nil"/>
              <w:left w:val="nil"/>
              <w:bottom w:val="nil"/>
              <w:right w:val="nil"/>
            </w:tcBorders>
            <w:shd w:val="clear" w:color="auto" w:fill="auto"/>
            <w:noWrap/>
            <w:vAlign w:val="center"/>
          </w:tcPr>
          <w:p w14:paraId="0D227AB1" w14:textId="4E23AB57" w:rsidR="008D241B" w:rsidRPr="00444500" w:rsidRDefault="008D241B" w:rsidP="008D241B">
            <w:pPr>
              <w:spacing w:after="0" w:line="240" w:lineRule="auto"/>
              <w:jc w:val="right"/>
              <w:rPr>
                <w:rFonts w:ascii="Arial Narrow" w:eastAsia="Times New Roman" w:hAnsi="Arial Narrow" w:cs="Times New Roman"/>
              </w:rPr>
            </w:pPr>
            <w:r w:rsidRPr="00444500">
              <w:rPr>
                <w:rFonts w:ascii="Arial Narrow" w:eastAsia="Times New Roman" w:hAnsi="Arial Narrow" w:cs="Times New Roman"/>
              </w:rPr>
              <w:t xml:space="preserve">                    -   </w:t>
            </w:r>
          </w:p>
        </w:tc>
        <w:tc>
          <w:tcPr>
            <w:tcW w:w="1374" w:type="dxa"/>
            <w:tcBorders>
              <w:top w:val="nil"/>
              <w:left w:val="nil"/>
              <w:bottom w:val="nil"/>
              <w:right w:val="nil"/>
            </w:tcBorders>
            <w:shd w:val="clear" w:color="auto" w:fill="auto"/>
            <w:noWrap/>
            <w:vAlign w:val="center"/>
          </w:tcPr>
          <w:p w14:paraId="7EC991D8" w14:textId="771E7209" w:rsidR="008D241B" w:rsidRPr="00C53F66" w:rsidRDefault="007566DA"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w:t>
            </w:r>
          </w:p>
        </w:tc>
        <w:tc>
          <w:tcPr>
            <w:tcW w:w="1374" w:type="dxa"/>
            <w:tcBorders>
              <w:top w:val="nil"/>
              <w:left w:val="nil"/>
              <w:bottom w:val="nil"/>
              <w:right w:val="nil"/>
            </w:tcBorders>
            <w:shd w:val="clear" w:color="auto" w:fill="auto"/>
            <w:noWrap/>
            <w:vAlign w:val="center"/>
          </w:tcPr>
          <w:p w14:paraId="15ECF87E" w14:textId="2A8486FD" w:rsidR="008D241B" w:rsidRPr="00C53F66" w:rsidRDefault="008D241B"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714</w:t>
            </w:r>
            <w:r w:rsidRPr="00C53F66">
              <w:rPr>
                <w:rFonts w:ascii="Arial Narrow" w:eastAsia="Times New Roman" w:hAnsi="Arial Narrow" w:cs="Times New Roman"/>
              </w:rPr>
              <w:t xml:space="preserve"> </w:t>
            </w:r>
          </w:p>
        </w:tc>
      </w:tr>
      <w:tr w:rsidR="008D241B" w:rsidRPr="00526B1C" w14:paraId="3ACFFADC" w14:textId="77777777" w:rsidTr="00C74CFE">
        <w:trPr>
          <w:trHeight w:val="266"/>
        </w:trPr>
        <w:tc>
          <w:tcPr>
            <w:tcW w:w="4044" w:type="dxa"/>
            <w:tcBorders>
              <w:top w:val="nil"/>
              <w:left w:val="nil"/>
              <w:bottom w:val="nil"/>
              <w:right w:val="nil"/>
            </w:tcBorders>
            <w:shd w:val="clear" w:color="auto" w:fill="auto"/>
            <w:noWrap/>
            <w:vAlign w:val="center"/>
          </w:tcPr>
          <w:p w14:paraId="4CD03016" w14:textId="715C0F46" w:rsidR="008D241B" w:rsidRPr="00C53F66" w:rsidRDefault="008D241B" w:rsidP="008D241B">
            <w:pPr>
              <w:spacing w:after="0" w:line="240" w:lineRule="auto"/>
              <w:rPr>
                <w:rFonts w:ascii="Arial Narrow" w:eastAsia="Times New Roman" w:hAnsi="Arial Narrow" w:cs="Times New Roman"/>
              </w:rPr>
            </w:pPr>
            <w:r w:rsidRPr="00C53F66">
              <w:rPr>
                <w:rFonts w:ascii="Arial Narrow" w:eastAsia="Times New Roman" w:hAnsi="Arial Narrow" w:cs="Times New Roman"/>
              </w:rPr>
              <w:t>BBC Community Champions Youth Ambassadors</w:t>
            </w:r>
          </w:p>
        </w:tc>
        <w:tc>
          <w:tcPr>
            <w:tcW w:w="1343" w:type="dxa"/>
            <w:tcBorders>
              <w:top w:val="nil"/>
              <w:left w:val="nil"/>
              <w:bottom w:val="nil"/>
              <w:right w:val="nil"/>
            </w:tcBorders>
            <w:shd w:val="clear" w:color="auto" w:fill="auto"/>
            <w:noWrap/>
            <w:vAlign w:val="center"/>
          </w:tcPr>
          <w:p w14:paraId="69D18F63" w14:textId="22E6D553" w:rsidR="008D241B" w:rsidRPr="00F341AB" w:rsidRDefault="008D241B" w:rsidP="008D241B">
            <w:pPr>
              <w:spacing w:after="0" w:line="240" w:lineRule="auto"/>
              <w:jc w:val="right"/>
              <w:rPr>
                <w:rFonts w:ascii="Arial Narrow" w:eastAsia="Times New Roman" w:hAnsi="Arial Narrow" w:cs="Times New Roman"/>
                <w:highlight w:val="yellow"/>
              </w:rPr>
            </w:pPr>
            <w:r w:rsidRPr="00444500">
              <w:rPr>
                <w:rFonts w:ascii="Arial Narrow" w:eastAsia="Times New Roman" w:hAnsi="Arial Narrow" w:cs="Times New Roman"/>
              </w:rPr>
              <w:t>10,000</w:t>
            </w:r>
          </w:p>
        </w:tc>
        <w:tc>
          <w:tcPr>
            <w:tcW w:w="1405" w:type="dxa"/>
            <w:tcBorders>
              <w:top w:val="nil"/>
              <w:left w:val="nil"/>
              <w:bottom w:val="nil"/>
              <w:right w:val="nil"/>
            </w:tcBorders>
            <w:shd w:val="clear" w:color="auto" w:fill="auto"/>
            <w:noWrap/>
            <w:vAlign w:val="center"/>
          </w:tcPr>
          <w:p w14:paraId="2776A92D" w14:textId="0790EA0E" w:rsidR="008D241B" w:rsidRPr="00F341AB" w:rsidRDefault="00444500" w:rsidP="008D241B">
            <w:pPr>
              <w:spacing w:after="0" w:line="240" w:lineRule="auto"/>
              <w:jc w:val="right"/>
              <w:rPr>
                <w:rFonts w:ascii="Arial Narrow" w:eastAsia="Times New Roman" w:hAnsi="Arial Narrow" w:cs="Times New Roman"/>
                <w:highlight w:val="yellow"/>
              </w:rPr>
            </w:pPr>
            <w:r w:rsidRPr="00444500">
              <w:rPr>
                <w:rFonts w:ascii="Arial Narrow" w:eastAsia="Times New Roman" w:hAnsi="Arial Narrow" w:cs="Times New Roman"/>
              </w:rPr>
              <w:t>-</w:t>
            </w:r>
          </w:p>
        </w:tc>
        <w:tc>
          <w:tcPr>
            <w:tcW w:w="1374" w:type="dxa"/>
            <w:tcBorders>
              <w:top w:val="nil"/>
              <w:left w:val="nil"/>
              <w:bottom w:val="nil"/>
              <w:right w:val="nil"/>
            </w:tcBorders>
            <w:shd w:val="clear" w:color="auto" w:fill="auto"/>
            <w:noWrap/>
            <w:vAlign w:val="center"/>
          </w:tcPr>
          <w:p w14:paraId="0E44DF85" w14:textId="578EB75E" w:rsidR="008D241B" w:rsidRPr="00C53F66" w:rsidRDefault="00444500"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10,000</w:t>
            </w:r>
          </w:p>
        </w:tc>
        <w:tc>
          <w:tcPr>
            <w:tcW w:w="1374" w:type="dxa"/>
            <w:tcBorders>
              <w:top w:val="nil"/>
              <w:left w:val="nil"/>
              <w:bottom w:val="nil"/>
              <w:right w:val="nil"/>
            </w:tcBorders>
            <w:shd w:val="clear" w:color="auto" w:fill="auto"/>
            <w:noWrap/>
            <w:vAlign w:val="center"/>
          </w:tcPr>
          <w:p w14:paraId="033F9F54" w14:textId="387F04D0" w:rsidR="008D241B" w:rsidRPr="00C53F66" w:rsidRDefault="008D241B" w:rsidP="008D241B">
            <w:pPr>
              <w:spacing w:after="0" w:line="240" w:lineRule="auto"/>
              <w:jc w:val="right"/>
              <w:rPr>
                <w:rFonts w:ascii="Arial Narrow" w:eastAsia="Times New Roman" w:hAnsi="Arial Narrow" w:cs="Times New Roman"/>
              </w:rPr>
            </w:pPr>
            <w:r w:rsidRPr="00C53F66">
              <w:rPr>
                <w:rFonts w:ascii="Arial Narrow" w:eastAsia="Times New Roman" w:hAnsi="Arial Narrow" w:cs="Times New Roman"/>
              </w:rPr>
              <w:t>10,000</w:t>
            </w:r>
          </w:p>
        </w:tc>
      </w:tr>
      <w:tr w:rsidR="008D241B" w:rsidRPr="00526B1C" w14:paraId="35ED4DF4" w14:textId="77777777" w:rsidTr="00C74CFE">
        <w:trPr>
          <w:trHeight w:val="266"/>
        </w:trPr>
        <w:tc>
          <w:tcPr>
            <w:tcW w:w="4044" w:type="dxa"/>
            <w:tcBorders>
              <w:top w:val="nil"/>
              <w:left w:val="nil"/>
              <w:bottom w:val="nil"/>
              <w:right w:val="nil"/>
            </w:tcBorders>
            <w:shd w:val="clear" w:color="auto" w:fill="auto"/>
            <w:noWrap/>
            <w:vAlign w:val="center"/>
          </w:tcPr>
          <w:p w14:paraId="57D79D3E" w14:textId="4D6366FA" w:rsidR="008D241B" w:rsidRPr="00C53F66" w:rsidRDefault="008D241B" w:rsidP="008D241B">
            <w:pPr>
              <w:spacing w:after="0" w:line="240" w:lineRule="auto"/>
              <w:rPr>
                <w:rFonts w:ascii="Arial Narrow" w:eastAsia="Times New Roman" w:hAnsi="Arial Narrow" w:cs="Times New Roman"/>
              </w:rPr>
            </w:pPr>
            <w:r w:rsidRPr="00C53F66">
              <w:rPr>
                <w:rFonts w:ascii="Arial Narrow" w:eastAsia="Times New Roman" w:hAnsi="Arial Narrow" w:cs="Times New Roman"/>
              </w:rPr>
              <w:t>Boston Big Local</w:t>
            </w:r>
          </w:p>
        </w:tc>
        <w:tc>
          <w:tcPr>
            <w:tcW w:w="1343" w:type="dxa"/>
            <w:tcBorders>
              <w:top w:val="nil"/>
              <w:left w:val="nil"/>
              <w:bottom w:val="nil"/>
              <w:right w:val="nil"/>
            </w:tcBorders>
            <w:shd w:val="clear" w:color="auto" w:fill="auto"/>
            <w:noWrap/>
            <w:vAlign w:val="center"/>
          </w:tcPr>
          <w:p w14:paraId="05B843C5" w14:textId="34B5C05B" w:rsidR="008D241B" w:rsidRPr="00444500" w:rsidRDefault="00444500" w:rsidP="008D241B">
            <w:pPr>
              <w:spacing w:after="0" w:line="240" w:lineRule="auto"/>
              <w:jc w:val="right"/>
              <w:rPr>
                <w:rFonts w:ascii="Arial Narrow" w:eastAsia="Times New Roman" w:hAnsi="Arial Narrow" w:cs="Times New Roman"/>
              </w:rPr>
            </w:pPr>
            <w:r w:rsidRPr="00444500">
              <w:rPr>
                <w:rFonts w:ascii="Arial Narrow" w:eastAsia="Times New Roman" w:hAnsi="Arial Narrow" w:cs="Times New Roman"/>
              </w:rPr>
              <w:t>15,000</w:t>
            </w:r>
            <w:r w:rsidR="008D241B" w:rsidRPr="00444500">
              <w:rPr>
                <w:rFonts w:ascii="Arial Narrow" w:eastAsia="Times New Roman" w:hAnsi="Arial Narrow" w:cs="Times New Roman"/>
              </w:rPr>
              <w:t xml:space="preserve"> </w:t>
            </w:r>
          </w:p>
        </w:tc>
        <w:tc>
          <w:tcPr>
            <w:tcW w:w="1405" w:type="dxa"/>
            <w:tcBorders>
              <w:top w:val="nil"/>
              <w:left w:val="nil"/>
              <w:bottom w:val="nil"/>
              <w:right w:val="nil"/>
            </w:tcBorders>
            <w:shd w:val="clear" w:color="auto" w:fill="auto"/>
            <w:noWrap/>
            <w:vAlign w:val="center"/>
          </w:tcPr>
          <w:p w14:paraId="090C93CB" w14:textId="34061117" w:rsidR="008D241B" w:rsidRPr="00444500" w:rsidRDefault="00444500" w:rsidP="008D241B">
            <w:pPr>
              <w:spacing w:after="0" w:line="240" w:lineRule="auto"/>
              <w:jc w:val="right"/>
              <w:rPr>
                <w:rFonts w:ascii="Arial Narrow" w:eastAsia="Times New Roman" w:hAnsi="Arial Narrow" w:cs="Times New Roman"/>
              </w:rPr>
            </w:pPr>
            <w:r w:rsidRPr="00444500">
              <w:rPr>
                <w:rFonts w:ascii="Arial Narrow" w:eastAsia="Times New Roman" w:hAnsi="Arial Narrow" w:cs="Times New Roman"/>
              </w:rPr>
              <w:t>-</w:t>
            </w:r>
          </w:p>
        </w:tc>
        <w:tc>
          <w:tcPr>
            <w:tcW w:w="1374" w:type="dxa"/>
            <w:tcBorders>
              <w:top w:val="nil"/>
              <w:left w:val="nil"/>
              <w:bottom w:val="nil"/>
              <w:right w:val="nil"/>
            </w:tcBorders>
            <w:shd w:val="clear" w:color="auto" w:fill="auto"/>
            <w:noWrap/>
            <w:vAlign w:val="center"/>
          </w:tcPr>
          <w:p w14:paraId="428E8134" w14:textId="2AEAC3D0" w:rsidR="008D241B" w:rsidRPr="00C53F66" w:rsidRDefault="00444500"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15,000</w:t>
            </w:r>
          </w:p>
        </w:tc>
        <w:tc>
          <w:tcPr>
            <w:tcW w:w="1374" w:type="dxa"/>
            <w:tcBorders>
              <w:top w:val="nil"/>
              <w:left w:val="nil"/>
              <w:bottom w:val="nil"/>
              <w:right w:val="nil"/>
            </w:tcBorders>
            <w:shd w:val="clear" w:color="auto" w:fill="auto"/>
            <w:noWrap/>
            <w:vAlign w:val="center"/>
          </w:tcPr>
          <w:p w14:paraId="6FFF730B" w14:textId="16C67532" w:rsidR="008D241B" w:rsidRPr="00C53F66" w:rsidRDefault="008D241B" w:rsidP="008D241B">
            <w:pPr>
              <w:spacing w:after="0" w:line="240" w:lineRule="auto"/>
              <w:jc w:val="right"/>
              <w:rPr>
                <w:rFonts w:ascii="Arial Narrow" w:eastAsia="Times New Roman" w:hAnsi="Arial Narrow" w:cs="Times New Roman"/>
              </w:rPr>
            </w:pPr>
            <w:r w:rsidRPr="00C53F66">
              <w:rPr>
                <w:rFonts w:ascii="Arial Narrow" w:eastAsia="Times New Roman" w:hAnsi="Arial Narrow" w:cs="Times New Roman"/>
              </w:rPr>
              <w:t xml:space="preserve">          </w:t>
            </w:r>
            <w:r w:rsidR="00A56D1F">
              <w:rPr>
                <w:rFonts w:ascii="Arial Narrow" w:eastAsia="Times New Roman" w:hAnsi="Arial Narrow" w:cs="Times New Roman"/>
              </w:rPr>
              <w:t>21,817</w:t>
            </w:r>
            <w:r w:rsidRPr="00C53F66">
              <w:rPr>
                <w:rFonts w:ascii="Arial Narrow" w:eastAsia="Times New Roman" w:hAnsi="Arial Narrow" w:cs="Times New Roman"/>
              </w:rPr>
              <w:t xml:space="preserve"> </w:t>
            </w:r>
          </w:p>
        </w:tc>
      </w:tr>
      <w:tr w:rsidR="008D241B" w:rsidRPr="00526B1C" w14:paraId="52D3481C" w14:textId="77777777" w:rsidTr="00C74CFE">
        <w:trPr>
          <w:trHeight w:val="266"/>
        </w:trPr>
        <w:tc>
          <w:tcPr>
            <w:tcW w:w="4044" w:type="dxa"/>
            <w:tcBorders>
              <w:top w:val="nil"/>
              <w:left w:val="nil"/>
              <w:bottom w:val="nil"/>
              <w:right w:val="nil"/>
            </w:tcBorders>
            <w:shd w:val="clear" w:color="auto" w:fill="auto"/>
            <w:noWrap/>
            <w:vAlign w:val="center"/>
            <w:hideMark/>
          </w:tcPr>
          <w:p w14:paraId="6BD46547" w14:textId="786C90C1" w:rsidR="008D241B" w:rsidRPr="00C53F66" w:rsidRDefault="0029687B" w:rsidP="008D241B">
            <w:pPr>
              <w:spacing w:after="0" w:line="240" w:lineRule="auto"/>
              <w:rPr>
                <w:rFonts w:ascii="Arial Narrow" w:eastAsia="Times New Roman" w:hAnsi="Arial Narrow" w:cs="Times New Roman"/>
              </w:rPr>
            </w:pPr>
            <w:r>
              <w:rPr>
                <w:rFonts w:ascii="Arial Narrow" w:eastAsia="Times New Roman" w:hAnsi="Arial Narrow" w:cs="Times New Roman"/>
              </w:rPr>
              <w:t>Boston Big Local – Wyberton Wombles</w:t>
            </w:r>
          </w:p>
        </w:tc>
        <w:tc>
          <w:tcPr>
            <w:tcW w:w="1343" w:type="dxa"/>
            <w:tcBorders>
              <w:top w:val="nil"/>
              <w:left w:val="nil"/>
              <w:bottom w:val="nil"/>
              <w:right w:val="nil"/>
            </w:tcBorders>
            <w:shd w:val="clear" w:color="auto" w:fill="auto"/>
            <w:noWrap/>
            <w:vAlign w:val="center"/>
            <w:hideMark/>
          </w:tcPr>
          <w:p w14:paraId="4E3E3440" w14:textId="2B2C4614" w:rsidR="008D241B" w:rsidRPr="00022EE7" w:rsidRDefault="00022EE7" w:rsidP="008D241B">
            <w:pPr>
              <w:spacing w:after="0" w:line="240" w:lineRule="auto"/>
              <w:jc w:val="right"/>
              <w:rPr>
                <w:rFonts w:ascii="Arial Narrow" w:eastAsia="Times New Roman" w:hAnsi="Arial Narrow" w:cs="Times New Roman"/>
              </w:rPr>
            </w:pPr>
            <w:r w:rsidRPr="00022EE7">
              <w:rPr>
                <w:rFonts w:ascii="Arial Narrow" w:eastAsia="Times New Roman" w:hAnsi="Arial Narrow" w:cs="Times New Roman"/>
              </w:rPr>
              <w:t>666</w:t>
            </w:r>
            <w:r w:rsidR="008D241B" w:rsidRPr="00022EE7">
              <w:rPr>
                <w:rFonts w:ascii="Arial Narrow" w:eastAsia="Times New Roman" w:hAnsi="Arial Narrow" w:cs="Times New Roman"/>
              </w:rPr>
              <w:t xml:space="preserve"> </w:t>
            </w:r>
          </w:p>
        </w:tc>
        <w:tc>
          <w:tcPr>
            <w:tcW w:w="1405" w:type="dxa"/>
            <w:tcBorders>
              <w:top w:val="nil"/>
              <w:left w:val="nil"/>
              <w:bottom w:val="nil"/>
              <w:right w:val="nil"/>
            </w:tcBorders>
            <w:shd w:val="clear" w:color="auto" w:fill="auto"/>
            <w:noWrap/>
            <w:vAlign w:val="center"/>
            <w:hideMark/>
          </w:tcPr>
          <w:p w14:paraId="436764F9" w14:textId="49CBBB00" w:rsidR="008D241B" w:rsidRPr="00022EE7" w:rsidRDefault="008D241B" w:rsidP="008D241B">
            <w:pPr>
              <w:spacing w:after="0" w:line="240" w:lineRule="auto"/>
              <w:jc w:val="right"/>
              <w:rPr>
                <w:rFonts w:ascii="Arial Narrow" w:eastAsia="Times New Roman" w:hAnsi="Arial Narrow" w:cs="Times New Roman"/>
              </w:rPr>
            </w:pPr>
            <w:r w:rsidRPr="00022EE7">
              <w:rPr>
                <w:rFonts w:ascii="Arial Narrow" w:eastAsia="Times New Roman" w:hAnsi="Arial Narrow" w:cs="Times New Roman"/>
              </w:rPr>
              <w:t xml:space="preserve">                    -   </w:t>
            </w:r>
          </w:p>
        </w:tc>
        <w:tc>
          <w:tcPr>
            <w:tcW w:w="1374" w:type="dxa"/>
            <w:tcBorders>
              <w:top w:val="nil"/>
              <w:left w:val="nil"/>
              <w:bottom w:val="nil"/>
              <w:right w:val="nil"/>
            </w:tcBorders>
            <w:shd w:val="clear" w:color="auto" w:fill="auto"/>
            <w:noWrap/>
            <w:vAlign w:val="center"/>
          </w:tcPr>
          <w:p w14:paraId="7099899C" w14:textId="6FAAA9BC" w:rsidR="008D241B" w:rsidRPr="00C53F66" w:rsidRDefault="00022EE7"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666</w:t>
            </w:r>
          </w:p>
        </w:tc>
        <w:tc>
          <w:tcPr>
            <w:tcW w:w="1374" w:type="dxa"/>
            <w:tcBorders>
              <w:top w:val="nil"/>
              <w:left w:val="nil"/>
              <w:bottom w:val="nil"/>
              <w:right w:val="nil"/>
            </w:tcBorders>
            <w:shd w:val="clear" w:color="auto" w:fill="auto"/>
            <w:noWrap/>
            <w:vAlign w:val="center"/>
            <w:hideMark/>
          </w:tcPr>
          <w:p w14:paraId="4D4107C1" w14:textId="383D5AE8" w:rsidR="008D241B" w:rsidRPr="00C53F66" w:rsidRDefault="008D241B" w:rsidP="008D241B">
            <w:pPr>
              <w:spacing w:after="0" w:line="240" w:lineRule="auto"/>
              <w:jc w:val="right"/>
              <w:rPr>
                <w:rFonts w:ascii="Arial Narrow" w:eastAsia="Times New Roman" w:hAnsi="Arial Narrow" w:cs="Times New Roman"/>
              </w:rPr>
            </w:pPr>
            <w:r w:rsidRPr="00C53F66">
              <w:rPr>
                <w:rFonts w:ascii="Arial Narrow" w:eastAsia="Times New Roman" w:hAnsi="Arial Narrow" w:cs="Times New Roman"/>
              </w:rPr>
              <w:t xml:space="preserve">        </w:t>
            </w:r>
            <w:r>
              <w:rPr>
                <w:rFonts w:ascii="Arial Narrow" w:eastAsia="Times New Roman" w:hAnsi="Arial Narrow" w:cs="Times New Roman"/>
              </w:rPr>
              <w:t>-</w:t>
            </w:r>
            <w:r w:rsidRPr="00C53F66">
              <w:rPr>
                <w:rFonts w:ascii="Arial Narrow" w:eastAsia="Times New Roman" w:hAnsi="Arial Narrow" w:cs="Times New Roman"/>
              </w:rPr>
              <w:t xml:space="preserve"> </w:t>
            </w:r>
          </w:p>
        </w:tc>
      </w:tr>
      <w:tr w:rsidR="008D241B" w:rsidRPr="00526B1C" w14:paraId="23A61F36" w14:textId="77777777" w:rsidTr="00C74CFE">
        <w:trPr>
          <w:trHeight w:val="266"/>
        </w:trPr>
        <w:tc>
          <w:tcPr>
            <w:tcW w:w="4044" w:type="dxa"/>
            <w:tcBorders>
              <w:top w:val="nil"/>
              <w:left w:val="nil"/>
              <w:bottom w:val="nil"/>
              <w:right w:val="nil"/>
            </w:tcBorders>
            <w:shd w:val="clear" w:color="auto" w:fill="auto"/>
            <w:noWrap/>
            <w:vAlign w:val="center"/>
            <w:hideMark/>
          </w:tcPr>
          <w:p w14:paraId="5007687F" w14:textId="1386D359" w:rsidR="008D241B" w:rsidRPr="00C53F66" w:rsidRDefault="008D241B" w:rsidP="008D241B">
            <w:pPr>
              <w:spacing w:after="0" w:line="240" w:lineRule="auto"/>
              <w:rPr>
                <w:rFonts w:ascii="Arial Narrow" w:eastAsia="Times New Roman" w:hAnsi="Arial Narrow" w:cs="Times New Roman"/>
              </w:rPr>
            </w:pPr>
            <w:r w:rsidRPr="00C53F66">
              <w:rPr>
                <w:rFonts w:ascii="Arial Narrow" w:eastAsia="Times New Roman" w:hAnsi="Arial Narrow" w:cs="Times New Roman"/>
              </w:rPr>
              <w:t>Building Better Opportunities – Move</w:t>
            </w:r>
          </w:p>
        </w:tc>
        <w:tc>
          <w:tcPr>
            <w:tcW w:w="1343" w:type="dxa"/>
            <w:tcBorders>
              <w:top w:val="nil"/>
              <w:left w:val="nil"/>
              <w:bottom w:val="nil"/>
              <w:right w:val="nil"/>
            </w:tcBorders>
            <w:shd w:val="clear" w:color="auto" w:fill="auto"/>
            <w:noWrap/>
            <w:vAlign w:val="center"/>
            <w:hideMark/>
          </w:tcPr>
          <w:p w14:paraId="4740A1BC" w14:textId="22959D71" w:rsidR="008D241B" w:rsidRPr="007252D7" w:rsidRDefault="007252D7" w:rsidP="008D241B">
            <w:pPr>
              <w:spacing w:after="0" w:line="240" w:lineRule="auto"/>
              <w:jc w:val="right"/>
              <w:rPr>
                <w:rFonts w:ascii="Arial Narrow" w:eastAsia="Times New Roman" w:hAnsi="Arial Narrow" w:cs="Times New Roman"/>
              </w:rPr>
            </w:pPr>
            <w:r w:rsidRPr="007252D7">
              <w:rPr>
                <w:rFonts w:ascii="Arial Narrow" w:eastAsia="Times New Roman" w:hAnsi="Arial Narrow" w:cs="Times New Roman"/>
              </w:rPr>
              <w:t>41,706</w:t>
            </w:r>
          </w:p>
        </w:tc>
        <w:tc>
          <w:tcPr>
            <w:tcW w:w="1405" w:type="dxa"/>
            <w:tcBorders>
              <w:top w:val="nil"/>
              <w:left w:val="nil"/>
              <w:bottom w:val="nil"/>
              <w:right w:val="nil"/>
            </w:tcBorders>
            <w:shd w:val="clear" w:color="auto" w:fill="auto"/>
            <w:noWrap/>
            <w:vAlign w:val="center"/>
            <w:hideMark/>
          </w:tcPr>
          <w:p w14:paraId="15897BB9" w14:textId="1DD3035E" w:rsidR="008D241B" w:rsidRPr="007252D7" w:rsidRDefault="007252D7" w:rsidP="008D241B">
            <w:pPr>
              <w:spacing w:after="0" w:line="240" w:lineRule="auto"/>
              <w:jc w:val="right"/>
              <w:rPr>
                <w:rFonts w:ascii="Arial Narrow" w:eastAsia="Times New Roman" w:hAnsi="Arial Narrow" w:cs="Times New Roman"/>
              </w:rPr>
            </w:pPr>
            <w:r w:rsidRPr="007252D7">
              <w:rPr>
                <w:rFonts w:ascii="Arial Narrow" w:eastAsia="Times New Roman" w:hAnsi="Arial Narrow" w:cs="Times New Roman"/>
              </w:rPr>
              <w:t>-</w:t>
            </w:r>
          </w:p>
        </w:tc>
        <w:tc>
          <w:tcPr>
            <w:tcW w:w="1374" w:type="dxa"/>
            <w:tcBorders>
              <w:top w:val="nil"/>
              <w:left w:val="nil"/>
              <w:bottom w:val="nil"/>
              <w:right w:val="nil"/>
            </w:tcBorders>
            <w:shd w:val="clear" w:color="auto" w:fill="auto"/>
            <w:noWrap/>
            <w:vAlign w:val="center"/>
          </w:tcPr>
          <w:p w14:paraId="565C1430" w14:textId="27B0A87D" w:rsidR="008D241B" w:rsidRPr="00C53F66" w:rsidRDefault="007252D7"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41,706</w:t>
            </w:r>
          </w:p>
        </w:tc>
        <w:tc>
          <w:tcPr>
            <w:tcW w:w="1374" w:type="dxa"/>
            <w:tcBorders>
              <w:top w:val="nil"/>
              <w:left w:val="nil"/>
              <w:bottom w:val="nil"/>
              <w:right w:val="nil"/>
            </w:tcBorders>
            <w:shd w:val="clear" w:color="auto" w:fill="auto"/>
            <w:noWrap/>
            <w:vAlign w:val="center"/>
            <w:hideMark/>
          </w:tcPr>
          <w:p w14:paraId="257F672E" w14:textId="5FCFD84F" w:rsidR="008D241B" w:rsidRPr="00C53F66" w:rsidRDefault="00C462F7"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32,452</w:t>
            </w:r>
          </w:p>
        </w:tc>
      </w:tr>
      <w:tr w:rsidR="00C20B73" w:rsidRPr="00526B1C" w14:paraId="666B7BAA" w14:textId="77777777" w:rsidTr="00C74CFE">
        <w:trPr>
          <w:trHeight w:val="266"/>
        </w:trPr>
        <w:tc>
          <w:tcPr>
            <w:tcW w:w="4044" w:type="dxa"/>
            <w:tcBorders>
              <w:top w:val="nil"/>
              <w:left w:val="nil"/>
              <w:bottom w:val="nil"/>
              <w:right w:val="nil"/>
            </w:tcBorders>
            <w:shd w:val="clear" w:color="auto" w:fill="auto"/>
            <w:noWrap/>
            <w:vAlign w:val="center"/>
          </w:tcPr>
          <w:p w14:paraId="26C72914" w14:textId="321CEF9E" w:rsidR="00C20B73" w:rsidRPr="00C53F66" w:rsidRDefault="00C35EFD" w:rsidP="008D241B">
            <w:pPr>
              <w:spacing w:after="0" w:line="240" w:lineRule="auto"/>
              <w:rPr>
                <w:rFonts w:ascii="Arial Narrow" w:eastAsia="Times New Roman" w:hAnsi="Arial Narrow" w:cs="Times New Roman"/>
              </w:rPr>
            </w:pPr>
            <w:r>
              <w:rPr>
                <w:rFonts w:ascii="Arial Narrow" w:eastAsia="Times New Roman" w:hAnsi="Arial Narrow" w:cs="Times New Roman"/>
              </w:rPr>
              <w:t xml:space="preserve">CIP </w:t>
            </w:r>
            <w:r w:rsidR="00C20B73">
              <w:rPr>
                <w:rFonts w:ascii="Arial Narrow" w:eastAsia="Times New Roman" w:hAnsi="Arial Narrow" w:cs="Times New Roman"/>
              </w:rPr>
              <w:t>Community Information Points</w:t>
            </w:r>
            <w:r>
              <w:rPr>
                <w:rFonts w:ascii="Arial Narrow" w:eastAsia="Times New Roman" w:hAnsi="Arial Narrow" w:cs="Times New Roman"/>
              </w:rPr>
              <w:t xml:space="preserve"> </w:t>
            </w:r>
          </w:p>
        </w:tc>
        <w:tc>
          <w:tcPr>
            <w:tcW w:w="1343" w:type="dxa"/>
            <w:tcBorders>
              <w:top w:val="nil"/>
              <w:left w:val="nil"/>
              <w:bottom w:val="nil"/>
              <w:right w:val="nil"/>
            </w:tcBorders>
            <w:shd w:val="clear" w:color="auto" w:fill="auto"/>
            <w:noWrap/>
            <w:vAlign w:val="center"/>
          </w:tcPr>
          <w:p w14:paraId="417FB424" w14:textId="5F652569" w:rsidR="00C20B73" w:rsidRPr="00711DB4" w:rsidRDefault="00460EC0"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7,326</w:t>
            </w:r>
          </w:p>
        </w:tc>
        <w:tc>
          <w:tcPr>
            <w:tcW w:w="1405" w:type="dxa"/>
            <w:tcBorders>
              <w:top w:val="nil"/>
              <w:left w:val="nil"/>
              <w:bottom w:val="nil"/>
              <w:right w:val="nil"/>
            </w:tcBorders>
            <w:shd w:val="clear" w:color="auto" w:fill="auto"/>
            <w:noWrap/>
            <w:vAlign w:val="center"/>
          </w:tcPr>
          <w:p w14:paraId="5B2E94AE" w14:textId="03AA4EEE" w:rsidR="00C20B73" w:rsidRPr="00711DB4" w:rsidRDefault="00F82F90"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w:t>
            </w:r>
          </w:p>
        </w:tc>
        <w:tc>
          <w:tcPr>
            <w:tcW w:w="1374" w:type="dxa"/>
            <w:tcBorders>
              <w:top w:val="nil"/>
              <w:left w:val="nil"/>
              <w:bottom w:val="nil"/>
              <w:right w:val="nil"/>
            </w:tcBorders>
            <w:shd w:val="clear" w:color="auto" w:fill="auto"/>
            <w:noWrap/>
            <w:vAlign w:val="center"/>
          </w:tcPr>
          <w:p w14:paraId="250ABB9E" w14:textId="3C238266" w:rsidR="00C20B73" w:rsidRPr="00C53F66" w:rsidRDefault="00711DB4"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7,326</w:t>
            </w:r>
          </w:p>
        </w:tc>
        <w:tc>
          <w:tcPr>
            <w:tcW w:w="1374" w:type="dxa"/>
            <w:tcBorders>
              <w:top w:val="nil"/>
              <w:left w:val="nil"/>
              <w:bottom w:val="nil"/>
              <w:right w:val="nil"/>
            </w:tcBorders>
            <w:shd w:val="clear" w:color="auto" w:fill="auto"/>
            <w:noWrap/>
            <w:vAlign w:val="center"/>
          </w:tcPr>
          <w:p w14:paraId="27CC5F29" w14:textId="6CF4F034" w:rsidR="00C20B73" w:rsidRDefault="007566DA"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w:t>
            </w:r>
          </w:p>
        </w:tc>
      </w:tr>
      <w:tr w:rsidR="008D241B" w:rsidRPr="00526B1C" w14:paraId="41E3F192" w14:textId="77777777" w:rsidTr="00C74CFE">
        <w:trPr>
          <w:trHeight w:val="266"/>
        </w:trPr>
        <w:tc>
          <w:tcPr>
            <w:tcW w:w="4044" w:type="dxa"/>
            <w:tcBorders>
              <w:top w:val="nil"/>
              <w:left w:val="nil"/>
              <w:bottom w:val="nil"/>
              <w:right w:val="nil"/>
            </w:tcBorders>
            <w:shd w:val="clear" w:color="auto" w:fill="auto"/>
            <w:noWrap/>
            <w:vAlign w:val="center"/>
          </w:tcPr>
          <w:p w14:paraId="370829BE" w14:textId="70F74320" w:rsidR="008D241B" w:rsidRPr="00C53F66" w:rsidRDefault="008D241B" w:rsidP="008D241B">
            <w:pPr>
              <w:spacing w:after="0" w:line="240" w:lineRule="auto"/>
              <w:rPr>
                <w:rFonts w:ascii="Arial Narrow" w:eastAsia="Times New Roman" w:hAnsi="Arial Narrow" w:cs="Times New Roman"/>
              </w:rPr>
            </w:pPr>
            <w:r w:rsidRPr="00C53F66">
              <w:rPr>
                <w:rFonts w:ascii="Arial Narrow" w:eastAsia="Times New Roman" w:hAnsi="Arial Narrow" w:cs="Times New Roman"/>
              </w:rPr>
              <w:t xml:space="preserve">COPD </w:t>
            </w:r>
          </w:p>
        </w:tc>
        <w:tc>
          <w:tcPr>
            <w:tcW w:w="1343" w:type="dxa"/>
            <w:tcBorders>
              <w:top w:val="nil"/>
              <w:left w:val="nil"/>
              <w:bottom w:val="nil"/>
              <w:right w:val="nil"/>
            </w:tcBorders>
            <w:shd w:val="clear" w:color="auto" w:fill="auto"/>
            <w:noWrap/>
            <w:vAlign w:val="center"/>
          </w:tcPr>
          <w:p w14:paraId="4F3630AB" w14:textId="5A3C3E6E" w:rsidR="008D241B" w:rsidRPr="00A631F3" w:rsidRDefault="00F82F90"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w:t>
            </w:r>
            <w:r w:rsidR="008D241B" w:rsidRPr="00A631F3">
              <w:rPr>
                <w:rFonts w:ascii="Arial Narrow" w:eastAsia="Times New Roman" w:hAnsi="Arial Narrow" w:cs="Times New Roman"/>
              </w:rPr>
              <w:t xml:space="preserve"> </w:t>
            </w:r>
          </w:p>
        </w:tc>
        <w:tc>
          <w:tcPr>
            <w:tcW w:w="1405" w:type="dxa"/>
            <w:tcBorders>
              <w:top w:val="nil"/>
              <w:left w:val="nil"/>
              <w:bottom w:val="nil"/>
              <w:right w:val="nil"/>
            </w:tcBorders>
            <w:shd w:val="clear" w:color="auto" w:fill="auto"/>
            <w:noWrap/>
            <w:vAlign w:val="center"/>
          </w:tcPr>
          <w:p w14:paraId="6CF5F75F" w14:textId="5D63BB18" w:rsidR="008D241B" w:rsidRPr="00A631F3" w:rsidRDefault="00F82F90"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1,216</w:t>
            </w:r>
          </w:p>
        </w:tc>
        <w:tc>
          <w:tcPr>
            <w:tcW w:w="1374" w:type="dxa"/>
            <w:tcBorders>
              <w:top w:val="nil"/>
              <w:left w:val="nil"/>
              <w:bottom w:val="nil"/>
              <w:right w:val="nil"/>
            </w:tcBorders>
            <w:shd w:val="clear" w:color="auto" w:fill="auto"/>
            <w:noWrap/>
            <w:vAlign w:val="center"/>
          </w:tcPr>
          <w:p w14:paraId="331FDCE4" w14:textId="25137C21" w:rsidR="008D241B" w:rsidRPr="00C53F66" w:rsidRDefault="00D046D8"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1,216</w:t>
            </w:r>
          </w:p>
        </w:tc>
        <w:tc>
          <w:tcPr>
            <w:tcW w:w="1374" w:type="dxa"/>
            <w:tcBorders>
              <w:top w:val="nil"/>
              <w:left w:val="nil"/>
              <w:bottom w:val="nil"/>
              <w:right w:val="nil"/>
            </w:tcBorders>
            <w:shd w:val="clear" w:color="auto" w:fill="auto"/>
            <w:noWrap/>
            <w:vAlign w:val="center"/>
          </w:tcPr>
          <w:p w14:paraId="6869E786" w14:textId="242DCA28" w:rsidR="008D241B" w:rsidRPr="00C53F66" w:rsidRDefault="00C462F7"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7,184</w:t>
            </w:r>
            <w:r w:rsidR="008D241B" w:rsidRPr="00C53F66">
              <w:rPr>
                <w:rFonts w:ascii="Arial Narrow" w:eastAsia="Times New Roman" w:hAnsi="Arial Narrow" w:cs="Times New Roman"/>
              </w:rPr>
              <w:t xml:space="preserve"> </w:t>
            </w:r>
          </w:p>
        </w:tc>
      </w:tr>
      <w:tr w:rsidR="008D241B" w:rsidRPr="00526B1C" w14:paraId="0EF0E3DC" w14:textId="77777777" w:rsidTr="00C74CFE">
        <w:trPr>
          <w:trHeight w:val="266"/>
        </w:trPr>
        <w:tc>
          <w:tcPr>
            <w:tcW w:w="4044" w:type="dxa"/>
            <w:tcBorders>
              <w:top w:val="nil"/>
              <w:left w:val="nil"/>
              <w:bottom w:val="nil"/>
              <w:right w:val="nil"/>
            </w:tcBorders>
            <w:shd w:val="clear" w:color="auto" w:fill="auto"/>
            <w:noWrap/>
            <w:vAlign w:val="center"/>
          </w:tcPr>
          <w:p w14:paraId="32FFE221" w14:textId="62EA5E9F" w:rsidR="008D241B" w:rsidRPr="00C53F66" w:rsidRDefault="008D241B" w:rsidP="008D241B">
            <w:pPr>
              <w:spacing w:after="0" w:line="240" w:lineRule="auto"/>
              <w:rPr>
                <w:rFonts w:ascii="Arial Narrow" w:eastAsia="Times New Roman" w:hAnsi="Arial Narrow" w:cs="Times New Roman"/>
              </w:rPr>
            </w:pPr>
            <w:r>
              <w:rPr>
                <w:rFonts w:ascii="Arial Narrow" w:eastAsia="Times New Roman" w:hAnsi="Arial Narrow" w:cs="Times New Roman"/>
              </w:rPr>
              <w:t>East Lindsey Youth Persons Forum</w:t>
            </w:r>
          </w:p>
        </w:tc>
        <w:tc>
          <w:tcPr>
            <w:tcW w:w="1343" w:type="dxa"/>
            <w:tcBorders>
              <w:top w:val="nil"/>
              <w:left w:val="nil"/>
              <w:bottom w:val="nil"/>
              <w:right w:val="nil"/>
            </w:tcBorders>
            <w:shd w:val="clear" w:color="auto" w:fill="auto"/>
            <w:noWrap/>
            <w:vAlign w:val="center"/>
          </w:tcPr>
          <w:p w14:paraId="1D92ED8C" w14:textId="63C6D8F0" w:rsidR="008D241B" w:rsidRPr="00A631F3" w:rsidRDefault="00A631F3" w:rsidP="008D241B">
            <w:pPr>
              <w:spacing w:after="0" w:line="240" w:lineRule="auto"/>
              <w:jc w:val="right"/>
              <w:rPr>
                <w:rFonts w:ascii="Arial Narrow" w:eastAsia="Times New Roman" w:hAnsi="Arial Narrow" w:cs="Times New Roman"/>
              </w:rPr>
            </w:pPr>
            <w:r w:rsidRPr="00A631F3">
              <w:rPr>
                <w:rFonts w:ascii="Arial Narrow" w:eastAsia="Times New Roman" w:hAnsi="Arial Narrow" w:cs="Times New Roman"/>
              </w:rPr>
              <w:t>5,089</w:t>
            </w:r>
            <w:r w:rsidR="008D241B" w:rsidRPr="00A631F3">
              <w:rPr>
                <w:rFonts w:ascii="Arial Narrow" w:eastAsia="Times New Roman" w:hAnsi="Arial Narrow" w:cs="Times New Roman"/>
              </w:rPr>
              <w:t xml:space="preserve"> </w:t>
            </w:r>
          </w:p>
        </w:tc>
        <w:tc>
          <w:tcPr>
            <w:tcW w:w="1405" w:type="dxa"/>
            <w:tcBorders>
              <w:top w:val="nil"/>
              <w:left w:val="nil"/>
              <w:bottom w:val="nil"/>
              <w:right w:val="nil"/>
            </w:tcBorders>
            <w:shd w:val="clear" w:color="auto" w:fill="auto"/>
            <w:noWrap/>
            <w:vAlign w:val="center"/>
          </w:tcPr>
          <w:p w14:paraId="28AFDA5E" w14:textId="19DDFE11" w:rsidR="008D241B" w:rsidRPr="00A631F3" w:rsidRDefault="008D241B" w:rsidP="008D241B">
            <w:pPr>
              <w:spacing w:after="0" w:line="240" w:lineRule="auto"/>
              <w:jc w:val="right"/>
              <w:rPr>
                <w:rFonts w:ascii="Arial Narrow" w:eastAsia="Times New Roman" w:hAnsi="Arial Narrow" w:cs="Times New Roman"/>
              </w:rPr>
            </w:pPr>
            <w:r w:rsidRPr="00A631F3">
              <w:rPr>
                <w:rFonts w:ascii="Arial Narrow" w:eastAsia="Times New Roman" w:hAnsi="Arial Narrow" w:cs="Times New Roman"/>
              </w:rPr>
              <w:t xml:space="preserve">                    -   </w:t>
            </w:r>
          </w:p>
        </w:tc>
        <w:tc>
          <w:tcPr>
            <w:tcW w:w="1374" w:type="dxa"/>
            <w:tcBorders>
              <w:top w:val="nil"/>
              <w:left w:val="nil"/>
              <w:bottom w:val="nil"/>
              <w:right w:val="nil"/>
            </w:tcBorders>
            <w:shd w:val="clear" w:color="auto" w:fill="auto"/>
            <w:noWrap/>
            <w:vAlign w:val="center"/>
          </w:tcPr>
          <w:p w14:paraId="7D591F10" w14:textId="7A2913A3" w:rsidR="008D241B" w:rsidRPr="00C53F66" w:rsidRDefault="00A631F3" w:rsidP="008D241B">
            <w:pPr>
              <w:spacing w:after="0" w:line="240" w:lineRule="auto"/>
              <w:jc w:val="right"/>
              <w:rPr>
                <w:rFonts w:ascii="Arial Narrow" w:eastAsia="Times New Roman" w:hAnsi="Arial Narrow" w:cs="Times New Roman"/>
              </w:rPr>
            </w:pPr>
            <w:r w:rsidRPr="00A631F3">
              <w:rPr>
                <w:rFonts w:ascii="Arial Narrow" w:eastAsia="Times New Roman" w:hAnsi="Arial Narrow" w:cs="Times New Roman"/>
              </w:rPr>
              <w:t>5,089</w:t>
            </w:r>
          </w:p>
        </w:tc>
        <w:tc>
          <w:tcPr>
            <w:tcW w:w="1374" w:type="dxa"/>
            <w:tcBorders>
              <w:top w:val="nil"/>
              <w:left w:val="nil"/>
              <w:bottom w:val="nil"/>
              <w:right w:val="nil"/>
            </w:tcBorders>
            <w:shd w:val="clear" w:color="auto" w:fill="auto"/>
            <w:noWrap/>
            <w:vAlign w:val="center"/>
          </w:tcPr>
          <w:p w14:paraId="5F099DA0" w14:textId="2B74FFB8" w:rsidR="008D241B" w:rsidRPr="00C53F66" w:rsidRDefault="008D241B" w:rsidP="008D241B">
            <w:pPr>
              <w:spacing w:after="0" w:line="240" w:lineRule="auto"/>
              <w:jc w:val="right"/>
              <w:rPr>
                <w:rFonts w:ascii="Arial Narrow" w:eastAsia="Times New Roman" w:hAnsi="Arial Narrow" w:cs="Times New Roman"/>
              </w:rPr>
            </w:pPr>
            <w:r w:rsidRPr="00C53F66">
              <w:rPr>
                <w:rFonts w:ascii="Arial Narrow" w:eastAsia="Times New Roman" w:hAnsi="Arial Narrow" w:cs="Times New Roman"/>
              </w:rPr>
              <w:t xml:space="preserve">          </w:t>
            </w:r>
            <w:r>
              <w:rPr>
                <w:rFonts w:ascii="Arial Narrow" w:eastAsia="Times New Roman" w:hAnsi="Arial Narrow" w:cs="Times New Roman"/>
              </w:rPr>
              <w:t>444</w:t>
            </w:r>
            <w:r w:rsidRPr="00C53F66">
              <w:rPr>
                <w:rFonts w:ascii="Arial Narrow" w:eastAsia="Times New Roman" w:hAnsi="Arial Narrow" w:cs="Times New Roman"/>
              </w:rPr>
              <w:t xml:space="preserve"> </w:t>
            </w:r>
          </w:p>
        </w:tc>
      </w:tr>
      <w:tr w:rsidR="00143F3B" w:rsidRPr="00526B1C" w14:paraId="08553472" w14:textId="77777777" w:rsidTr="00C74CFE">
        <w:trPr>
          <w:trHeight w:val="266"/>
        </w:trPr>
        <w:tc>
          <w:tcPr>
            <w:tcW w:w="4044" w:type="dxa"/>
            <w:tcBorders>
              <w:top w:val="nil"/>
              <w:left w:val="nil"/>
              <w:bottom w:val="nil"/>
              <w:right w:val="nil"/>
            </w:tcBorders>
            <w:shd w:val="clear" w:color="auto" w:fill="auto"/>
            <w:noWrap/>
            <w:vAlign w:val="center"/>
          </w:tcPr>
          <w:p w14:paraId="60F4C422" w14:textId="485AEF88" w:rsidR="00143F3B" w:rsidRPr="00C53F66" w:rsidRDefault="00143F3B" w:rsidP="008D241B">
            <w:pPr>
              <w:spacing w:after="0" w:line="240" w:lineRule="auto"/>
              <w:rPr>
                <w:rFonts w:ascii="Arial Narrow" w:eastAsia="Times New Roman" w:hAnsi="Arial Narrow" w:cs="Times New Roman"/>
              </w:rPr>
            </w:pPr>
            <w:r>
              <w:rPr>
                <w:rFonts w:ascii="Arial Narrow" w:eastAsia="Times New Roman" w:hAnsi="Arial Narrow" w:cs="Times New Roman"/>
              </w:rPr>
              <w:t xml:space="preserve">Governance </w:t>
            </w:r>
            <w:r w:rsidR="007C4B71">
              <w:rPr>
                <w:rFonts w:ascii="Arial Narrow" w:eastAsia="Times New Roman" w:hAnsi="Arial Narrow" w:cs="Times New Roman"/>
              </w:rPr>
              <w:t>Support Boston</w:t>
            </w:r>
          </w:p>
        </w:tc>
        <w:tc>
          <w:tcPr>
            <w:tcW w:w="1343" w:type="dxa"/>
            <w:tcBorders>
              <w:top w:val="nil"/>
              <w:left w:val="nil"/>
              <w:bottom w:val="nil"/>
              <w:right w:val="nil"/>
            </w:tcBorders>
            <w:shd w:val="clear" w:color="auto" w:fill="auto"/>
            <w:noWrap/>
            <w:vAlign w:val="center"/>
          </w:tcPr>
          <w:p w14:paraId="2915345B" w14:textId="362FECA5" w:rsidR="00143F3B" w:rsidRPr="00143F3B" w:rsidRDefault="007C4B71"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3,300</w:t>
            </w:r>
          </w:p>
        </w:tc>
        <w:tc>
          <w:tcPr>
            <w:tcW w:w="1405" w:type="dxa"/>
            <w:tcBorders>
              <w:top w:val="nil"/>
              <w:left w:val="nil"/>
              <w:bottom w:val="nil"/>
              <w:right w:val="nil"/>
            </w:tcBorders>
            <w:shd w:val="clear" w:color="auto" w:fill="auto"/>
            <w:noWrap/>
            <w:vAlign w:val="center"/>
          </w:tcPr>
          <w:p w14:paraId="2D863F08" w14:textId="6C992932" w:rsidR="00143F3B" w:rsidRPr="00143F3B" w:rsidRDefault="007C4B71"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w:t>
            </w:r>
          </w:p>
        </w:tc>
        <w:tc>
          <w:tcPr>
            <w:tcW w:w="1374" w:type="dxa"/>
            <w:tcBorders>
              <w:top w:val="nil"/>
              <w:left w:val="nil"/>
              <w:bottom w:val="nil"/>
              <w:right w:val="nil"/>
            </w:tcBorders>
            <w:shd w:val="clear" w:color="auto" w:fill="auto"/>
            <w:noWrap/>
            <w:vAlign w:val="center"/>
          </w:tcPr>
          <w:p w14:paraId="122CE3AF" w14:textId="4D91C757" w:rsidR="00143F3B" w:rsidRPr="00143F3B" w:rsidRDefault="007C4B71"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3,300</w:t>
            </w:r>
          </w:p>
        </w:tc>
        <w:tc>
          <w:tcPr>
            <w:tcW w:w="1374" w:type="dxa"/>
            <w:tcBorders>
              <w:top w:val="nil"/>
              <w:left w:val="nil"/>
              <w:bottom w:val="nil"/>
              <w:right w:val="nil"/>
            </w:tcBorders>
            <w:shd w:val="clear" w:color="auto" w:fill="auto"/>
            <w:noWrap/>
            <w:vAlign w:val="center"/>
          </w:tcPr>
          <w:p w14:paraId="5F2778E1" w14:textId="40C55259" w:rsidR="00143F3B" w:rsidRPr="00C53F66" w:rsidRDefault="007566DA"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w:t>
            </w:r>
          </w:p>
        </w:tc>
      </w:tr>
      <w:tr w:rsidR="003C4E60" w:rsidRPr="00526B1C" w14:paraId="74F1E28B" w14:textId="77777777" w:rsidTr="00C74CFE">
        <w:trPr>
          <w:trHeight w:val="266"/>
        </w:trPr>
        <w:tc>
          <w:tcPr>
            <w:tcW w:w="4044" w:type="dxa"/>
            <w:tcBorders>
              <w:top w:val="nil"/>
              <w:left w:val="nil"/>
              <w:bottom w:val="nil"/>
              <w:right w:val="nil"/>
            </w:tcBorders>
            <w:shd w:val="clear" w:color="auto" w:fill="auto"/>
            <w:noWrap/>
            <w:vAlign w:val="center"/>
          </w:tcPr>
          <w:p w14:paraId="2A4AF7F2" w14:textId="26749926" w:rsidR="003C4E60" w:rsidRPr="00C53F66" w:rsidRDefault="003C4E60" w:rsidP="008D241B">
            <w:pPr>
              <w:spacing w:after="0" w:line="240" w:lineRule="auto"/>
              <w:rPr>
                <w:rFonts w:ascii="Arial Narrow" w:eastAsia="Times New Roman" w:hAnsi="Arial Narrow" w:cs="Times New Roman"/>
              </w:rPr>
            </w:pPr>
            <w:r>
              <w:rPr>
                <w:rFonts w:ascii="Arial Narrow" w:eastAsia="Times New Roman" w:hAnsi="Arial Narrow" w:cs="Times New Roman"/>
              </w:rPr>
              <w:t>Health Inequalities</w:t>
            </w:r>
          </w:p>
        </w:tc>
        <w:tc>
          <w:tcPr>
            <w:tcW w:w="1343" w:type="dxa"/>
            <w:tcBorders>
              <w:top w:val="nil"/>
              <w:left w:val="nil"/>
              <w:bottom w:val="nil"/>
              <w:right w:val="nil"/>
            </w:tcBorders>
            <w:shd w:val="clear" w:color="auto" w:fill="auto"/>
            <w:noWrap/>
            <w:vAlign w:val="center"/>
          </w:tcPr>
          <w:p w14:paraId="1916CD71" w14:textId="2A2653F0" w:rsidR="003C4E60" w:rsidRPr="00143F3B" w:rsidRDefault="007566DA"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2,833</w:t>
            </w:r>
          </w:p>
        </w:tc>
        <w:tc>
          <w:tcPr>
            <w:tcW w:w="1405" w:type="dxa"/>
            <w:tcBorders>
              <w:top w:val="nil"/>
              <w:left w:val="nil"/>
              <w:bottom w:val="nil"/>
              <w:right w:val="nil"/>
            </w:tcBorders>
            <w:shd w:val="clear" w:color="auto" w:fill="auto"/>
            <w:noWrap/>
            <w:vAlign w:val="center"/>
          </w:tcPr>
          <w:p w14:paraId="1AD42951" w14:textId="5433EEAE" w:rsidR="003C4E60" w:rsidRPr="00143F3B" w:rsidRDefault="00F82F90"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w:t>
            </w:r>
          </w:p>
        </w:tc>
        <w:tc>
          <w:tcPr>
            <w:tcW w:w="1374" w:type="dxa"/>
            <w:tcBorders>
              <w:top w:val="nil"/>
              <w:left w:val="nil"/>
              <w:bottom w:val="nil"/>
              <w:right w:val="nil"/>
            </w:tcBorders>
            <w:shd w:val="clear" w:color="auto" w:fill="auto"/>
            <w:noWrap/>
            <w:vAlign w:val="center"/>
          </w:tcPr>
          <w:p w14:paraId="5841C3EB" w14:textId="37B10A5A" w:rsidR="003C4E60" w:rsidRPr="00143F3B" w:rsidRDefault="007566DA"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2,833</w:t>
            </w:r>
          </w:p>
        </w:tc>
        <w:tc>
          <w:tcPr>
            <w:tcW w:w="1374" w:type="dxa"/>
            <w:tcBorders>
              <w:top w:val="nil"/>
              <w:left w:val="nil"/>
              <w:bottom w:val="nil"/>
              <w:right w:val="nil"/>
            </w:tcBorders>
            <w:shd w:val="clear" w:color="auto" w:fill="auto"/>
            <w:noWrap/>
            <w:vAlign w:val="center"/>
          </w:tcPr>
          <w:p w14:paraId="6E05F0C0" w14:textId="1DE6F803" w:rsidR="003C4E60" w:rsidRPr="00C53F66" w:rsidRDefault="007566DA"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w:t>
            </w:r>
          </w:p>
        </w:tc>
      </w:tr>
      <w:tr w:rsidR="008D241B" w:rsidRPr="00526B1C" w14:paraId="2BFB614A" w14:textId="77777777" w:rsidTr="00C74CFE">
        <w:trPr>
          <w:trHeight w:val="266"/>
        </w:trPr>
        <w:tc>
          <w:tcPr>
            <w:tcW w:w="4044" w:type="dxa"/>
            <w:tcBorders>
              <w:top w:val="nil"/>
              <w:left w:val="nil"/>
              <w:bottom w:val="nil"/>
              <w:right w:val="nil"/>
            </w:tcBorders>
            <w:shd w:val="clear" w:color="auto" w:fill="auto"/>
            <w:noWrap/>
            <w:vAlign w:val="center"/>
          </w:tcPr>
          <w:p w14:paraId="433534D6" w14:textId="3B1BAFFE" w:rsidR="008D241B" w:rsidRPr="00C53F66" w:rsidRDefault="008D241B" w:rsidP="008D241B">
            <w:pPr>
              <w:spacing w:after="0" w:line="240" w:lineRule="auto"/>
              <w:rPr>
                <w:rFonts w:ascii="Arial Narrow" w:eastAsia="Times New Roman" w:hAnsi="Arial Narrow" w:cs="Times New Roman"/>
              </w:rPr>
            </w:pPr>
            <w:r w:rsidRPr="00C53F66">
              <w:rPr>
                <w:rFonts w:ascii="Arial Narrow" w:eastAsia="Times New Roman" w:hAnsi="Arial Narrow" w:cs="Times New Roman"/>
              </w:rPr>
              <w:t xml:space="preserve">Healthy Living </w:t>
            </w:r>
            <w:r>
              <w:rPr>
                <w:rFonts w:ascii="Arial Narrow" w:eastAsia="Times New Roman" w:hAnsi="Arial Narrow" w:cs="Times New Roman"/>
              </w:rPr>
              <w:t>–</w:t>
            </w:r>
            <w:r w:rsidRPr="00C53F66">
              <w:rPr>
                <w:rFonts w:ascii="Arial Narrow" w:eastAsia="Times New Roman" w:hAnsi="Arial Narrow" w:cs="Times New Roman"/>
              </w:rPr>
              <w:t xml:space="preserve"> Lloyds Foundation</w:t>
            </w:r>
          </w:p>
        </w:tc>
        <w:tc>
          <w:tcPr>
            <w:tcW w:w="1343" w:type="dxa"/>
            <w:tcBorders>
              <w:top w:val="nil"/>
              <w:left w:val="nil"/>
              <w:bottom w:val="nil"/>
              <w:right w:val="nil"/>
            </w:tcBorders>
            <w:shd w:val="clear" w:color="auto" w:fill="auto"/>
            <w:noWrap/>
            <w:vAlign w:val="center"/>
          </w:tcPr>
          <w:p w14:paraId="6B38C5B0" w14:textId="2BD61083" w:rsidR="008D241B" w:rsidRPr="00143F3B" w:rsidRDefault="00143F3B" w:rsidP="008D241B">
            <w:pPr>
              <w:spacing w:after="0" w:line="240" w:lineRule="auto"/>
              <w:jc w:val="right"/>
              <w:rPr>
                <w:rFonts w:ascii="Arial Narrow" w:eastAsia="Times New Roman" w:hAnsi="Arial Narrow" w:cs="Times New Roman"/>
              </w:rPr>
            </w:pPr>
            <w:r w:rsidRPr="00143F3B">
              <w:rPr>
                <w:rFonts w:ascii="Arial Narrow" w:eastAsia="Times New Roman" w:hAnsi="Arial Narrow" w:cs="Times New Roman"/>
              </w:rPr>
              <w:t>-</w:t>
            </w:r>
            <w:r w:rsidR="008D241B" w:rsidRPr="00143F3B">
              <w:rPr>
                <w:rFonts w:ascii="Arial Narrow" w:eastAsia="Times New Roman" w:hAnsi="Arial Narrow" w:cs="Times New Roman"/>
              </w:rPr>
              <w:t xml:space="preserve"> </w:t>
            </w:r>
          </w:p>
        </w:tc>
        <w:tc>
          <w:tcPr>
            <w:tcW w:w="1405" w:type="dxa"/>
            <w:tcBorders>
              <w:top w:val="nil"/>
              <w:left w:val="nil"/>
              <w:bottom w:val="nil"/>
              <w:right w:val="nil"/>
            </w:tcBorders>
            <w:shd w:val="clear" w:color="auto" w:fill="auto"/>
            <w:noWrap/>
            <w:vAlign w:val="center"/>
          </w:tcPr>
          <w:p w14:paraId="7C04E9DE" w14:textId="41201F33" w:rsidR="008D241B" w:rsidRPr="00143F3B" w:rsidRDefault="008D241B" w:rsidP="008D241B">
            <w:pPr>
              <w:spacing w:after="0" w:line="240" w:lineRule="auto"/>
              <w:jc w:val="right"/>
              <w:rPr>
                <w:rFonts w:ascii="Arial Narrow" w:eastAsia="Times New Roman" w:hAnsi="Arial Narrow" w:cs="Times New Roman"/>
              </w:rPr>
            </w:pPr>
            <w:r w:rsidRPr="00143F3B">
              <w:rPr>
                <w:rFonts w:ascii="Arial Narrow" w:eastAsia="Times New Roman" w:hAnsi="Arial Narrow" w:cs="Times New Roman"/>
              </w:rPr>
              <w:t xml:space="preserve">                    -   </w:t>
            </w:r>
          </w:p>
        </w:tc>
        <w:tc>
          <w:tcPr>
            <w:tcW w:w="1374" w:type="dxa"/>
            <w:tcBorders>
              <w:top w:val="nil"/>
              <w:left w:val="nil"/>
              <w:bottom w:val="nil"/>
              <w:right w:val="nil"/>
            </w:tcBorders>
            <w:shd w:val="clear" w:color="auto" w:fill="auto"/>
            <w:noWrap/>
            <w:vAlign w:val="center"/>
          </w:tcPr>
          <w:p w14:paraId="638CF071" w14:textId="4E444A87" w:rsidR="008D241B" w:rsidRPr="00C53F66" w:rsidRDefault="00143F3B" w:rsidP="008D241B">
            <w:pPr>
              <w:spacing w:after="0" w:line="240" w:lineRule="auto"/>
              <w:jc w:val="right"/>
              <w:rPr>
                <w:rFonts w:ascii="Arial Narrow" w:eastAsia="Times New Roman" w:hAnsi="Arial Narrow" w:cs="Times New Roman"/>
              </w:rPr>
            </w:pPr>
            <w:r w:rsidRPr="00143F3B">
              <w:rPr>
                <w:rFonts w:ascii="Arial Narrow" w:eastAsia="Times New Roman" w:hAnsi="Arial Narrow" w:cs="Times New Roman"/>
              </w:rPr>
              <w:t>-</w:t>
            </w:r>
          </w:p>
        </w:tc>
        <w:tc>
          <w:tcPr>
            <w:tcW w:w="1374" w:type="dxa"/>
            <w:tcBorders>
              <w:top w:val="nil"/>
              <w:left w:val="nil"/>
              <w:bottom w:val="nil"/>
              <w:right w:val="nil"/>
            </w:tcBorders>
            <w:shd w:val="clear" w:color="auto" w:fill="auto"/>
            <w:noWrap/>
            <w:vAlign w:val="center"/>
          </w:tcPr>
          <w:p w14:paraId="30F11690" w14:textId="36851AB3" w:rsidR="008D241B" w:rsidRPr="00C53F66" w:rsidRDefault="008D241B" w:rsidP="008D241B">
            <w:pPr>
              <w:spacing w:after="0" w:line="240" w:lineRule="auto"/>
              <w:jc w:val="right"/>
              <w:rPr>
                <w:rFonts w:ascii="Arial Narrow" w:eastAsia="Times New Roman" w:hAnsi="Arial Narrow" w:cs="Times New Roman"/>
              </w:rPr>
            </w:pPr>
            <w:r w:rsidRPr="00C53F66">
              <w:rPr>
                <w:rFonts w:ascii="Arial Narrow" w:eastAsia="Times New Roman" w:hAnsi="Arial Narrow" w:cs="Times New Roman"/>
              </w:rPr>
              <w:t xml:space="preserve">        18,150 </w:t>
            </w:r>
          </w:p>
        </w:tc>
      </w:tr>
      <w:tr w:rsidR="008D241B" w:rsidRPr="00526B1C" w14:paraId="0BE331CF" w14:textId="77777777" w:rsidTr="00C74CFE">
        <w:trPr>
          <w:trHeight w:val="266"/>
        </w:trPr>
        <w:tc>
          <w:tcPr>
            <w:tcW w:w="4044" w:type="dxa"/>
            <w:tcBorders>
              <w:top w:val="nil"/>
              <w:left w:val="nil"/>
              <w:bottom w:val="nil"/>
              <w:right w:val="nil"/>
            </w:tcBorders>
            <w:shd w:val="clear" w:color="auto" w:fill="auto"/>
            <w:noWrap/>
            <w:vAlign w:val="center"/>
          </w:tcPr>
          <w:p w14:paraId="5BD7163E" w14:textId="4A7B2692" w:rsidR="008D241B" w:rsidRPr="00563268" w:rsidRDefault="008D241B" w:rsidP="008D241B">
            <w:pPr>
              <w:spacing w:after="0" w:line="240" w:lineRule="auto"/>
              <w:rPr>
                <w:rFonts w:ascii="Arial Narrow" w:eastAsia="Times New Roman" w:hAnsi="Arial Narrow" w:cs="Times New Roman"/>
              </w:rPr>
            </w:pPr>
            <w:r w:rsidRPr="00563268">
              <w:rPr>
                <w:rFonts w:ascii="Arial Narrow" w:eastAsia="Times New Roman" w:hAnsi="Arial Narrow" w:cs="Times New Roman"/>
              </w:rPr>
              <w:t>Lincolnshire Community Collaboration Fund</w:t>
            </w:r>
          </w:p>
        </w:tc>
        <w:tc>
          <w:tcPr>
            <w:tcW w:w="1343" w:type="dxa"/>
            <w:tcBorders>
              <w:top w:val="nil"/>
              <w:left w:val="nil"/>
              <w:bottom w:val="nil"/>
              <w:right w:val="nil"/>
            </w:tcBorders>
            <w:shd w:val="clear" w:color="auto" w:fill="auto"/>
            <w:noWrap/>
            <w:vAlign w:val="center"/>
          </w:tcPr>
          <w:p w14:paraId="657D2C8D" w14:textId="3B66D497" w:rsidR="008D241B" w:rsidRPr="00363B47" w:rsidRDefault="00363B47"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w:t>
            </w:r>
          </w:p>
        </w:tc>
        <w:tc>
          <w:tcPr>
            <w:tcW w:w="1405" w:type="dxa"/>
            <w:tcBorders>
              <w:top w:val="nil"/>
              <w:left w:val="nil"/>
              <w:bottom w:val="nil"/>
              <w:right w:val="nil"/>
            </w:tcBorders>
            <w:shd w:val="clear" w:color="auto" w:fill="auto"/>
            <w:noWrap/>
            <w:vAlign w:val="center"/>
          </w:tcPr>
          <w:p w14:paraId="0E2309DF" w14:textId="3DEA1051" w:rsidR="008D241B" w:rsidRPr="00363B47" w:rsidRDefault="008D241B" w:rsidP="008D241B">
            <w:pPr>
              <w:spacing w:after="0" w:line="240" w:lineRule="auto"/>
              <w:jc w:val="right"/>
              <w:rPr>
                <w:rFonts w:ascii="Arial Narrow" w:eastAsia="Times New Roman" w:hAnsi="Arial Narrow" w:cs="Times New Roman"/>
              </w:rPr>
            </w:pPr>
            <w:r w:rsidRPr="00363B47">
              <w:rPr>
                <w:rFonts w:ascii="Arial Narrow" w:eastAsia="Times New Roman" w:hAnsi="Arial Narrow" w:cs="Times New Roman"/>
              </w:rPr>
              <w:t xml:space="preserve">-   </w:t>
            </w:r>
          </w:p>
        </w:tc>
        <w:tc>
          <w:tcPr>
            <w:tcW w:w="1374" w:type="dxa"/>
            <w:tcBorders>
              <w:top w:val="nil"/>
              <w:left w:val="nil"/>
              <w:bottom w:val="nil"/>
              <w:right w:val="nil"/>
            </w:tcBorders>
            <w:shd w:val="clear" w:color="auto" w:fill="auto"/>
            <w:noWrap/>
            <w:vAlign w:val="center"/>
          </w:tcPr>
          <w:p w14:paraId="713E7205" w14:textId="72F67420" w:rsidR="008D241B" w:rsidRPr="00563268" w:rsidRDefault="00363B47"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w:t>
            </w:r>
          </w:p>
        </w:tc>
        <w:tc>
          <w:tcPr>
            <w:tcW w:w="1374" w:type="dxa"/>
            <w:tcBorders>
              <w:top w:val="nil"/>
              <w:left w:val="nil"/>
              <w:bottom w:val="nil"/>
              <w:right w:val="nil"/>
            </w:tcBorders>
            <w:shd w:val="clear" w:color="auto" w:fill="auto"/>
            <w:noWrap/>
            <w:vAlign w:val="center"/>
          </w:tcPr>
          <w:p w14:paraId="03A92AFF" w14:textId="52A55569" w:rsidR="008D241B" w:rsidRPr="00526B1C" w:rsidRDefault="008D241B" w:rsidP="008D241B">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6,170</w:t>
            </w:r>
          </w:p>
        </w:tc>
      </w:tr>
      <w:tr w:rsidR="008D241B" w:rsidRPr="00C53F66" w14:paraId="3A383A68" w14:textId="77777777" w:rsidTr="00C74CFE">
        <w:trPr>
          <w:trHeight w:val="266"/>
        </w:trPr>
        <w:tc>
          <w:tcPr>
            <w:tcW w:w="4044" w:type="dxa"/>
            <w:tcBorders>
              <w:top w:val="nil"/>
              <w:left w:val="nil"/>
              <w:bottom w:val="nil"/>
              <w:right w:val="nil"/>
            </w:tcBorders>
            <w:shd w:val="clear" w:color="auto" w:fill="auto"/>
            <w:noWrap/>
            <w:vAlign w:val="center"/>
            <w:hideMark/>
          </w:tcPr>
          <w:p w14:paraId="6A5CD4AE" w14:textId="1863FBD1" w:rsidR="008D241B" w:rsidRPr="00563268" w:rsidRDefault="008D241B" w:rsidP="008D241B">
            <w:pPr>
              <w:spacing w:after="0" w:line="240" w:lineRule="auto"/>
              <w:rPr>
                <w:rFonts w:ascii="Arial Narrow" w:eastAsia="Times New Roman" w:hAnsi="Arial Narrow" w:cs="Times New Roman"/>
              </w:rPr>
            </w:pPr>
            <w:r w:rsidRPr="00563268">
              <w:rPr>
                <w:rFonts w:ascii="Arial Narrow" w:eastAsia="Times New Roman" w:hAnsi="Arial Narrow" w:cs="Times New Roman"/>
              </w:rPr>
              <w:t xml:space="preserve">New Horizons </w:t>
            </w:r>
          </w:p>
        </w:tc>
        <w:tc>
          <w:tcPr>
            <w:tcW w:w="1343" w:type="dxa"/>
            <w:tcBorders>
              <w:top w:val="nil"/>
              <w:left w:val="nil"/>
              <w:bottom w:val="nil"/>
              <w:right w:val="nil"/>
            </w:tcBorders>
            <w:shd w:val="clear" w:color="auto" w:fill="auto"/>
            <w:noWrap/>
            <w:vAlign w:val="center"/>
            <w:hideMark/>
          </w:tcPr>
          <w:p w14:paraId="0658073C" w14:textId="58ED1E1F" w:rsidR="008D241B" w:rsidRPr="00363B47" w:rsidRDefault="00363B47" w:rsidP="008D241B">
            <w:pPr>
              <w:spacing w:after="0" w:line="240" w:lineRule="auto"/>
              <w:jc w:val="right"/>
              <w:rPr>
                <w:rFonts w:ascii="Arial Narrow" w:eastAsia="Times New Roman" w:hAnsi="Arial Narrow" w:cs="Times New Roman"/>
              </w:rPr>
            </w:pPr>
            <w:r w:rsidRPr="00363B47">
              <w:rPr>
                <w:rFonts w:ascii="Arial Narrow" w:eastAsia="Times New Roman" w:hAnsi="Arial Narrow" w:cs="Times New Roman"/>
              </w:rPr>
              <w:t>-</w:t>
            </w:r>
            <w:r w:rsidR="008D241B" w:rsidRPr="00363B47">
              <w:rPr>
                <w:rFonts w:ascii="Arial Narrow" w:eastAsia="Times New Roman" w:hAnsi="Arial Narrow" w:cs="Times New Roman"/>
              </w:rPr>
              <w:t xml:space="preserve"> </w:t>
            </w:r>
          </w:p>
        </w:tc>
        <w:tc>
          <w:tcPr>
            <w:tcW w:w="1405" w:type="dxa"/>
            <w:tcBorders>
              <w:top w:val="nil"/>
              <w:left w:val="nil"/>
              <w:bottom w:val="nil"/>
              <w:right w:val="nil"/>
            </w:tcBorders>
            <w:shd w:val="clear" w:color="auto" w:fill="auto"/>
            <w:noWrap/>
            <w:vAlign w:val="center"/>
            <w:hideMark/>
          </w:tcPr>
          <w:p w14:paraId="7A1A2B1C" w14:textId="6E090766" w:rsidR="008D241B" w:rsidRPr="00363B47" w:rsidRDefault="008D241B" w:rsidP="008D241B">
            <w:pPr>
              <w:spacing w:after="0" w:line="240" w:lineRule="auto"/>
              <w:jc w:val="right"/>
              <w:rPr>
                <w:rFonts w:ascii="Arial Narrow" w:eastAsia="Times New Roman" w:hAnsi="Arial Narrow" w:cs="Times New Roman"/>
              </w:rPr>
            </w:pPr>
            <w:r w:rsidRPr="00363B47">
              <w:rPr>
                <w:rFonts w:ascii="Arial Narrow" w:eastAsia="Times New Roman" w:hAnsi="Arial Narrow" w:cs="Times New Roman"/>
              </w:rPr>
              <w:t xml:space="preserve">                    -   </w:t>
            </w:r>
          </w:p>
        </w:tc>
        <w:tc>
          <w:tcPr>
            <w:tcW w:w="1374" w:type="dxa"/>
            <w:tcBorders>
              <w:top w:val="nil"/>
              <w:left w:val="nil"/>
              <w:bottom w:val="nil"/>
              <w:right w:val="nil"/>
            </w:tcBorders>
            <w:shd w:val="clear" w:color="auto" w:fill="auto"/>
            <w:noWrap/>
            <w:vAlign w:val="center"/>
          </w:tcPr>
          <w:p w14:paraId="58F4D8B7" w14:textId="1BA9786F" w:rsidR="008D241B" w:rsidRPr="00563268" w:rsidRDefault="00363B47"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w:t>
            </w:r>
          </w:p>
        </w:tc>
        <w:tc>
          <w:tcPr>
            <w:tcW w:w="1374" w:type="dxa"/>
            <w:tcBorders>
              <w:top w:val="nil"/>
              <w:left w:val="nil"/>
              <w:bottom w:val="nil"/>
              <w:right w:val="nil"/>
            </w:tcBorders>
            <w:shd w:val="clear" w:color="auto" w:fill="auto"/>
            <w:noWrap/>
            <w:vAlign w:val="center"/>
            <w:hideMark/>
          </w:tcPr>
          <w:p w14:paraId="442AD4F3" w14:textId="1D8EDCAE" w:rsidR="008D241B" w:rsidRPr="00C53F66" w:rsidRDefault="008D241B"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10,802</w:t>
            </w:r>
          </w:p>
        </w:tc>
      </w:tr>
      <w:tr w:rsidR="008D241B" w:rsidRPr="00C53F66" w14:paraId="53499527" w14:textId="77777777" w:rsidTr="008F15EB">
        <w:trPr>
          <w:trHeight w:val="266"/>
        </w:trPr>
        <w:tc>
          <w:tcPr>
            <w:tcW w:w="4044" w:type="dxa"/>
            <w:tcBorders>
              <w:top w:val="nil"/>
              <w:left w:val="nil"/>
              <w:bottom w:val="nil"/>
              <w:right w:val="nil"/>
            </w:tcBorders>
            <w:shd w:val="clear" w:color="auto" w:fill="auto"/>
            <w:noWrap/>
            <w:vAlign w:val="center"/>
          </w:tcPr>
          <w:p w14:paraId="339D9CE3" w14:textId="3D19BB8F" w:rsidR="008D241B" w:rsidRPr="00025588" w:rsidRDefault="008D241B" w:rsidP="008D241B">
            <w:pPr>
              <w:spacing w:after="0" w:line="240" w:lineRule="auto"/>
              <w:rPr>
                <w:rFonts w:ascii="Arial Narrow" w:eastAsia="Times New Roman" w:hAnsi="Arial Narrow" w:cs="Times New Roman"/>
                <w:highlight w:val="yellow"/>
              </w:rPr>
            </w:pPr>
            <w:r>
              <w:rPr>
                <w:rFonts w:ascii="Arial Narrow" w:eastAsia="Times New Roman" w:hAnsi="Arial Narrow" w:cs="Times New Roman"/>
              </w:rPr>
              <w:t xml:space="preserve">Shine Community Asset Development – Hoarding Project </w:t>
            </w:r>
          </w:p>
        </w:tc>
        <w:tc>
          <w:tcPr>
            <w:tcW w:w="1343" w:type="dxa"/>
            <w:tcBorders>
              <w:top w:val="nil"/>
              <w:left w:val="nil"/>
              <w:bottom w:val="nil"/>
              <w:right w:val="nil"/>
            </w:tcBorders>
            <w:shd w:val="clear" w:color="auto" w:fill="auto"/>
            <w:noWrap/>
            <w:vAlign w:val="center"/>
          </w:tcPr>
          <w:p w14:paraId="40987420" w14:textId="0E00F4E6" w:rsidR="008D241B" w:rsidRPr="00D964DF" w:rsidRDefault="00D964DF" w:rsidP="008D241B">
            <w:pPr>
              <w:spacing w:after="0" w:line="240" w:lineRule="auto"/>
              <w:jc w:val="right"/>
              <w:rPr>
                <w:rFonts w:ascii="Arial Narrow" w:eastAsia="Times New Roman" w:hAnsi="Arial Narrow" w:cs="Times New Roman"/>
              </w:rPr>
            </w:pPr>
            <w:r w:rsidRPr="00D964DF">
              <w:rPr>
                <w:rFonts w:ascii="Arial Narrow" w:eastAsia="Times New Roman" w:hAnsi="Arial Narrow" w:cs="Times New Roman"/>
              </w:rPr>
              <w:t>6,000</w:t>
            </w:r>
            <w:r w:rsidR="008D241B" w:rsidRPr="00D964DF">
              <w:rPr>
                <w:rFonts w:ascii="Arial Narrow" w:eastAsia="Times New Roman" w:hAnsi="Arial Narrow" w:cs="Times New Roman"/>
              </w:rPr>
              <w:t xml:space="preserve"> </w:t>
            </w:r>
          </w:p>
        </w:tc>
        <w:tc>
          <w:tcPr>
            <w:tcW w:w="1405" w:type="dxa"/>
            <w:tcBorders>
              <w:top w:val="nil"/>
              <w:left w:val="nil"/>
              <w:bottom w:val="nil"/>
              <w:right w:val="nil"/>
            </w:tcBorders>
            <w:shd w:val="clear" w:color="auto" w:fill="auto"/>
            <w:noWrap/>
            <w:vAlign w:val="center"/>
          </w:tcPr>
          <w:p w14:paraId="33ABCA4A" w14:textId="2BA49A8E" w:rsidR="008D241B" w:rsidRPr="00D964DF" w:rsidRDefault="008D241B" w:rsidP="008D241B">
            <w:pPr>
              <w:spacing w:after="0" w:line="240" w:lineRule="auto"/>
              <w:jc w:val="right"/>
              <w:rPr>
                <w:rFonts w:ascii="Arial Narrow" w:eastAsia="Times New Roman" w:hAnsi="Arial Narrow" w:cs="Times New Roman"/>
              </w:rPr>
            </w:pPr>
            <w:r w:rsidRPr="00D964DF">
              <w:rPr>
                <w:rFonts w:ascii="Arial Narrow" w:eastAsia="Times New Roman" w:hAnsi="Arial Narrow" w:cs="Times New Roman"/>
              </w:rPr>
              <w:t xml:space="preserve">              - </w:t>
            </w:r>
          </w:p>
        </w:tc>
        <w:tc>
          <w:tcPr>
            <w:tcW w:w="1374" w:type="dxa"/>
            <w:tcBorders>
              <w:top w:val="nil"/>
              <w:left w:val="nil"/>
              <w:bottom w:val="nil"/>
              <w:right w:val="nil"/>
            </w:tcBorders>
            <w:shd w:val="clear" w:color="auto" w:fill="auto"/>
            <w:noWrap/>
            <w:vAlign w:val="center"/>
          </w:tcPr>
          <w:p w14:paraId="607C4A7A" w14:textId="28FCE8F7" w:rsidR="008D241B" w:rsidRPr="00C53F66" w:rsidRDefault="00D964DF" w:rsidP="008D241B">
            <w:pPr>
              <w:spacing w:after="0" w:line="240" w:lineRule="auto"/>
              <w:jc w:val="right"/>
              <w:rPr>
                <w:rFonts w:ascii="Arial Narrow" w:eastAsia="Times New Roman" w:hAnsi="Arial Narrow" w:cs="Times New Roman"/>
              </w:rPr>
            </w:pPr>
            <w:r w:rsidRPr="00D964DF">
              <w:rPr>
                <w:rFonts w:ascii="Arial Narrow" w:eastAsia="Times New Roman" w:hAnsi="Arial Narrow" w:cs="Times New Roman"/>
              </w:rPr>
              <w:t>6,000</w:t>
            </w:r>
          </w:p>
        </w:tc>
        <w:tc>
          <w:tcPr>
            <w:tcW w:w="1374" w:type="dxa"/>
            <w:tcBorders>
              <w:top w:val="nil"/>
              <w:left w:val="nil"/>
              <w:bottom w:val="nil"/>
              <w:right w:val="nil"/>
            </w:tcBorders>
            <w:shd w:val="clear" w:color="auto" w:fill="auto"/>
            <w:noWrap/>
            <w:vAlign w:val="center"/>
          </w:tcPr>
          <w:p w14:paraId="1B42231B" w14:textId="78E042D7" w:rsidR="008D241B" w:rsidRPr="00C53F66" w:rsidRDefault="008D241B"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800</w:t>
            </w:r>
          </w:p>
        </w:tc>
      </w:tr>
      <w:tr w:rsidR="008D241B" w:rsidRPr="00C53F66" w14:paraId="336D2503" w14:textId="77777777" w:rsidTr="00C74CFE">
        <w:trPr>
          <w:trHeight w:val="266"/>
        </w:trPr>
        <w:tc>
          <w:tcPr>
            <w:tcW w:w="4044" w:type="dxa"/>
            <w:tcBorders>
              <w:top w:val="nil"/>
              <w:left w:val="nil"/>
              <w:bottom w:val="nil"/>
              <w:right w:val="nil"/>
            </w:tcBorders>
            <w:shd w:val="clear" w:color="auto" w:fill="auto"/>
            <w:noWrap/>
            <w:vAlign w:val="center"/>
          </w:tcPr>
          <w:p w14:paraId="48EBEAE9" w14:textId="3DAF2893" w:rsidR="008D241B" w:rsidRPr="00025588" w:rsidRDefault="008D241B" w:rsidP="008D241B">
            <w:pPr>
              <w:spacing w:after="0" w:line="240" w:lineRule="auto"/>
              <w:rPr>
                <w:rFonts w:ascii="Arial Narrow" w:eastAsia="Times New Roman" w:hAnsi="Arial Narrow" w:cs="Times New Roman"/>
                <w:highlight w:val="yellow"/>
              </w:rPr>
            </w:pPr>
            <w:r>
              <w:rPr>
                <w:rFonts w:ascii="Arial Narrow" w:eastAsia="Times New Roman" w:hAnsi="Arial Narrow" w:cs="Times New Roman"/>
              </w:rPr>
              <w:t>Shine Community Asset Development – Naturehood Project</w:t>
            </w:r>
          </w:p>
        </w:tc>
        <w:tc>
          <w:tcPr>
            <w:tcW w:w="1343" w:type="dxa"/>
            <w:tcBorders>
              <w:top w:val="nil"/>
              <w:left w:val="nil"/>
              <w:bottom w:val="nil"/>
              <w:right w:val="nil"/>
            </w:tcBorders>
            <w:shd w:val="clear" w:color="auto" w:fill="auto"/>
            <w:noWrap/>
            <w:vAlign w:val="center"/>
          </w:tcPr>
          <w:p w14:paraId="1D9FBC25" w14:textId="017B553C" w:rsidR="008D241B" w:rsidRPr="005A7063" w:rsidRDefault="00E15AEF"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7,796</w:t>
            </w:r>
            <w:r w:rsidR="008D241B" w:rsidRPr="005A7063">
              <w:rPr>
                <w:rFonts w:ascii="Arial Narrow" w:eastAsia="Times New Roman" w:hAnsi="Arial Narrow" w:cs="Times New Roman"/>
              </w:rPr>
              <w:t xml:space="preserve"> </w:t>
            </w:r>
          </w:p>
        </w:tc>
        <w:tc>
          <w:tcPr>
            <w:tcW w:w="1405" w:type="dxa"/>
            <w:tcBorders>
              <w:top w:val="nil"/>
              <w:left w:val="nil"/>
              <w:bottom w:val="nil"/>
              <w:right w:val="nil"/>
            </w:tcBorders>
            <w:shd w:val="clear" w:color="auto" w:fill="auto"/>
            <w:noWrap/>
            <w:vAlign w:val="center"/>
          </w:tcPr>
          <w:p w14:paraId="1401A692" w14:textId="7BEEA4E6" w:rsidR="008D241B" w:rsidRPr="005A7063" w:rsidRDefault="00F82F90"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w:t>
            </w:r>
          </w:p>
        </w:tc>
        <w:tc>
          <w:tcPr>
            <w:tcW w:w="1374" w:type="dxa"/>
            <w:tcBorders>
              <w:top w:val="nil"/>
              <w:left w:val="nil"/>
              <w:bottom w:val="nil"/>
              <w:right w:val="nil"/>
            </w:tcBorders>
            <w:shd w:val="clear" w:color="auto" w:fill="auto"/>
            <w:noWrap/>
            <w:vAlign w:val="center"/>
          </w:tcPr>
          <w:p w14:paraId="1E5FDB53" w14:textId="704F9E14" w:rsidR="008D241B" w:rsidRPr="00C53F66" w:rsidRDefault="005A7063"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7,796</w:t>
            </w:r>
          </w:p>
        </w:tc>
        <w:tc>
          <w:tcPr>
            <w:tcW w:w="1374" w:type="dxa"/>
            <w:tcBorders>
              <w:top w:val="nil"/>
              <w:left w:val="nil"/>
              <w:bottom w:val="nil"/>
              <w:right w:val="nil"/>
            </w:tcBorders>
            <w:shd w:val="clear" w:color="auto" w:fill="auto"/>
            <w:noWrap/>
            <w:vAlign w:val="center"/>
          </w:tcPr>
          <w:p w14:paraId="5E6DC00A" w14:textId="0AB339FA" w:rsidR="008D241B" w:rsidRPr="00C53F66" w:rsidRDefault="00BE25AA"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3,041</w:t>
            </w:r>
          </w:p>
        </w:tc>
      </w:tr>
      <w:tr w:rsidR="008D241B" w:rsidRPr="00C53F66" w14:paraId="2E24F100" w14:textId="77777777" w:rsidTr="00C74CFE">
        <w:trPr>
          <w:trHeight w:val="266"/>
        </w:trPr>
        <w:tc>
          <w:tcPr>
            <w:tcW w:w="4044" w:type="dxa"/>
            <w:tcBorders>
              <w:top w:val="nil"/>
              <w:left w:val="nil"/>
              <w:bottom w:val="nil"/>
              <w:right w:val="nil"/>
            </w:tcBorders>
            <w:shd w:val="clear" w:color="auto" w:fill="auto"/>
            <w:noWrap/>
            <w:vAlign w:val="center"/>
          </w:tcPr>
          <w:p w14:paraId="0B9AC911" w14:textId="436335C8" w:rsidR="008D241B" w:rsidRPr="00795AEB" w:rsidRDefault="005A7063" w:rsidP="008D241B">
            <w:pPr>
              <w:spacing w:after="0" w:line="240" w:lineRule="auto"/>
              <w:rPr>
                <w:rFonts w:ascii="Arial Narrow" w:eastAsia="Times New Roman" w:hAnsi="Arial Narrow" w:cs="Times New Roman"/>
              </w:rPr>
            </w:pPr>
            <w:r w:rsidRPr="00795AEB">
              <w:rPr>
                <w:rFonts w:ascii="Arial Narrow" w:eastAsia="Times New Roman" w:hAnsi="Arial Narrow" w:cs="Times New Roman"/>
              </w:rPr>
              <w:t>Multi Maths</w:t>
            </w:r>
          </w:p>
        </w:tc>
        <w:tc>
          <w:tcPr>
            <w:tcW w:w="1343" w:type="dxa"/>
            <w:tcBorders>
              <w:top w:val="nil"/>
              <w:left w:val="nil"/>
              <w:bottom w:val="nil"/>
              <w:right w:val="nil"/>
            </w:tcBorders>
            <w:shd w:val="clear" w:color="auto" w:fill="auto"/>
            <w:noWrap/>
            <w:vAlign w:val="center"/>
          </w:tcPr>
          <w:p w14:paraId="4C2038AA" w14:textId="0ED9D1D6" w:rsidR="008D241B" w:rsidRPr="00795AEB" w:rsidRDefault="00795AEB" w:rsidP="008D241B">
            <w:pPr>
              <w:spacing w:after="0" w:line="240" w:lineRule="auto"/>
              <w:jc w:val="right"/>
              <w:rPr>
                <w:rFonts w:ascii="Arial Narrow" w:eastAsia="Times New Roman" w:hAnsi="Arial Narrow" w:cs="Times New Roman"/>
              </w:rPr>
            </w:pPr>
            <w:r w:rsidRPr="00795AEB">
              <w:rPr>
                <w:rFonts w:ascii="Arial Narrow" w:eastAsia="Times New Roman" w:hAnsi="Arial Narrow" w:cs="Times New Roman"/>
              </w:rPr>
              <w:t>5,925</w:t>
            </w:r>
            <w:r w:rsidR="008D241B" w:rsidRPr="00795AEB">
              <w:rPr>
                <w:rFonts w:ascii="Arial Narrow" w:eastAsia="Times New Roman" w:hAnsi="Arial Narrow" w:cs="Times New Roman"/>
              </w:rPr>
              <w:t xml:space="preserve"> </w:t>
            </w:r>
          </w:p>
        </w:tc>
        <w:tc>
          <w:tcPr>
            <w:tcW w:w="1405" w:type="dxa"/>
            <w:tcBorders>
              <w:top w:val="nil"/>
              <w:left w:val="nil"/>
              <w:bottom w:val="nil"/>
              <w:right w:val="nil"/>
            </w:tcBorders>
            <w:shd w:val="clear" w:color="auto" w:fill="auto"/>
            <w:noWrap/>
            <w:vAlign w:val="center"/>
          </w:tcPr>
          <w:p w14:paraId="0B2AA109" w14:textId="71FF28D7" w:rsidR="008D241B" w:rsidRPr="00795AEB" w:rsidRDefault="008D241B" w:rsidP="008D241B">
            <w:pPr>
              <w:spacing w:after="0" w:line="240" w:lineRule="auto"/>
              <w:jc w:val="right"/>
              <w:rPr>
                <w:rFonts w:ascii="Arial Narrow" w:eastAsia="Times New Roman" w:hAnsi="Arial Narrow" w:cs="Times New Roman"/>
              </w:rPr>
            </w:pPr>
            <w:r w:rsidRPr="00795AEB">
              <w:rPr>
                <w:rFonts w:ascii="Arial Narrow" w:eastAsia="Times New Roman" w:hAnsi="Arial Narrow" w:cs="Times New Roman"/>
              </w:rPr>
              <w:t xml:space="preserve">                    -   </w:t>
            </w:r>
          </w:p>
        </w:tc>
        <w:tc>
          <w:tcPr>
            <w:tcW w:w="1374" w:type="dxa"/>
            <w:tcBorders>
              <w:top w:val="nil"/>
              <w:left w:val="nil"/>
              <w:bottom w:val="nil"/>
              <w:right w:val="nil"/>
            </w:tcBorders>
            <w:shd w:val="clear" w:color="auto" w:fill="auto"/>
            <w:noWrap/>
            <w:vAlign w:val="center"/>
          </w:tcPr>
          <w:p w14:paraId="7D70907C" w14:textId="0A483304" w:rsidR="008D241B" w:rsidRPr="00C53F66" w:rsidRDefault="00795AEB" w:rsidP="008D241B">
            <w:pPr>
              <w:spacing w:after="0" w:line="240" w:lineRule="auto"/>
              <w:jc w:val="right"/>
              <w:rPr>
                <w:rFonts w:ascii="Arial Narrow" w:eastAsia="Times New Roman" w:hAnsi="Arial Narrow" w:cs="Times New Roman"/>
              </w:rPr>
            </w:pPr>
            <w:r w:rsidRPr="00795AEB">
              <w:rPr>
                <w:rFonts w:ascii="Arial Narrow" w:eastAsia="Times New Roman" w:hAnsi="Arial Narrow" w:cs="Times New Roman"/>
              </w:rPr>
              <w:t>5,925</w:t>
            </w:r>
          </w:p>
        </w:tc>
        <w:tc>
          <w:tcPr>
            <w:tcW w:w="1374" w:type="dxa"/>
            <w:tcBorders>
              <w:top w:val="nil"/>
              <w:left w:val="nil"/>
              <w:bottom w:val="nil"/>
              <w:right w:val="nil"/>
            </w:tcBorders>
            <w:shd w:val="clear" w:color="auto" w:fill="auto"/>
            <w:noWrap/>
            <w:vAlign w:val="center"/>
          </w:tcPr>
          <w:p w14:paraId="6263EA6B" w14:textId="58776FBE" w:rsidR="008D241B" w:rsidRPr="00C53F66" w:rsidRDefault="008D241B"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w:t>
            </w:r>
          </w:p>
        </w:tc>
      </w:tr>
      <w:tr w:rsidR="008D241B" w:rsidRPr="00C53F66" w14:paraId="3413DB27" w14:textId="77777777" w:rsidTr="00C74CFE">
        <w:trPr>
          <w:trHeight w:val="266"/>
        </w:trPr>
        <w:tc>
          <w:tcPr>
            <w:tcW w:w="4044" w:type="dxa"/>
            <w:tcBorders>
              <w:top w:val="nil"/>
              <w:left w:val="nil"/>
              <w:bottom w:val="nil"/>
              <w:right w:val="nil"/>
            </w:tcBorders>
            <w:shd w:val="clear" w:color="auto" w:fill="auto"/>
            <w:noWrap/>
            <w:vAlign w:val="center"/>
          </w:tcPr>
          <w:p w14:paraId="525A5A5E" w14:textId="065B971A" w:rsidR="008D241B" w:rsidRPr="00563268" w:rsidRDefault="008D241B" w:rsidP="008D241B">
            <w:pPr>
              <w:spacing w:after="0" w:line="240" w:lineRule="auto"/>
              <w:rPr>
                <w:rFonts w:ascii="Arial Narrow" w:eastAsia="Times New Roman" w:hAnsi="Arial Narrow" w:cs="Times New Roman"/>
              </w:rPr>
            </w:pPr>
            <w:r>
              <w:rPr>
                <w:rFonts w:ascii="Arial Narrow" w:eastAsia="Times New Roman" w:hAnsi="Arial Narrow" w:cs="Times New Roman"/>
              </w:rPr>
              <w:t>NHS Frontline Digitisation</w:t>
            </w:r>
          </w:p>
        </w:tc>
        <w:tc>
          <w:tcPr>
            <w:tcW w:w="1343" w:type="dxa"/>
            <w:tcBorders>
              <w:top w:val="nil"/>
              <w:left w:val="nil"/>
              <w:bottom w:val="nil"/>
              <w:right w:val="nil"/>
            </w:tcBorders>
            <w:shd w:val="clear" w:color="auto" w:fill="auto"/>
            <w:noWrap/>
            <w:vAlign w:val="center"/>
          </w:tcPr>
          <w:p w14:paraId="6F49983F" w14:textId="15F605E8" w:rsidR="008D241B" w:rsidRPr="00712CBB" w:rsidRDefault="00712CBB" w:rsidP="008D241B">
            <w:pPr>
              <w:spacing w:after="0" w:line="240" w:lineRule="auto"/>
              <w:jc w:val="right"/>
              <w:rPr>
                <w:rFonts w:ascii="Arial Narrow" w:eastAsia="Times New Roman" w:hAnsi="Arial Narrow" w:cs="Times New Roman"/>
              </w:rPr>
            </w:pPr>
            <w:r w:rsidRPr="00712CBB">
              <w:rPr>
                <w:rFonts w:ascii="Arial Narrow" w:eastAsia="Times New Roman" w:hAnsi="Arial Narrow" w:cs="Times New Roman"/>
              </w:rPr>
              <w:t>123,818</w:t>
            </w:r>
            <w:r w:rsidR="008D241B" w:rsidRPr="00712CBB">
              <w:rPr>
                <w:rFonts w:ascii="Arial Narrow" w:eastAsia="Times New Roman" w:hAnsi="Arial Narrow" w:cs="Times New Roman"/>
              </w:rPr>
              <w:t xml:space="preserve"> </w:t>
            </w:r>
          </w:p>
        </w:tc>
        <w:tc>
          <w:tcPr>
            <w:tcW w:w="1405" w:type="dxa"/>
            <w:tcBorders>
              <w:top w:val="nil"/>
              <w:left w:val="nil"/>
              <w:bottom w:val="nil"/>
              <w:right w:val="nil"/>
            </w:tcBorders>
            <w:shd w:val="clear" w:color="auto" w:fill="auto"/>
            <w:noWrap/>
            <w:vAlign w:val="center"/>
          </w:tcPr>
          <w:p w14:paraId="75628964" w14:textId="6C4A15EF" w:rsidR="008D241B" w:rsidRPr="00712CBB" w:rsidRDefault="008D241B" w:rsidP="008D241B">
            <w:pPr>
              <w:spacing w:after="0" w:line="240" w:lineRule="auto"/>
              <w:jc w:val="right"/>
              <w:rPr>
                <w:rFonts w:ascii="Arial Narrow" w:eastAsia="Times New Roman" w:hAnsi="Arial Narrow" w:cs="Times New Roman"/>
              </w:rPr>
            </w:pPr>
            <w:r w:rsidRPr="00712CBB">
              <w:rPr>
                <w:rFonts w:ascii="Arial Narrow" w:eastAsia="Times New Roman" w:hAnsi="Arial Narrow" w:cs="Times New Roman"/>
              </w:rPr>
              <w:t xml:space="preserve">              - </w:t>
            </w:r>
          </w:p>
        </w:tc>
        <w:tc>
          <w:tcPr>
            <w:tcW w:w="1374" w:type="dxa"/>
            <w:tcBorders>
              <w:top w:val="nil"/>
              <w:left w:val="nil"/>
              <w:bottom w:val="nil"/>
              <w:right w:val="nil"/>
            </w:tcBorders>
            <w:shd w:val="clear" w:color="auto" w:fill="auto"/>
            <w:noWrap/>
            <w:vAlign w:val="center"/>
          </w:tcPr>
          <w:p w14:paraId="603DBFBB" w14:textId="65187018" w:rsidR="008D241B" w:rsidRDefault="00712CBB"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123</w:t>
            </w:r>
            <w:r w:rsidR="00AA2974">
              <w:rPr>
                <w:rFonts w:ascii="Arial Narrow" w:eastAsia="Times New Roman" w:hAnsi="Arial Narrow" w:cs="Times New Roman"/>
              </w:rPr>
              <w:t>,</w:t>
            </w:r>
            <w:r>
              <w:rPr>
                <w:rFonts w:ascii="Arial Narrow" w:eastAsia="Times New Roman" w:hAnsi="Arial Narrow" w:cs="Times New Roman"/>
              </w:rPr>
              <w:t>818</w:t>
            </w:r>
          </w:p>
        </w:tc>
        <w:tc>
          <w:tcPr>
            <w:tcW w:w="1374" w:type="dxa"/>
            <w:tcBorders>
              <w:top w:val="nil"/>
              <w:left w:val="nil"/>
              <w:bottom w:val="nil"/>
              <w:right w:val="nil"/>
            </w:tcBorders>
            <w:shd w:val="clear" w:color="auto" w:fill="auto"/>
            <w:noWrap/>
            <w:vAlign w:val="center"/>
          </w:tcPr>
          <w:p w14:paraId="3BF15342" w14:textId="1129A909" w:rsidR="008D241B" w:rsidRPr="00C53F66" w:rsidRDefault="008D241B"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61,514</w:t>
            </w:r>
          </w:p>
        </w:tc>
      </w:tr>
      <w:tr w:rsidR="00AA1611" w:rsidRPr="00C53F66" w14:paraId="5E97BF3F" w14:textId="77777777" w:rsidTr="00C74CFE">
        <w:trPr>
          <w:trHeight w:val="266"/>
        </w:trPr>
        <w:tc>
          <w:tcPr>
            <w:tcW w:w="4044" w:type="dxa"/>
            <w:tcBorders>
              <w:top w:val="nil"/>
              <w:left w:val="nil"/>
              <w:bottom w:val="nil"/>
              <w:right w:val="nil"/>
            </w:tcBorders>
            <w:shd w:val="clear" w:color="auto" w:fill="auto"/>
            <w:noWrap/>
            <w:vAlign w:val="center"/>
          </w:tcPr>
          <w:p w14:paraId="22787DB3" w14:textId="6C4AFCFF" w:rsidR="00AA1611" w:rsidRPr="00563268" w:rsidRDefault="00AA1611" w:rsidP="008D241B">
            <w:pPr>
              <w:spacing w:after="0" w:line="240" w:lineRule="auto"/>
              <w:rPr>
                <w:rFonts w:ascii="Arial Narrow" w:eastAsia="Times New Roman" w:hAnsi="Arial Narrow" w:cs="Times New Roman"/>
              </w:rPr>
            </w:pPr>
            <w:r>
              <w:rPr>
                <w:rFonts w:ascii="Arial Narrow" w:eastAsia="Times New Roman" w:hAnsi="Arial Narrow" w:cs="Times New Roman"/>
              </w:rPr>
              <w:t>Next Steps Dual Diagnosis</w:t>
            </w:r>
          </w:p>
        </w:tc>
        <w:tc>
          <w:tcPr>
            <w:tcW w:w="1343" w:type="dxa"/>
            <w:tcBorders>
              <w:top w:val="nil"/>
              <w:left w:val="nil"/>
              <w:bottom w:val="nil"/>
              <w:right w:val="nil"/>
            </w:tcBorders>
            <w:shd w:val="clear" w:color="auto" w:fill="auto"/>
            <w:noWrap/>
            <w:vAlign w:val="center"/>
          </w:tcPr>
          <w:p w14:paraId="037B071C" w14:textId="02C3E521" w:rsidR="00AA1611" w:rsidRPr="003C602E" w:rsidRDefault="00E15AEF"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40,</w:t>
            </w:r>
            <w:r w:rsidR="00BC1988">
              <w:rPr>
                <w:rFonts w:ascii="Arial Narrow" w:eastAsia="Times New Roman" w:hAnsi="Arial Narrow" w:cs="Times New Roman"/>
              </w:rPr>
              <w:t>106</w:t>
            </w:r>
          </w:p>
        </w:tc>
        <w:tc>
          <w:tcPr>
            <w:tcW w:w="1405" w:type="dxa"/>
            <w:tcBorders>
              <w:top w:val="nil"/>
              <w:left w:val="nil"/>
              <w:bottom w:val="nil"/>
              <w:right w:val="nil"/>
            </w:tcBorders>
            <w:shd w:val="clear" w:color="auto" w:fill="auto"/>
            <w:noWrap/>
            <w:vAlign w:val="center"/>
          </w:tcPr>
          <w:p w14:paraId="21CC70CD" w14:textId="34441533" w:rsidR="00AA1611" w:rsidRPr="003C602E" w:rsidRDefault="0086338A"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w:t>
            </w:r>
          </w:p>
        </w:tc>
        <w:tc>
          <w:tcPr>
            <w:tcW w:w="1374" w:type="dxa"/>
            <w:tcBorders>
              <w:top w:val="nil"/>
              <w:left w:val="nil"/>
              <w:bottom w:val="nil"/>
              <w:right w:val="nil"/>
            </w:tcBorders>
            <w:shd w:val="clear" w:color="auto" w:fill="auto"/>
            <w:noWrap/>
            <w:vAlign w:val="center"/>
          </w:tcPr>
          <w:p w14:paraId="3B1021B8" w14:textId="277183C5" w:rsidR="00AA1611" w:rsidRDefault="003C602E"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40,106</w:t>
            </w:r>
          </w:p>
        </w:tc>
        <w:tc>
          <w:tcPr>
            <w:tcW w:w="1374" w:type="dxa"/>
            <w:tcBorders>
              <w:top w:val="nil"/>
              <w:left w:val="nil"/>
              <w:bottom w:val="nil"/>
              <w:right w:val="nil"/>
            </w:tcBorders>
            <w:shd w:val="clear" w:color="auto" w:fill="auto"/>
            <w:noWrap/>
            <w:vAlign w:val="center"/>
          </w:tcPr>
          <w:p w14:paraId="74EA60FD" w14:textId="48D8E493" w:rsidR="00AA1611" w:rsidRDefault="003C602E"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w:t>
            </w:r>
          </w:p>
        </w:tc>
      </w:tr>
      <w:tr w:rsidR="008D241B" w:rsidRPr="00C53F66" w14:paraId="0E129F30" w14:textId="77777777" w:rsidTr="00C74CFE">
        <w:trPr>
          <w:trHeight w:val="266"/>
        </w:trPr>
        <w:tc>
          <w:tcPr>
            <w:tcW w:w="4044" w:type="dxa"/>
            <w:tcBorders>
              <w:top w:val="nil"/>
              <w:left w:val="nil"/>
              <w:bottom w:val="nil"/>
              <w:right w:val="nil"/>
            </w:tcBorders>
            <w:shd w:val="clear" w:color="auto" w:fill="auto"/>
            <w:noWrap/>
            <w:vAlign w:val="center"/>
          </w:tcPr>
          <w:p w14:paraId="35E8C48D" w14:textId="74F0D691" w:rsidR="008D241B" w:rsidRPr="00563268" w:rsidRDefault="008D241B" w:rsidP="008D241B">
            <w:pPr>
              <w:spacing w:after="0" w:line="240" w:lineRule="auto"/>
              <w:rPr>
                <w:rFonts w:ascii="Arial Narrow" w:eastAsia="Times New Roman" w:hAnsi="Arial Narrow" w:cs="Times New Roman"/>
              </w:rPr>
            </w:pPr>
            <w:r w:rsidRPr="00563268">
              <w:rPr>
                <w:rFonts w:ascii="Arial Narrow" w:eastAsia="Times New Roman" w:hAnsi="Arial Narrow" w:cs="Times New Roman"/>
              </w:rPr>
              <w:t xml:space="preserve">Social Prescribing </w:t>
            </w:r>
            <w:r>
              <w:rPr>
                <w:rFonts w:ascii="Arial Narrow" w:eastAsia="Times New Roman" w:hAnsi="Arial Narrow" w:cs="Times New Roman"/>
              </w:rPr>
              <w:t>–</w:t>
            </w:r>
            <w:r w:rsidRPr="00563268">
              <w:rPr>
                <w:rFonts w:ascii="Arial Narrow" w:eastAsia="Times New Roman" w:hAnsi="Arial Narrow" w:cs="Times New Roman"/>
              </w:rPr>
              <w:t xml:space="preserve"> Mental Health</w:t>
            </w:r>
          </w:p>
        </w:tc>
        <w:tc>
          <w:tcPr>
            <w:tcW w:w="1343" w:type="dxa"/>
            <w:tcBorders>
              <w:top w:val="nil"/>
              <w:left w:val="nil"/>
              <w:bottom w:val="nil"/>
              <w:right w:val="nil"/>
            </w:tcBorders>
            <w:shd w:val="clear" w:color="auto" w:fill="auto"/>
            <w:noWrap/>
            <w:vAlign w:val="center"/>
          </w:tcPr>
          <w:p w14:paraId="3DC913F0" w14:textId="35A74349" w:rsidR="008D241B" w:rsidRPr="0032428B" w:rsidRDefault="00BC1988"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465,473</w:t>
            </w:r>
          </w:p>
        </w:tc>
        <w:tc>
          <w:tcPr>
            <w:tcW w:w="1405" w:type="dxa"/>
            <w:tcBorders>
              <w:top w:val="nil"/>
              <w:left w:val="nil"/>
              <w:bottom w:val="nil"/>
              <w:right w:val="nil"/>
            </w:tcBorders>
            <w:shd w:val="clear" w:color="auto" w:fill="auto"/>
            <w:noWrap/>
            <w:vAlign w:val="center"/>
          </w:tcPr>
          <w:p w14:paraId="660EB94C" w14:textId="72C63B5F" w:rsidR="008D241B" w:rsidRPr="0032428B" w:rsidRDefault="0086338A"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w:t>
            </w:r>
            <w:r w:rsidR="008D241B" w:rsidRPr="0032428B">
              <w:rPr>
                <w:rFonts w:ascii="Arial Narrow" w:eastAsia="Times New Roman" w:hAnsi="Arial Narrow" w:cs="Times New Roman"/>
              </w:rPr>
              <w:t xml:space="preserve"> </w:t>
            </w:r>
          </w:p>
        </w:tc>
        <w:tc>
          <w:tcPr>
            <w:tcW w:w="1374" w:type="dxa"/>
            <w:tcBorders>
              <w:top w:val="nil"/>
              <w:left w:val="nil"/>
              <w:bottom w:val="nil"/>
              <w:right w:val="nil"/>
            </w:tcBorders>
            <w:shd w:val="clear" w:color="auto" w:fill="auto"/>
            <w:noWrap/>
            <w:vAlign w:val="center"/>
          </w:tcPr>
          <w:p w14:paraId="5DE79404" w14:textId="0ADBC7FA" w:rsidR="008D241B" w:rsidRDefault="00970079"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465,473</w:t>
            </w:r>
          </w:p>
        </w:tc>
        <w:tc>
          <w:tcPr>
            <w:tcW w:w="1374" w:type="dxa"/>
            <w:tcBorders>
              <w:top w:val="nil"/>
              <w:left w:val="nil"/>
              <w:bottom w:val="nil"/>
              <w:right w:val="nil"/>
            </w:tcBorders>
            <w:shd w:val="clear" w:color="auto" w:fill="auto"/>
            <w:noWrap/>
            <w:vAlign w:val="center"/>
          </w:tcPr>
          <w:p w14:paraId="18263D84" w14:textId="168F0CBF" w:rsidR="008D241B" w:rsidRPr="00C53F66" w:rsidRDefault="00BE25AA"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318,</w:t>
            </w:r>
            <w:r w:rsidR="00121ACF">
              <w:rPr>
                <w:rFonts w:ascii="Arial Narrow" w:eastAsia="Times New Roman" w:hAnsi="Arial Narrow" w:cs="Times New Roman"/>
              </w:rPr>
              <w:t>930</w:t>
            </w:r>
          </w:p>
        </w:tc>
      </w:tr>
      <w:tr w:rsidR="008D241B" w:rsidRPr="00C53F66" w14:paraId="5B1A5759" w14:textId="77777777" w:rsidTr="00C74CFE">
        <w:trPr>
          <w:trHeight w:val="266"/>
        </w:trPr>
        <w:tc>
          <w:tcPr>
            <w:tcW w:w="4044" w:type="dxa"/>
            <w:tcBorders>
              <w:top w:val="nil"/>
              <w:left w:val="nil"/>
              <w:bottom w:val="nil"/>
              <w:right w:val="nil"/>
            </w:tcBorders>
            <w:shd w:val="clear" w:color="auto" w:fill="auto"/>
            <w:noWrap/>
            <w:vAlign w:val="center"/>
            <w:hideMark/>
          </w:tcPr>
          <w:p w14:paraId="5A3E5694" w14:textId="7AA0976D" w:rsidR="008D241B" w:rsidRPr="00563268" w:rsidRDefault="008D241B" w:rsidP="008D241B">
            <w:pPr>
              <w:spacing w:after="0" w:line="240" w:lineRule="auto"/>
              <w:rPr>
                <w:rFonts w:ascii="Arial Narrow" w:eastAsia="Times New Roman" w:hAnsi="Arial Narrow" w:cs="Times New Roman"/>
              </w:rPr>
            </w:pPr>
            <w:r w:rsidRPr="00563268">
              <w:rPr>
                <w:rFonts w:ascii="Arial Narrow" w:eastAsia="Times New Roman" w:hAnsi="Arial Narrow" w:cs="Times New Roman"/>
              </w:rPr>
              <w:t xml:space="preserve">Social Prescribing </w:t>
            </w:r>
            <w:r>
              <w:rPr>
                <w:rFonts w:ascii="Arial Narrow" w:eastAsia="Times New Roman" w:hAnsi="Arial Narrow" w:cs="Times New Roman"/>
              </w:rPr>
              <w:t>–</w:t>
            </w:r>
            <w:r w:rsidRPr="00563268">
              <w:rPr>
                <w:rFonts w:ascii="Arial Narrow" w:eastAsia="Times New Roman" w:hAnsi="Arial Narrow" w:cs="Times New Roman"/>
              </w:rPr>
              <w:t xml:space="preserve"> </w:t>
            </w:r>
            <w:r>
              <w:rPr>
                <w:rFonts w:ascii="Arial Narrow" w:eastAsia="Times New Roman" w:hAnsi="Arial Narrow" w:cs="Times New Roman"/>
              </w:rPr>
              <w:t>Primary Care Network</w:t>
            </w:r>
          </w:p>
        </w:tc>
        <w:tc>
          <w:tcPr>
            <w:tcW w:w="1343" w:type="dxa"/>
            <w:tcBorders>
              <w:top w:val="nil"/>
              <w:left w:val="nil"/>
              <w:bottom w:val="nil"/>
              <w:right w:val="nil"/>
            </w:tcBorders>
            <w:shd w:val="clear" w:color="auto" w:fill="auto"/>
            <w:noWrap/>
            <w:vAlign w:val="center"/>
            <w:hideMark/>
          </w:tcPr>
          <w:p w14:paraId="248C53D8" w14:textId="74ABAA41" w:rsidR="008D241B" w:rsidRPr="00AD1B48" w:rsidRDefault="008D241B" w:rsidP="008D241B">
            <w:pPr>
              <w:spacing w:after="0" w:line="240" w:lineRule="auto"/>
              <w:jc w:val="right"/>
              <w:rPr>
                <w:rFonts w:ascii="Arial Narrow" w:eastAsia="Times New Roman" w:hAnsi="Arial Narrow" w:cs="Times New Roman"/>
              </w:rPr>
            </w:pPr>
            <w:r w:rsidRPr="00AD1B48">
              <w:rPr>
                <w:rFonts w:ascii="Arial Narrow" w:eastAsia="Times New Roman" w:hAnsi="Arial Narrow" w:cs="Times New Roman"/>
              </w:rPr>
              <w:t xml:space="preserve">      </w:t>
            </w:r>
            <w:r w:rsidR="00BC1988">
              <w:rPr>
                <w:rFonts w:ascii="Arial Narrow" w:eastAsia="Times New Roman" w:hAnsi="Arial Narrow" w:cs="Times New Roman"/>
              </w:rPr>
              <w:t>457,306</w:t>
            </w:r>
            <w:r w:rsidRPr="00AD1B48">
              <w:rPr>
                <w:rFonts w:ascii="Arial Narrow" w:eastAsia="Times New Roman" w:hAnsi="Arial Narrow" w:cs="Times New Roman"/>
              </w:rPr>
              <w:t xml:space="preserve"> </w:t>
            </w:r>
          </w:p>
        </w:tc>
        <w:tc>
          <w:tcPr>
            <w:tcW w:w="1405" w:type="dxa"/>
            <w:tcBorders>
              <w:top w:val="nil"/>
              <w:left w:val="nil"/>
              <w:bottom w:val="nil"/>
              <w:right w:val="nil"/>
            </w:tcBorders>
            <w:shd w:val="clear" w:color="auto" w:fill="auto"/>
            <w:noWrap/>
            <w:vAlign w:val="center"/>
            <w:hideMark/>
          </w:tcPr>
          <w:p w14:paraId="36794469" w14:textId="7884A611" w:rsidR="008D241B" w:rsidRPr="00AD1B48" w:rsidRDefault="0086338A"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3</w:t>
            </w:r>
            <w:r w:rsidR="00460EC0">
              <w:rPr>
                <w:rFonts w:ascii="Arial Narrow" w:eastAsia="Times New Roman" w:hAnsi="Arial Narrow" w:cs="Times New Roman"/>
              </w:rPr>
              <w:t>,</w:t>
            </w:r>
            <w:r>
              <w:rPr>
                <w:rFonts w:ascii="Arial Narrow" w:eastAsia="Times New Roman" w:hAnsi="Arial Narrow" w:cs="Times New Roman"/>
              </w:rPr>
              <w:t>380</w:t>
            </w:r>
          </w:p>
        </w:tc>
        <w:tc>
          <w:tcPr>
            <w:tcW w:w="1374" w:type="dxa"/>
            <w:tcBorders>
              <w:top w:val="nil"/>
              <w:left w:val="nil"/>
              <w:bottom w:val="nil"/>
              <w:right w:val="nil"/>
            </w:tcBorders>
            <w:shd w:val="clear" w:color="auto" w:fill="auto"/>
            <w:noWrap/>
            <w:vAlign w:val="center"/>
          </w:tcPr>
          <w:p w14:paraId="654239CC" w14:textId="41907EA0" w:rsidR="008D241B" w:rsidRPr="00C53F66" w:rsidRDefault="00311193"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460,686</w:t>
            </w:r>
          </w:p>
        </w:tc>
        <w:tc>
          <w:tcPr>
            <w:tcW w:w="1374" w:type="dxa"/>
            <w:tcBorders>
              <w:top w:val="nil"/>
              <w:left w:val="nil"/>
              <w:bottom w:val="nil"/>
              <w:right w:val="nil"/>
            </w:tcBorders>
            <w:shd w:val="clear" w:color="auto" w:fill="auto"/>
            <w:noWrap/>
            <w:vAlign w:val="center"/>
            <w:hideMark/>
          </w:tcPr>
          <w:p w14:paraId="38B03627" w14:textId="35B621C4" w:rsidR="008D241B" w:rsidRPr="00C53F66" w:rsidRDefault="00121ACF" w:rsidP="008D241B">
            <w:pPr>
              <w:spacing w:after="0" w:line="240" w:lineRule="auto"/>
              <w:jc w:val="right"/>
              <w:rPr>
                <w:rFonts w:ascii="Arial Narrow" w:eastAsia="Times New Roman" w:hAnsi="Arial Narrow" w:cs="Times New Roman"/>
              </w:rPr>
            </w:pPr>
            <w:r>
              <w:rPr>
                <w:rFonts w:ascii="Arial Narrow" w:eastAsia="Times New Roman" w:hAnsi="Arial Narrow" w:cs="Times New Roman"/>
              </w:rPr>
              <w:t>401,853</w:t>
            </w:r>
          </w:p>
        </w:tc>
      </w:tr>
      <w:tr w:rsidR="008D241B" w:rsidRPr="00C53F66" w14:paraId="306C507F" w14:textId="77777777" w:rsidTr="00EE5A81">
        <w:trPr>
          <w:trHeight w:val="266"/>
        </w:trPr>
        <w:tc>
          <w:tcPr>
            <w:tcW w:w="4044" w:type="dxa"/>
            <w:tcBorders>
              <w:top w:val="nil"/>
              <w:left w:val="nil"/>
              <w:bottom w:val="nil"/>
              <w:right w:val="nil"/>
            </w:tcBorders>
            <w:shd w:val="clear" w:color="auto" w:fill="auto"/>
            <w:noWrap/>
            <w:vAlign w:val="bottom"/>
            <w:hideMark/>
          </w:tcPr>
          <w:p w14:paraId="0E7D3092" w14:textId="6C539747" w:rsidR="008D241B" w:rsidRPr="00025588" w:rsidRDefault="008D241B" w:rsidP="008D241B">
            <w:pPr>
              <w:spacing w:after="0" w:line="240" w:lineRule="auto"/>
              <w:rPr>
                <w:rFonts w:ascii="Arial Narrow" w:eastAsia="Times New Roman" w:hAnsi="Arial Narrow" w:cs="Times New Roman"/>
                <w:highlight w:val="yellow"/>
              </w:rPr>
            </w:pPr>
          </w:p>
        </w:tc>
        <w:tc>
          <w:tcPr>
            <w:tcW w:w="1343" w:type="dxa"/>
            <w:tcBorders>
              <w:top w:val="nil"/>
              <w:left w:val="nil"/>
              <w:bottom w:val="nil"/>
              <w:right w:val="nil"/>
            </w:tcBorders>
            <w:shd w:val="clear" w:color="auto" w:fill="auto"/>
            <w:noWrap/>
            <w:vAlign w:val="center"/>
            <w:hideMark/>
          </w:tcPr>
          <w:p w14:paraId="73BD1705" w14:textId="5D24277D" w:rsidR="008D241B" w:rsidRPr="00F341AB" w:rsidRDefault="008D241B" w:rsidP="008D241B">
            <w:pPr>
              <w:spacing w:after="0" w:line="240" w:lineRule="auto"/>
              <w:jc w:val="right"/>
              <w:rPr>
                <w:rFonts w:ascii="Arial Narrow" w:eastAsia="Times New Roman" w:hAnsi="Arial Narrow" w:cs="Times New Roman"/>
                <w:highlight w:val="yellow"/>
              </w:rPr>
            </w:pPr>
            <w:r w:rsidRPr="00F341AB">
              <w:rPr>
                <w:rFonts w:ascii="Arial Narrow" w:eastAsia="Times New Roman" w:hAnsi="Arial Narrow" w:cs="Times New Roman"/>
                <w:color w:val="000000"/>
                <w:highlight w:val="yellow"/>
              </w:rPr>
              <w:t xml:space="preserve">    </w:t>
            </w:r>
          </w:p>
        </w:tc>
        <w:tc>
          <w:tcPr>
            <w:tcW w:w="1405" w:type="dxa"/>
            <w:tcBorders>
              <w:top w:val="nil"/>
              <w:left w:val="nil"/>
              <w:bottom w:val="nil"/>
              <w:right w:val="nil"/>
            </w:tcBorders>
            <w:shd w:val="clear" w:color="auto" w:fill="auto"/>
            <w:noWrap/>
            <w:vAlign w:val="center"/>
            <w:hideMark/>
          </w:tcPr>
          <w:p w14:paraId="38290DAF" w14:textId="150598F2" w:rsidR="008D241B" w:rsidRPr="00F341AB" w:rsidRDefault="008D241B" w:rsidP="008D241B">
            <w:pPr>
              <w:spacing w:after="0" w:line="240" w:lineRule="auto"/>
              <w:jc w:val="right"/>
              <w:rPr>
                <w:rFonts w:ascii="Arial Narrow" w:eastAsia="Times New Roman" w:hAnsi="Arial Narrow" w:cs="Times New Roman"/>
                <w:highlight w:val="yellow"/>
              </w:rPr>
            </w:pPr>
            <w:r w:rsidRPr="00F341AB">
              <w:rPr>
                <w:rFonts w:ascii="Arial Narrow" w:eastAsia="Times New Roman" w:hAnsi="Arial Narrow" w:cs="Times New Roman"/>
                <w:color w:val="000000"/>
                <w:highlight w:val="yellow"/>
              </w:rPr>
              <w:t xml:space="preserve">    </w:t>
            </w:r>
          </w:p>
        </w:tc>
        <w:tc>
          <w:tcPr>
            <w:tcW w:w="1374" w:type="dxa"/>
            <w:tcBorders>
              <w:top w:val="nil"/>
              <w:left w:val="nil"/>
              <w:bottom w:val="nil"/>
              <w:right w:val="nil"/>
            </w:tcBorders>
            <w:shd w:val="clear" w:color="auto" w:fill="auto"/>
            <w:noWrap/>
            <w:vAlign w:val="center"/>
          </w:tcPr>
          <w:p w14:paraId="19FEB796" w14:textId="2219843E" w:rsidR="008D241B" w:rsidRPr="00C53F66" w:rsidRDefault="008D241B" w:rsidP="008D241B">
            <w:pPr>
              <w:spacing w:after="0" w:line="240" w:lineRule="auto"/>
              <w:jc w:val="right"/>
              <w:rPr>
                <w:rFonts w:ascii="Arial Narrow" w:eastAsia="Times New Roman" w:hAnsi="Arial Narrow" w:cs="Times New Roman"/>
              </w:rPr>
            </w:pPr>
          </w:p>
        </w:tc>
        <w:tc>
          <w:tcPr>
            <w:tcW w:w="1374" w:type="dxa"/>
            <w:tcBorders>
              <w:top w:val="nil"/>
              <w:left w:val="nil"/>
              <w:bottom w:val="nil"/>
              <w:right w:val="nil"/>
            </w:tcBorders>
            <w:shd w:val="clear" w:color="auto" w:fill="auto"/>
            <w:noWrap/>
            <w:vAlign w:val="center"/>
            <w:hideMark/>
          </w:tcPr>
          <w:p w14:paraId="5BD5B422" w14:textId="35CAA19E" w:rsidR="008D241B" w:rsidRPr="00C53F66" w:rsidRDefault="008D241B" w:rsidP="008D241B">
            <w:pPr>
              <w:spacing w:after="0" w:line="240" w:lineRule="auto"/>
              <w:jc w:val="right"/>
              <w:rPr>
                <w:rFonts w:ascii="Arial Narrow" w:eastAsia="Times New Roman" w:hAnsi="Arial Narrow" w:cs="Times New Roman"/>
              </w:rPr>
            </w:pPr>
          </w:p>
        </w:tc>
      </w:tr>
      <w:tr w:rsidR="008D241B" w:rsidRPr="00C53F66" w14:paraId="35BB374B" w14:textId="77777777" w:rsidTr="00EE5A81">
        <w:trPr>
          <w:trHeight w:val="127"/>
        </w:trPr>
        <w:tc>
          <w:tcPr>
            <w:tcW w:w="4044" w:type="dxa"/>
            <w:tcBorders>
              <w:top w:val="nil"/>
              <w:left w:val="nil"/>
              <w:bottom w:val="nil"/>
              <w:right w:val="nil"/>
            </w:tcBorders>
            <w:shd w:val="clear" w:color="auto" w:fill="auto"/>
            <w:noWrap/>
            <w:vAlign w:val="bottom"/>
            <w:hideMark/>
          </w:tcPr>
          <w:p w14:paraId="4658F14D" w14:textId="77777777" w:rsidR="008D241B" w:rsidRPr="00C53F66" w:rsidRDefault="008D241B" w:rsidP="008D241B">
            <w:pPr>
              <w:spacing w:after="0" w:line="240" w:lineRule="auto"/>
              <w:jc w:val="right"/>
              <w:rPr>
                <w:rFonts w:ascii="Arial Narrow" w:eastAsia="Times New Roman" w:hAnsi="Arial Narrow" w:cs="Times New Roman"/>
              </w:rPr>
            </w:pPr>
          </w:p>
        </w:tc>
        <w:tc>
          <w:tcPr>
            <w:tcW w:w="1343" w:type="dxa"/>
            <w:tcBorders>
              <w:top w:val="single" w:sz="4" w:space="0" w:color="auto"/>
              <w:left w:val="nil"/>
              <w:bottom w:val="double" w:sz="6" w:space="0" w:color="auto"/>
              <w:right w:val="nil"/>
            </w:tcBorders>
            <w:shd w:val="clear" w:color="auto" w:fill="auto"/>
            <w:noWrap/>
            <w:vAlign w:val="center"/>
            <w:hideMark/>
          </w:tcPr>
          <w:p w14:paraId="5D2DF6A8" w14:textId="4958F4DF" w:rsidR="008D241B" w:rsidRPr="0032428B" w:rsidRDefault="008D241B" w:rsidP="008D241B">
            <w:pPr>
              <w:spacing w:after="0" w:line="240" w:lineRule="auto"/>
              <w:jc w:val="right"/>
              <w:rPr>
                <w:rFonts w:ascii="Arial Narrow" w:eastAsia="Times New Roman" w:hAnsi="Arial Narrow" w:cs="Times New Roman"/>
                <w:color w:val="000000"/>
              </w:rPr>
            </w:pPr>
            <w:r w:rsidRPr="0032428B">
              <w:rPr>
                <w:rFonts w:ascii="Arial Narrow" w:eastAsia="Times New Roman" w:hAnsi="Arial Narrow" w:cs="Times New Roman"/>
                <w:b/>
                <w:bCs/>
                <w:color w:val="000000"/>
              </w:rPr>
              <w:t>1,</w:t>
            </w:r>
            <w:r w:rsidR="00A736F3">
              <w:rPr>
                <w:rFonts w:ascii="Arial Narrow" w:eastAsia="Times New Roman" w:hAnsi="Arial Narrow" w:cs="Times New Roman"/>
                <w:b/>
                <w:bCs/>
                <w:color w:val="000000"/>
              </w:rPr>
              <w:t>197,344</w:t>
            </w:r>
          </w:p>
        </w:tc>
        <w:tc>
          <w:tcPr>
            <w:tcW w:w="1405" w:type="dxa"/>
            <w:tcBorders>
              <w:top w:val="single" w:sz="4" w:space="0" w:color="auto"/>
              <w:left w:val="nil"/>
              <w:bottom w:val="double" w:sz="6" w:space="0" w:color="auto"/>
              <w:right w:val="nil"/>
            </w:tcBorders>
            <w:shd w:val="clear" w:color="auto" w:fill="auto"/>
            <w:noWrap/>
            <w:vAlign w:val="center"/>
            <w:hideMark/>
          </w:tcPr>
          <w:p w14:paraId="475C6326" w14:textId="512AF84E" w:rsidR="008D241B" w:rsidRPr="0032428B" w:rsidRDefault="00460EC0" w:rsidP="008D241B">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b/>
                <w:color w:val="000000"/>
              </w:rPr>
              <w:t>4,596</w:t>
            </w:r>
            <w:r w:rsidR="008D241B" w:rsidRPr="0032428B">
              <w:rPr>
                <w:rFonts w:ascii="Arial Narrow" w:eastAsia="Times New Roman" w:hAnsi="Arial Narrow" w:cs="Times New Roman"/>
                <w:b/>
                <w:color w:val="000000"/>
              </w:rPr>
              <w:t xml:space="preserve"> </w:t>
            </w:r>
          </w:p>
        </w:tc>
        <w:tc>
          <w:tcPr>
            <w:tcW w:w="1374" w:type="dxa"/>
            <w:tcBorders>
              <w:top w:val="single" w:sz="4" w:space="0" w:color="auto"/>
              <w:left w:val="nil"/>
              <w:bottom w:val="double" w:sz="6" w:space="0" w:color="auto"/>
              <w:right w:val="nil"/>
            </w:tcBorders>
            <w:shd w:val="clear" w:color="auto" w:fill="auto"/>
            <w:noWrap/>
            <w:vAlign w:val="center"/>
          </w:tcPr>
          <w:p w14:paraId="3E5473A9" w14:textId="1332EC12" w:rsidR="008D241B" w:rsidRPr="00A93C88" w:rsidRDefault="00043130" w:rsidP="008D241B">
            <w:pPr>
              <w:spacing w:after="0" w:line="240" w:lineRule="auto"/>
              <w:jc w:val="right"/>
              <w:rPr>
                <w:rFonts w:ascii="Arial Narrow" w:eastAsia="Times New Roman" w:hAnsi="Arial Narrow" w:cs="Times New Roman"/>
                <w:b/>
                <w:bCs/>
                <w:color w:val="000000"/>
              </w:rPr>
            </w:pPr>
            <w:r>
              <w:rPr>
                <w:rFonts w:ascii="Arial Narrow" w:eastAsia="Times New Roman" w:hAnsi="Arial Narrow" w:cs="Times New Roman"/>
                <w:b/>
                <w:bCs/>
                <w:color w:val="000000"/>
              </w:rPr>
              <w:t>1,201,940</w:t>
            </w:r>
          </w:p>
        </w:tc>
        <w:tc>
          <w:tcPr>
            <w:tcW w:w="1374" w:type="dxa"/>
            <w:tcBorders>
              <w:top w:val="single" w:sz="4" w:space="0" w:color="auto"/>
              <w:left w:val="nil"/>
              <w:bottom w:val="double" w:sz="6" w:space="0" w:color="auto"/>
              <w:right w:val="nil"/>
            </w:tcBorders>
            <w:shd w:val="clear" w:color="auto" w:fill="auto"/>
            <w:noWrap/>
            <w:vAlign w:val="center"/>
            <w:hideMark/>
          </w:tcPr>
          <w:p w14:paraId="48E5DF7A" w14:textId="02B9F94F" w:rsidR="008D241B" w:rsidRPr="00C53F66" w:rsidRDefault="00121ACF" w:rsidP="008D241B">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b/>
                <w:bCs/>
                <w:color w:val="000000"/>
              </w:rPr>
              <w:t>893,871</w:t>
            </w:r>
          </w:p>
        </w:tc>
      </w:tr>
    </w:tbl>
    <w:p w14:paraId="17A6A28F" w14:textId="77777777" w:rsidR="004859E3" w:rsidRPr="00526B1C" w:rsidRDefault="004859E3">
      <w:pPr>
        <w:spacing w:after="160" w:line="259" w:lineRule="auto"/>
        <w:rPr>
          <w:rFonts w:ascii="Arial Narrow" w:hAnsi="Arial Narrow"/>
          <w:b/>
          <w:sz w:val="24"/>
          <w:highlight w:val="yellow"/>
        </w:rPr>
      </w:pPr>
      <w:r w:rsidRPr="00526B1C">
        <w:rPr>
          <w:rFonts w:ascii="Arial Narrow" w:hAnsi="Arial Narrow"/>
          <w:b/>
          <w:sz w:val="24"/>
          <w:highlight w:val="yellow"/>
        </w:rPr>
        <w:br w:type="page"/>
      </w:r>
    </w:p>
    <w:p w14:paraId="6EB71772" w14:textId="77777777" w:rsidR="00D90499" w:rsidRPr="001C0E32" w:rsidRDefault="004859E3" w:rsidP="004859E3">
      <w:pPr>
        <w:pStyle w:val="ListParagraph"/>
        <w:numPr>
          <w:ilvl w:val="0"/>
          <w:numId w:val="11"/>
        </w:numPr>
        <w:spacing w:line="240" w:lineRule="auto"/>
        <w:jc w:val="both"/>
        <w:rPr>
          <w:rFonts w:ascii="Arial Narrow" w:hAnsi="Arial Narrow"/>
          <w:b/>
          <w:sz w:val="24"/>
        </w:rPr>
      </w:pPr>
      <w:r w:rsidRPr="001C0E32">
        <w:rPr>
          <w:rFonts w:ascii="Arial Narrow" w:hAnsi="Arial Narrow"/>
          <w:b/>
          <w:sz w:val="24"/>
        </w:rPr>
        <w:lastRenderedPageBreak/>
        <w:t xml:space="preserve">Charitable Activities  </w:t>
      </w:r>
    </w:p>
    <w:tbl>
      <w:tblPr>
        <w:tblW w:w="9540" w:type="dxa"/>
        <w:tblLayout w:type="fixed"/>
        <w:tblLook w:val="04A0" w:firstRow="1" w:lastRow="0" w:firstColumn="1" w:lastColumn="0" w:noHBand="0" w:noVBand="1"/>
      </w:tblPr>
      <w:tblGrid>
        <w:gridCol w:w="3240"/>
        <w:gridCol w:w="958"/>
        <w:gridCol w:w="1335"/>
        <w:gridCol w:w="1336"/>
        <w:gridCol w:w="1335"/>
        <w:gridCol w:w="1336"/>
      </w:tblGrid>
      <w:tr w:rsidR="00316975" w:rsidRPr="00526B1C" w14:paraId="753228B6" w14:textId="77777777" w:rsidTr="00316975">
        <w:trPr>
          <w:trHeight w:val="793"/>
        </w:trPr>
        <w:tc>
          <w:tcPr>
            <w:tcW w:w="3240" w:type="dxa"/>
            <w:tcBorders>
              <w:top w:val="nil"/>
              <w:left w:val="nil"/>
              <w:bottom w:val="nil"/>
              <w:right w:val="nil"/>
            </w:tcBorders>
            <w:shd w:val="clear" w:color="auto" w:fill="auto"/>
            <w:noWrap/>
            <w:vAlign w:val="bottom"/>
            <w:hideMark/>
          </w:tcPr>
          <w:p w14:paraId="010B65E8" w14:textId="77777777" w:rsidR="00316975" w:rsidRPr="00526B1C" w:rsidRDefault="00316975" w:rsidP="00316975">
            <w:pPr>
              <w:spacing w:after="0" w:line="240" w:lineRule="auto"/>
              <w:rPr>
                <w:rFonts w:ascii="Times New Roman" w:eastAsia="Times New Roman" w:hAnsi="Times New Roman" w:cs="Times New Roman"/>
                <w:highlight w:val="yellow"/>
              </w:rPr>
            </w:pPr>
          </w:p>
        </w:tc>
        <w:tc>
          <w:tcPr>
            <w:tcW w:w="958" w:type="dxa"/>
            <w:tcBorders>
              <w:top w:val="nil"/>
              <w:left w:val="nil"/>
              <w:bottom w:val="nil"/>
              <w:right w:val="nil"/>
            </w:tcBorders>
            <w:shd w:val="clear" w:color="auto" w:fill="auto"/>
            <w:noWrap/>
            <w:vAlign w:val="bottom"/>
            <w:hideMark/>
          </w:tcPr>
          <w:p w14:paraId="2D512191" w14:textId="77777777" w:rsidR="00316975" w:rsidRPr="00526B1C" w:rsidRDefault="00316975" w:rsidP="00316975">
            <w:pPr>
              <w:spacing w:after="0" w:line="240" w:lineRule="auto"/>
              <w:rPr>
                <w:rFonts w:ascii="Times New Roman" w:eastAsia="Times New Roman" w:hAnsi="Times New Roman" w:cs="Times New Roman"/>
                <w:highlight w:val="yellow"/>
              </w:rPr>
            </w:pPr>
          </w:p>
        </w:tc>
        <w:tc>
          <w:tcPr>
            <w:tcW w:w="1335" w:type="dxa"/>
            <w:tcBorders>
              <w:top w:val="nil"/>
              <w:left w:val="nil"/>
              <w:bottom w:val="nil"/>
              <w:right w:val="nil"/>
            </w:tcBorders>
            <w:shd w:val="clear" w:color="auto" w:fill="auto"/>
            <w:vAlign w:val="center"/>
            <w:hideMark/>
          </w:tcPr>
          <w:p w14:paraId="1C817891" w14:textId="1B567BE0" w:rsidR="00316975" w:rsidRPr="001C0E32" w:rsidRDefault="00316975" w:rsidP="00316975">
            <w:pPr>
              <w:spacing w:after="0" w:line="240" w:lineRule="auto"/>
              <w:jc w:val="center"/>
              <w:rPr>
                <w:rFonts w:ascii="Arial Narrow" w:eastAsia="Times New Roman" w:hAnsi="Arial Narrow" w:cs="Times New Roman"/>
                <w:b/>
                <w:bCs/>
                <w:color w:val="000000"/>
              </w:rPr>
            </w:pPr>
            <w:r w:rsidRPr="001C0E32">
              <w:rPr>
                <w:rFonts w:ascii="Arial Narrow" w:eastAsia="Times New Roman" w:hAnsi="Arial Narrow" w:cs="Times New Roman"/>
                <w:b/>
                <w:bCs/>
                <w:color w:val="000000"/>
              </w:rPr>
              <w:t xml:space="preserve"> 202</w:t>
            </w:r>
            <w:r w:rsidR="00601959">
              <w:rPr>
                <w:rFonts w:ascii="Arial Narrow" w:eastAsia="Times New Roman" w:hAnsi="Arial Narrow" w:cs="Times New Roman"/>
                <w:b/>
                <w:bCs/>
                <w:color w:val="000000"/>
              </w:rPr>
              <w:t>3</w:t>
            </w:r>
            <w:r w:rsidR="00A63559">
              <w:rPr>
                <w:rFonts w:ascii="Arial Narrow" w:eastAsia="Times New Roman" w:hAnsi="Arial Narrow" w:cs="Times New Roman"/>
                <w:b/>
                <w:bCs/>
                <w:color w:val="000000"/>
              </w:rPr>
              <w:t xml:space="preserve"> </w:t>
            </w:r>
            <w:r w:rsidRPr="001C0E32">
              <w:rPr>
                <w:rFonts w:ascii="Arial Narrow" w:eastAsia="Times New Roman" w:hAnsi="Arial Narrow" w:cs="Times New Roman"/>
                <w:b/>
                <w:bCs/>
                <w:color w:val="000000"/>
              </w:rPr>
              <w:t xml:space="preserve">Unrestricted Funds </w:t>
            </w:r>
          </w:p>
        </w:tc>
        <w:tc>
          <w:tcPr>
            <w:tcW w:w="1336" w:type="dxa"/>
            <w:tcBorders>
              <w:top w:val="nil"/>
              <w:left w:val="nil"/>
              <w:bottom w:val="nil"/>
              <w:right w:val="nil"/>
            </w:tcBorders>
            <w:shd w:val="clear" w:color="auto" w:fill="auto"/>
            <w:vAlign w:val="center"/>
            <w:hideMark/>
          </w:tcPr>
          <w:p w14:paraId="66A69F4A" w14:textId="77777777" w:rsidR="00053AF8" w:rsidRDefault="00316975" w:rsidP="00316975">
            <w:pPr>
              <w:spacing w:after="0" w:line="240" w:lineRule="auto"/>
              <w:jc w:val="center"/>
              <w:rPr>
                <w:rFonts w:ascii="Arial Narrow" w:eastAsia="Times New Roman" w:hAnsi="Arial Narrow" w:cs="Times New Roman"/>
                <w:b/>
                <w:bCs/>
                <w:color w:val="000000"/>
              </w:rPr>
            </w:pPr>
            <w:r w:rsidRPr="001C0E32">
              <w:rPr>
                <w:rFonts w:ascii="Arial Narrow" w:eastAsia="Times New Roman" w:hAnsi="Arial Narrow" w:cs="Times New Roman"/>
                <w:b/>
                <w:bCs/>
                <w:color w:val="000000"/>
              </w:rPr>
              <w:t xml:space="preserve"> 202</w:t>
            </w:r>
            <w:r w:rsidR="00601959">
              <w:rPr>
                <w:rFonts w:ascii="Arial Narrow" w:eastAsia="Times New Roman" w:hAnsi="Arial Narrow" w:cs="Times New Roman"/>
                <w:b/>
                <w:bCs/>
                <w:color w:val="000000"/>
              </w:rPr>
              <w:t>3</w:t>
            </w:r>
          </w:p>
          <w:p w14:paraId="2DFB1D32" w14:textId="6957C17C" w:rsidR="00316975" w:rsidRPr="001C0E32" w:rsidRDefault="00316975" w:rsidP="00316975">
            <w:pPr>
              <w:spacing w:after="0" w:line="240" w:lineRule="auto"/>
              <w:jc w:val="center"/>
              <w:rPr>
                <w:rFonts w:ascii="Arial Narrow" w:eastAsia="Times New Roman" w:hAnsi="Arial Narrow" w:cs="Times New Roman"/>
                <w:b/>
                <w:bCs/>
                <w:color w:val="000000"/>
              </w:rPr>
            </w:pPr>
            <w:r w:rsidRPr="001C0E32">
              <w:rPr>
                <w:rFonts w:ascii="Arial Narrow" w:eastAsia="Times New Roman" w:hAnsi="Arial Narrow" w:cs="Times New Roman"/>
                <w:b/>
                <w:bCs/>
                <w:color w:val="000000"/>
              </w:rPr>
              <w:t xml:space="preserve">Restricted Funds </w:t>
            </w:r>
          </w:p>
        </w:tc>
        <w:tc>
          <w:tcPr>
            <w:tcW w:w="1335" w:type="dxa"/>
            <w:tcBorders>
              <w:top w:val="nil"/>
              <w:left w:val="nil"/>
              <w:bottom w:val="nil"/>
              <w:right w:val="nil"/>
            </w:tcBorders>
            <w:shd w:val="clear" w:color="auto" w:fill="auto"/>
            <w:vAlign w:val="center"/>
            <w:hideMark/>
          </w:tcPr>
          <w:p w14:paraId="159BC013" w14:textId="77777777" w:rsidR="00316975" w:rsidRPr="001C0E32" w:rsidRDefault="00316975" w:rsidP="00316975">
            <w:pPr>
              <w:spacing w:after="0" w:line="240" w:lineRule="auto"/>
              <w:jc w:val="center"/>
              <w:rPr>
                <w:rFonts w:ascii="Arial Narrow" w:eastAsia="Times New Roman" w:hAnsi="Arial Narrow" w:cs="Times New Roman"/>
                <w:b/>
                <w:bCs/>
                <w:color w:val="000000"/>
              </w:rPr>
            </w:pPr>
            <w:r w:rsidRPr="001C0E32">
              <w:rPr>
                <w:rFonts w:ascii="Arial Narrow" w:eastAsia="Times New Roman" w:hAnsi="Arial Narrow" w:cs="Times New Roman"/>
                <w:b/>
                <w:bCs/>
                <w:color w:val="000000"/>
              </w:rPr>
              <w:t xml:space="preserve"> Total </w:t>
            </w:r>
          </w:p>
        </w:tc>
        <w:tc>
          <w:tcPr>
            <w:tcW w:w="1336" w:type="dxa"/>
            <w:tcBorders>
              <w:top w:val="nil"/>
              <w:left w:val="nil"/>
              <w:bottom w:val="nil"/>
              <w:right w:val="nil"/>
            </w:tcBorders>
            <w:shd w:val="clear" w:color="auto" w:fill="auto"/>
            <w:vAlign w:val="center"/>
            <w:hideMark/>
          </w:tcPr>
          <w:p w14:paraId="13245DE0" w14:textId="49AB6E44" w:rsidR="00316975" w:rsidRPr="00526B1C" w:rsidRDefault="00316975" w:rsidP="001D4F33">
            <w:pPr>
              <w:spacing w:after="0" w:line="240" w:lineRule="auto"/>
              <w:jc w:val="center"/>
              <w:rPr>
                <w:rFonts w:ascii="Arial Narrow" w:eastAsia="Times New Roman" w:hAnsi="Arial Narrow" w:cs="Times New Roman"/>
                <w:b/>
                <w:bCs/>
                <w:color w:val="000000"/>
                <w:highlight w:val="yellow"/>
              </w:rPr>
            </w:pPr>
            <w:r w:rsidRPr="007E7901">
              <w:rPr>
                <w:rFonts w:ascii="Arial Narrow" w:eastAsia="Times New Roman" w:hAnsi="Arial Narrow" w:cs="Times New Roman"/>
                <w:b/>
                <w:bCs/>
                <w:color w:val="000000"/>
              </w:rPr>
              <w:t xml:space="preserve"> 202</w:t>
            </w:r>
            <w:r w:rsidR="00601959">
              <w:rPr>
                <w:rFonts w:ascii="Arial Narrow" w:eastAsia="Times New Roman" w:hAnsi="Arial Narrow" w:cs="Times New Roman"/>
                <w:b/>
                <w:bCs/>
                <w:color w:val="000000"/>
              </w:rPr>
              <w:t>2</w:t>
            </w:r>
            <w:r w:rsidR="001D4F33">
              <w:rPr>
                <w:rFonts w:ascii="Arial Narrow" w:eastAsia="Times New Roman" w:hAnsi="Arial Narrow" w:cs="Times New Roman"/>
                <w:b/>
                <w:bCs/>
                <w:color w:val="000000"/>
              </w:rPr>
              <w:t xml:space="preserve"> </w:t>
            </w:r>
            <w:r w:rsidRPr="007E7901">
              <w:rPr>
                <w:rFonts w:ascii="Arial Narrow" w:eastAsia="Times New Roman" w:hAnsi="Arial Narrow" w:cs="Times New Roman"/>
                <w:b/>
                <w:bCs/>
                <w:color w:val="000000"/>
              </w:rPr>
              <w:t xml:space="preserve">Total </w:t>
            </w:r>
          </w:p>
        </w:tc>
      </w:tr>
      <w:tr w:rsidR="00316975" w:rsidRPr="007E7901" w14:paraId="0A646353" w14:textId="77777777" w:rsidTr="00316975">
        <w:trPr>
          <w:trHeight w:val="264"/>
        </w:trPr>
        <w:tc>
          <w:tcPr>
            <w:tcW w:w="3240" w:type="dxa"/>
            <w:tcBorders>
              <w:top w:val="nil"/>
              <w:left w:val="nil"/>
              <w:bottom w:val="nil"/>
              <w:right w:val="nil"/>
            </w:tcBorders>
            <w:shd w:val="clear" w:color="auto" w:fill="auto"/>
            <w:noWrap/>
            <w:vAlign w:val="bottom"/>
            <w:hideMark/>
          </w:tcPr>
          <w:p w14:paraId="2050B782" w14:textId="77777777" w:rsidR="00316975" w:rsidRPr="00526B1C" w:rsidRDefault="00316975" w:rsidP="00316975">
            <w:pPr>
              <w:spacing w:after="0" w:line="240" w:lineRule="auto"/>
              <w:jc w:val="center"/>
              <w:rPr>
                <w:rFonts w:ascii="Arial Narrow" w:eastAsia="Times New Roman" w:hAnsi="Arial Narrow" w:cs="Times New Roman"/>
                <w:b/>
                <w:bCs/>
                <w:color w:val="000000"/>
                <w:highlight w:val="yellow"/>
              </w:rPr>
            </w:pPr>
          </w:p>
        </w:tc>
        <w:tc>
          <w:tcPr>
            <w:tcW w:w="958" w:type="dxa"/>
            <w:tcBorders>
              <w:top w:val="nil"/>
              <w:left w:val="nil"/>
              <w:bottom w:val="nil"/>
              <w:right w:val="nil"/>
            </w:tcBorders>
            <w:shd w:val="clear" w:color="auto" w:fill="auto"/>
            <w:noWrap/>
            <w:vAlign w:val="bottom"/>
            <w:hideMark/>
          </w:tcPr>
          <w:p w14:paraId="539CA8F4" w14:textId="77777777" w:rsidR="00316975" w:rsidRPr="00526B1C" w:rsidRDefault="00316975" w:rsidP="00316975">
            <w:pPr>
              <w:spacing w:after="0" w:line="240" w:lineRule="auto"/>
              <w:rPr>
                <w:rFonts w:ascii="Times New Roman" w:eastAsia="Times New Roman" w:hAnsi="Times New Roman" w:cs="Times New Roman"/>
                <w:highlight w:val="yellow"/>
              </w:rPr>
            </w:pPr>
          </w:p>
        </w:tc>
        <w:tc>
          <w:tcPr>
            <w:tcW w:w="1335" w:type="dxa"/>
            <w:tcBorders>
              <w:top w:val="nil"/>
              <w:left w:val="nil"/>
              <w:bottom w:val="nil"/>
              <w:right w:val="nil"/>
            </w:tcBorders>
            <w:shd w:val="clear" w:color="auto" w:fill="auto"/>
            <w:noWrap/>
            <w:vAlign w:val="center"/>
            <w:hideMark/>
          </w:tcPr>
          <w:p w14:paraId="3C0A715B" w14:textId="77777777" w:rsidR="00316975" w:rsidRPr="001C0E32" w:rsidRDefault="00316975" w:rsidP="00316975">
            <w:pPr>
              <w:spacing w:after="0" w:line="240" w:lineRule="auto"/>
              <w:jc w:val="right"/>
              <w:rPr>
                <w:rFonts w:ascii="Arial Narrow" w:eastAsia="Times New Roman" w:hAnsi="Arial Narrow" w:cs="Times New Roman"/>
                <w:b/>
                <w:bCs/>
                <w:color w:val="000000"/>
              </w:rPr>
            </w:pPr>
            <w:r w:rsidRPr="001C0E32">
              <w:rPr>
                <w:rFonts w:ascii="Arial Narrow" w:eastAsia="Times New Roman" w:hAnsi="Arial Narrow" w:cs="Times New Roman"/>
                <w:b/>
                <w:bCs/>
                <w:color w:val="000000"/>
              </w:rPr>
              <w:t xml:space="preserve"> £   </w:t>
            </w:r>
          </w:p>
        </w:tc>
        <w:tc>
          <w:tcPr>
            <w:tcW w:w="1336" w:type="dxa"/>
            <w:tcBorders>
              <w:top w:val="nil"/>
              <w:left w:val="nil"/>
              <w:bottom w:val="nil"/>
              <w:right w:val="nil"/>
            </w:tcBorders>
            <w:shd w:val="clear" w:color="auto" w:fill="auto"/>
            <w:noWrap/>
            <w:vAlign w:val="center"/>
            <w:hideMark/>
          </w:tcPr>
          <w:p w14:paraId="77AB8C4B" w14:textId="77777777" w:rsidR="00316975" w:rsidRPr="001C0E32" w:rsidRDefault="00316975" w:rsidP="00316975">
            <w:pPr>
              <w:spacing w:after="0" w:line="240" w:lineRule="auto"/>
              <w:jc w:val="right"/>
              <w:rPr>
                <w:rFonts w:ascii="Arial Narrow" w:eastAsia="Times New Roman" w:hAnsi="Arial Narrow" w:cs="Times New Roman"/>
                <w:b/>
                <w:bCs/>
                <w:color w:val="000000"/>
              </w:rPr>
            </w:pPr>
            <w:r w:rsidRPr="001C0E32">
              <w:rPr>
                <w:rFonts w:ascii="Arial Narrow" w:eastAsia="Times New Roman" w:hAnsi="Arial Narrow" w:cs="Times New Roman"/>
                <w:b/>
                <w:bCs/>
                <w:color w:val="000000"/>
              </w:rPr>
              <w:t xml:space="preserve"> £   </w:t>
            </w:r>
          </w:p>
        </w:tc>
        <w:tc>
          <w:tcPr>
            <w:tcW w:w="1335" w:type="dxa"/>
            <w:tcBorders>
              <w:top w:val="nil"/>
              <w:left w:val="nil"/>
              <w:bottom w:val="nil"/>
              <w:right w:val="nil"/>
            </w:tcBorders>
            <w:shd w:val="clear" w:color="auto" w:fill="auto"/>
            <w:noWrap/>
            <w:vAlign w:val="center"/>
            <w:hideMark/>
          </w:tcPr>
          <w:p w14:paraId="0B320A17" w14:textId="77777777" w:rsidR="00316975" w:rsidRPr="001C0E32" w:rsidRDefault="00316975" w:rsidP="00316975">
            <w:pPr>
              <w:spacing w:after="0" w:line="240" w:lineRule="auto"/>
              <w:jc w:val="right"/>
              <w:rPr>
                <w:rFonts w:ascii="Arial Narrow" w:eastAsia="Times New Roman" w:hAnsi="Arial Narrow" w:cs="Times New Roman"/>
                <w:b/>
                <w:bCs/>
                <w:color w:val="000000"/>
              </w:rPr>
            </w:pPr>
            <w:r w:rsidRPr="001C0E32">
              <w:rPr>
                <w:rFonts w:ascii="Arial Narrow" w:eastAsia="Times New Roman" w:hAnsi="Arial Narrow" w:cs="Times New Roman"/>
                <w:b/>
                <w:bCs/>
                <w:color w:val="000000"/>
              </w:rPr>
              <w:t xml:space="preserve"> £   </w:t>
            </w:r>
          </w:p>
        </w:tc>
        <w:tc>
          <w:tcPr>
            <w:tcW w:w="1336" w:type="dxa"/>
            <w:tcBorders>
              <w:top w:val="nil"/>
              <w:left w:val="nil"/>
              <w:bottom w:val="nil"/>
              <w:right w:val="nil"/>
            </w:tcBorders>
            <w:shd w:val="clear" w:color="auto" w:fill="auto"/>
            <w:noWrap/>
            <w:vAlign w:val="center"/>
            <w:hideMark/>
          </w:tcPr>
          <w:p w14:paraId="19B9DD1D" w14:textId="77777777" w:rsidR="00316975" w:rsidRPr="007E7901" w:rsidRDefault="00316975" w:rsidP="00316975">
            <w:pPr>
              <w:spacing w:after="0" w:line="240" w:lineRule="auto"/>
              <w:jc w:val="right"/>
              <w:rPr>
                <w:rFonts w:ascii="Arial Narrow" w:eastAsia="Times New Roman" w:hAnsi="Arial Narrow" w:cs="Times New Roman"/>
                <w:b/>
                <w:color w:val="000000"/>
              </w:rPr>
            </w:pPr>
            <w:r w:rsidRPr="007E7901">
              <w:rPr>
                <w:rFonts w:ascii="Arial Narrow" w:eastAsia="Times New Roman" w:hAnsi="Arial Narrow" w:cs="Times New Roman"/>
                <w:b/>
                <w:color w:val="000000"/>
              </w:rPr>
              <w:t xml:space="preserve">£  </w:t>
            </w:r>
          </w:p>
        </w:tc>
      </w:tr>
      <w:tr w:rsidR="00316975" w:rsidRPr="007E7901" w14:paraId="279917F7" w14:textId="77777777" w:rsidTr="00316975">
        <w:trPr>
          <w:trHeight w:val="264"/>
        </w:trPr>
        <w:tc>
          <w:tcPr>
            <w:tcW w:w="3240" w:type="dxa"/>
            <w:tcBorders>
              <w:top w:val="nil"/>
              <w:left w:val="nil"/>
              <w:bottom w:val="nil"/>
              <w:right w:val="nil"/>
            </w:tcBorders>
            <w:shd w:val="clear" w:color="auto" w:fill="auto"/>
            <w:noWrap/>
            <w:vAlign w:val="center"/>
            <w:hideMark/>
          </w:tcPr>
          <w:p w14:paraId="48432D0F" w14:textId="77777777" w:rsidR="00316975" w:rsidRPr="00012CC4" w:rsidRDefault="00316975" w:rsidP="00316975">
            <w:pPr>
              <w:spacing w:after="0" w:line="240" w:lineRule="auto"/>
              <w:rPr>
                <w:rFonts w:ascii="Arial Narrow" w:eastAsia="Times New Roman" w:hAnsi="Arial Narrow" w:cs="Times New Roman"/>
                <w:b/>
                <w:bCs/>
              </w:rPr>
            </w:pPr>
            <w:r w:rsidRPr="00012CC4">
              <w:rPr>
                <w:rFonts w:ascii="Arial Narrow" w:eastAsia="Times New Roman" w:hAnsi="Arial Narrow" w:cs="Times New Roman"/>
                <w:b/>
                <w:bCs/>
              </w:rPr>
              <w:t>Human resources</w:t>
            </w:r>
          </w:p>
        </w:tc>
        <w:tc>
          <w:tcPr>
            <w:tcW w:w="958" w:type="dxa"/>
            <w:tcBorders>
              <w:top w:val="nil"/>
              <w:left w:val="nil"/>
              <w:bottom w:val="nil"/>
              <w:right w:val="nil"/>
            </w:tcBorders>
            <w:shd w:val="clear" w:color="auto" w:fill="auto"/>
            <w:noWrap/>
            <w:vAlign w:val="bottom"/>
            <w:hideMark/>
          </w:tcPr>
          <w:p w14:paraId="54248458" w14:textId="77777777" w:rsidR="00316975" w:rsidRPr="00012CC4" w:rsidRDefault="00316975" w:rsidP="00316975">
            <w:pPr>
              <w:spacing w:after="0" w:line="240" w:lineRule="auto"/>
              <w:rPr>
                <w:rFonts w:ascii="Arial Narrow" w:eastAsia="Times New Roman" w:hAnsi="Arial Narrow" w:cs="Times New Roman"/>
                <w:b/>
                <w:bCs/>
              </w:rPr>
            </w:pPr>
          </w:p>
        </w:tc>
        <w:tc>
          <w:tcPr>
            <w:tcW w:w="1335" w:type="dxa"/>
            <w:tcBorders>
              <w:top w:val="nil"/>
              <w:left w:val="nil"/>
              <w:bottom w:val="nil"/>
              <w:right w:val="nil"/>
            </w:tcBorders>
            <w:shd w:val="clear" w:color="auto" w:fill="auto"/>
            <w:noWrap/>
            <w:vAlign w:val="bottom"/>
            <w:hideMark/>
          </w:tcPr>
          <w:p w14:paraId="17F61364" w14:textId="77777777" w:rsidR="00316975" w:rsidRPr="00012CC4" w:rsidRDefault="00316975" w:rsidP="00316975">
            <w:pPr>
              <w:spacing w:after="0" w:line="240" w:lineRule="auto"/>
              <w:rPr>
                <w:rFonts w:ascii="Times New Roman" w:eastAsia="Times New Roman" w:hAnsi="Times New Roman" w:cs="Times New Roman"/>
              </w:rPr>
            </w:pPr>
          </w:p>
        </w:tc>
        <w:tc>
          <w:tcPr>
            <w:tcW w:w="1336" w:type="dxa"/>
            <w:tcBorders>
              <w:top w:val="nil"/>
              <w:left w:val="nil"/>
              <w:bottom w:val="nil"/>
              <w:right w:val="nil"/>
            </w:tcBorders>
            <w:shd w:val="clear" w:color="auto" w:fill="auto"/>
            <w:noWrap/>
            <w:vAlign w:val="bottom"/>
            <w:hideMark/>
          </w:tcPr>
          <w:p w14:paraId="56529AA0" w14:textId="77777777" w:rsidR="00316975" w:rsidRPr="00012CC4" w:rsidRDefault="00316975" w:rsidP="00316975">
            <w:pPr>
              <w:spacing w:after="0" w:line="240" w:lineRule="auto"/>
              <w:rPr>
                <w:rFonts w:ascii="Times New Roman" w:eastAsia="Times New Roman" w:hAnsi="Times New Roman" w:cs="Times New Roman"/>
              </w:rPr>
            </w:pPr>
          </w:p>
        </w:tc>
        <w:tc>
          <w:tcPr>
            <w:tcW w:w="1335" w:type="dxa"/>
            <w:tcBorders>
              <w:top w:val="nil"/>
              <w:left w:val="nil"/>
              <w:bottom w:val="nil"/>
              <w:right w:val="nil"/>
            </w:tcBorders>
            <w:shd w:val="clear" w:color="auto" w:fill="auto"/>
            <w:noWrap/>
            <w:vAlign w:val="bottom"/>
            <w:hideMark/>
          </w:tcPr>
          <w:p w14:paraId="3A02C7EA" w14:textId="77777777" w:rsidR="00316975" w:rsidRPr="00012CC4" w:rsidRDefault="00316975" w:rsidP="00316975">
            <w:pPr>
              <w:spacing w:after="0" w:line="240" w:lineRule="auto"/>
              <w:rPr>
                <w:rFonts w:ascii="Times New Roman" w:eastAsia="Times New Roman" w:hAnsi="Times New Roman" w:cs="Times New Roman"/>
              </w:rPr>
            </w:pPr>
          </w:p>
        </w:tc>
        <w:tc>
          <w:tcPr>
            <w:tcW w:w="1336" w:type="dxa"/>
            <w:tcBorders>
              <w:top w:val="nil"/>
              <w:left w:val="nil"/>
              <w:bottom w:val="nil"/>
              <w:right w:val="nil"/>
            </w:tcBorders>
            <w:shd w:val="clear" w:color="auto" w:fill="auto"/>
            <w:noWrap/>
            <w:vAlign w:val="bottom"/>
            <w:hideMark/>
          </w:tcPr>
          <w:p w14:paraId="17BC230B" w14:textId="77777777" w:rsidR="00316975" w:rsidRPr="007E7901" w:rsidRDefault="00316975" w:rsidP="00316975">
            <w:pPr>
              <w:spacing w:after="0" w:line="240" w:lineRule="auto"/>
              <w:rPr>
                <w:rFonts w:ascii="Times New Roman" w:eastAsia="Times New Roman" w:hAnsi="Times New Roman" w:cs="Times New Roman"/>
              </w:rPr>
            </w:pPr>
          </w:p>
        </w:tc>
      </w:tr>
      <w:tr w:rsidR="00777F03" w:rsidRPr="007E7901" w14:paraId="45336AA4" w14:textId="77777777" w:rsidTr="00777F03">
        <w:trPr>
          <w:trHeight w:val="264"/>
        </w:trPr>
        <w:tc>
          <w:tcPr>
            <w:tcW w:w="3240" w:type="dxa"/>
            <w:tcBorders>
              <w:top w:val="nil"/>
              <w:left w:val="nil"/>
              <w:bottom w:val="nil"/>
              <w:right w:val="nil"/>
            </w:tcBorders>
            <w:shd w:val="clear" w:color="auto" w:fill="auto"/>
            <w:noWrap/>
            <w:vAlign w:val="center"/>
            <w:hideMark/>
          </w:tcPr>
          <w:p w14:paraId="373936B2" w14:textId="77777777" w:rsidR="00777F03" w:rsidRPr="00012CC4" w:rsidRDefault="00777F03" w:rsidP="00777F03">
            <w:pPr>
              <w:spacing w:after="0" w:line="240" w:lineRule="auto"/>
              <w:ind w:firstLineChars="200" w:firstLine="440"/>
              <w:rPr>
                <w:rFonts w:ascii="Arial Narrow" w:eastAsia="Times New Roman" w:hAnsi="Arial Narrow" w:cs="Times New Roman"/>
              </w:rPr>
            </w:pPr>
            <w:r w:rsidRPr="00012CC4">
              <w:rPr>
                <w:rFonts w:ascii="Arial Narrow" w:eastAsia="Times New Roman" w:hAnsi="Arial Narrow" w:cs="Times New Roman"/>
              </w:rPr>
              <w:t>Staff costs</w:t>
            </w:r>
          </w:p>
        </w:tc>
        <w:tc>
          <w:tcPr>
            <w:tcW w:w="958" w:type="dxa"/>
            <w:tcBorders>
              <w:top w:val="nil"/>
              <w:left w:val="nil"/>
              <w:bottom w:val="nil"/>
              <w:right w:val="nil"/>
            </w:tcBorders>
            <w:shd w:val="clear" w:color="auto" w:fill="auto"/>
            <w:noWrap/>
            <w:vAlign w:val="center"/>
            <w:hideMark/>
          </w:tcPr>
          <w:p w14:paraId="28F42DF2" w14:textId="77777777" w:rsidR="00777F03" w:rsidRPr="00012CC4" w:rsidRDefault="00777F03" w:rsidP="00777F03">
            <w:pPr>
              <w:spacing w:after="0" w:line="240" w:lineRule="auto"/>
              <w:rPr>
                <w:rFonts w:ascii="Arial Narrow" w:eastAsia="Times New Roman" w:hAnsi="Arial Narrow" w:cs="Times New Roman"/>
              </w:rPr>
            </w:pPr>
            <w:r w:rsidRPr="00012CC4">
              <w:rPr>
                <w:rFonts w:ascii="Arial Narrow" w:eastAsia="Times New Roman" w:hAnsi="Arial Narrow" w:cs="Times New Roman"/>
              </w:rPr>
              <w:t>Note 12</w:t>
            </w:r>
          </w:p>
        </w:tc>
        <w:tc>
          <w:tcPr>
            <w:tcW w:w="1335" w:type="dxa"/>
            <w:tcBorders>
              <w:top w:val="nil"/>
              <w:left w:val="nil"/>
              <w:bottom w:val="nil"/>
              <w:right w:val="nil"/>
            </w:tcBorders>
            <w:shd w:val="clear" w:color="auto" w:fill="auto"/>
            <w:noWrap/>
            <w:vAlign w:val="center"/>
            <w:hideMark/>
          </w:tcPr>
          <w:p w14:paraId="3A936A3E" w14:textId="30AB52E5" w:rsidR="00777F03" w:rsidRPr="00362E95" w:rsidRDefault="00777F03" w:rsidP="00777F03">
            <w:pPr>
              <w:spacing w:after="0" w:line="240" w:lineRule="auto"/>
              <w:jc w:val="right"/>
              <w:rPr>
                <w:rFonts w:asciiTheme="majorHAnsi" w:eastAsia="Times New Roman" w:hAnsiTheme="majorHAnsi" w:cs="Times New Roman"/>
              </w:rPr>
            </w:pPr>
            <w:r w:rsidRPr="00362E95">
              <w:rPr>
                <w:rFonts w:ascii="Arial Narrow" w:hAnsi="Arial Narrow"/>
              </w:rPr>
              <w:t xml:space="preserve">  </w:t>
            </w:r>
            <w:r w:rsidR="008A38CE" w:rsidRPr="00362E95">
              <w:rPr>
                <w:rFonts w:ascii="Arial Narrow" w:hAnsi="Arial Narrow"/>
              </w:rPr>
              <w:t>346,608</w:t>
            </w:r>
            <w:r w:rsidRPr="00362E95">
              <w:rPr>
                <w:rFonts w:ascii="Arial Narrow" w:hAnsi="Arial Narrow"/>
              </w:rPr>
              <w:t xml:space="preserve"> </w:t>
            </w:r>
          </w:p>
        </w:tc>
        <w:tc>
          <w:tcPr>
            <w:tcW w:w="1336" w:type="dxa"/>
            <w:tcBorders>
              <w:top w:val="nil"/>
              <w:left w:val="nil"/>
              <w:bottom w:val="nil"/>
              <w:right w:val="nil"/>
            </w:tcBorders>
            <w:shd w:val="clear" w:color="auto" w:fill="auto"/>
            <w:noWrap/>
            <w:vAlign w:val="center"/>
            <w:hideMark/>
          </w:tcPr>
          <w:p w14:paraId="445F9162" w14:textId="23558674" w:rsidR="00777F03" w:rsidRPr="00362E95" w:rsidRDefault="00AC696C" w:rsidP="00777F03">
            <w:pPr>
              <w:spacing w:after="0" w:line="240" w:lineRule="auto"/>
              <w:jc w:val="right"/>
              <w:rPr>
                <w:rFonts w:asciiTheme="majorHAnsi" w:eastAsia="Times New Roman" w:hAnsiTheme="majorHAnsi" w:cs="Times New Roman"/>
              </w:rPr>
            </w:pPr>
            <w:r w:rsidRPr="00362E95">
              <w:rPr>
                <w:rFonts w:ascii="Arial Narrow" w:hAnsi="Arial Narrow"/>
              </w:rPr>
              <w:t>920,</w:t>
            </w:r>
            <w:r w:rsidR="00362E95" w:rsidRPr="00362E95">
              <w:rPr>
                <w:rFonts w:ascii="Arial Narrow" w:hAnsi="Arial Narrow"/>
              </w:rPr>
              <w:t>383</w:t>
            </w:r>
            <w:r w:rsidR="00777F03" w:rsidRPr="00362E95">
              <w:rPr>
                <w:rFonts w:ascii="Arial Narrow" w:hAnsi="Arial Narrow"/>
              </w:rPr>
              <w:t xml:space="preserve"> </w:t>
            </w:r>
          </w:p>
        </w:tc>
        <w:tc>
          <w:tcPr>
            <w:tcW w:w="1335" w:type="dxa"/>
            <w:tcBorders>
              <w:top w:val="nil"/>
              <w:left w:val="nil"/>
              <w:bottom w:val="nil"/>
              <w:right w:val="nil"/>
            </w:tcBorders>
            <w:shd w:val="clear" w:color="auto" w:fill="auto"/>
            <w:noWrap/>
            <w:vAlign w:val="center"/>
          </w:tcPr>
          <w:p w14:paraId="215933AC" w14:textId="27D26FBF" w:rsidR="00777F03" w:rsidRPr="00012CC4" w:rsidRDefault="00362E95" w:rsidP="00777F03">
            <w:pPr>
              <w:spacing w:after="0" w:line="240" w:lineRule="auto"/>
              <w:jc w:val="right"/>
              <w:rPr>
                <w:rFonts w:asciiTheme="majorHAnsi" w:eastAsia="Times New Roman" w:hAnsiTheme="majorHAnsi" w:cs="Times New Roman"/>
              </w:rPr>
            </w:pPr>
            <w:r>
              <w:rPr>
                <w:rFonts w:asciiTheme="majorHAnsi" w:eastAsia="Times New Roman" w:hAnsiTheme="majorHAnsi" w:cs="Times New Roman"/>
              </w:rPr>
              <w:t>1,266,991</w:t>
            </w:r>
          </w:p>
        </w:tc>
        <w:tc>
          <w:tcPr>
            <w:tcW w:w="1336" w:type="dxa"/>
            <w:tcBorders>
              <w:top w:val="nil"/>
              <w:left w:val="nil"/>
              <w:bottom w:val="nil"/>
              <w:right w:val="nil"/>
            </w:tcBorders>
            <w:shd w:val="clear" w:color="auto" w:fill="auto"/>
            <w:noWrap/>
            <w:vAlign w:val="center"/>
            <w:hideMark/>
          </w:tcPr>
          <w:p w14:paraId="76200381" w14:textId="7F7675BA" w:rsidR="00777F03" w:rsidRPr="007E7901" w:rsidRDefault="00777F03" w:rsidP="00777F03">
            <w:pPr>
              <w:spacing w:after="0" w:line="240" w:lineRule="auto"/>
              <w:jc w:val="right"/>
              <w:rPr>
                <w:rFonts w:asciiTheme="majorHAnsi" w:eastAsia="Times New Roman" w:hAnsiTheme="majorHAnsi" w:cs="Times New Roman"/>
                <w:color w:val="000000"/>
              </w:rPr>
            </w:pPr>
            <w:r w:rsidRPr="00012CC4">
              <w:rPr>
                <w:rFonts w:ascii="Arial Narrow" w:hAnsi="Arial Narrow"/>
              </w:rPr>
              <w:t xml:space="preserve">  </w:t>
            </w:r>
            <w:r>
              <w:rPr>
                <w:rFonts w:ascii="Arial Narrow" w:hAnsi="Arial Narrow"/>
              </w:rPr>
              <w:t>996,962</w:t>
            </w:r>
            <w:r w:rsidRPr="00012CC4">
              <w:rPr>
                <w:rFonts w:ascii="Arial Narrow" w:hAnsi="Arial Narrow"/>
              </w:rPr>
              <w:t xml:space="preserve"> </w:t>
            </w:r>
          </w:p>
        </w:tc>
      </w:tr>
      <w:tr w:rsidR="00777F03" w:rsidRPr="007E7901" w14:paraId="14DA5423" w14:textId="77777777" w:rsidTr="00777F03">
        <w:trPr>
          <w:trHeight w:val="264"/>
        </w:trPr>
        <w:tc>
          <w:tcPr>
            <w:tcW w:w="3240" w:type="dxa"/>
            <w:tcBorders>
              <w:top w:val="nil"/>
              <w:left w:val="nil"/>
              <w:bottom w:val="nil"/>
              <w:right w:val="nil"/>
            </w:tcBorders>
            <w:shd w:val="clear" w:color="auto" w:fill="auto"/>
            <w:noWrap/>
            <w:vAlign w:val="center"/>
            <w:hideMark/>
          </w:tcPr>
          <w:p w14:paraId="608EFC4E" w14:textId="77777777" w:rsidR="00777F03" w:rsidRPr="00012CC4" w:rsidRDefault="00777F03" w:rsidP="00777F03">
            <w:pPr>
              <w:spacing w:after="0" w:line="240" w:lineRule="auto"/>
              <w:ind w:firstLineChars="200" w:firstLine="440"/>
              <w:rPr>
                <w:rFonts w:ascii="Arial Narrow" w:eastAsia="Times New Roman" w:hAnsi="Arial Narrow" w:cs="Times New Roman"/>
              </w:rPr>
            </w:pPr>
            <w:r w:rsidRPr="00012CC4">
              <w:rPr>
                <w:rFonts w:ascii="Arial Narrow" w:eastAsia="Times New Roman" w:hAnsi="Arial Narrow" w:cs="Times New Roman"/>
              </w:rPr>
              <w:t>Training costs</w:t>
            </w:r>
          </w:p>
        </w:tc>
        <w:tc>
          <w:tcPr>
            <w:tcW w:w="958" w:type="dxa"/>
            <w:tcBorders>
              <w:top w:val="nil"/>
              <w:left w:val="nil"/>
              <w:bottom w:val="nil"/>
              <w:right w:val="nil"/>
            </w:tcBorders>
            <w:shd w:val="clear" w:color="auto" w:fill="auto"/>
            <w:noWrap/>
            <w:vAlign w:val="bottom"/>
            <w:hideMark/>
          </w:tcPr>
          <w:p w14:paraId="6872174C" w14:textId="77777777" w:rsidR="00777F03" w:rsidRPr="00012CC4" w:rsidRDefault="00777F03" w:rsidP="00777F03">
            <w:pPr>
              <w:spacing w:after="0" w:line="240" w:lineRule="auto"/>
              <w:ind w:firstLineChars="200" w:firstLine="440"/>
              <w:rPr>
                <w:rFonts w:ascii="Arial Narrow" w:eastAsia="Times New Roman" w:hAnsi="Arial Narrow" w:cs="Times New Roman"/>
              </w:rPr>
            </w:pPr>
          </w:p>
        </w:tc>
        <w:tc>
          <w:tcPr>
            <w:tcW w:w="1335" w:type="dxa"/>
            <w:tcBorders>
              <w:top w:val="nil"/>
              <w:left w:val="nil"/>
              <w:bottom w:val="nil"/>
              <w:right w:val="nil"/>
            </w:tcBorders>
            <w:shd w:val="clear" w:color="auto" w:fill="auto"/>
            <w:noWrap/>
            <w:vAlign w:val="center"/>
            <w:hideMark/>
          </w:tcPr>
          <w:p w14:paraId="7BF4AC14" w14:textId="3EE29F26" w:rsidR="00777F03" w:rsidRPr="00E90981" w:rsidRDefault="00536614" w:rsidP="00777F03">
            <w:pPr>
              <w:spacing w:after="0" w:line="240" w:lineRule="auto"/>
              <w:jc w:val="right"/>
              <w:rPr>
                <w:rFonts w:asciiTheme="majorHAnsi" w:eastAsia="Times New Roman" w:hAnsiTheme="majorHAnsi" w:cs="Times New Roman"/>
              </w:rPr>
            </w:pPr>
            <w:r w:rsidRPr="00E90981">
              <w:rPr>
                <w:rFonts w:ascii="Arial Narrow" w:hAnsi="Arial Narrow"/>
              </w:rPr>
              <w:t>1,313</w:t>
            </w:r>
          </w:p>
        </w:tc>
        <w:tc>
          <w:tcPr>
            <w:tcW w:w="1336" w:type="dxa"/>
            <w:tcBorders>
              <w:top w:val="nil"/>
              <w:left w:val="nil"/>
              <w:bottom w:val="nil"/>
              <w:right w:val="nil"/>
            </w:tcBorders>
            <w:shd w:val="clear" w:color="auto" w:fill="auto"/>
            <w:noWrap/>
            <w:vAlign w:val="center"/>
            <w:hideMark/>
          </w:tcPr>
          <w:p w14:paraId="747A6390" w14:textId="6CE96123" w:rsidR="00777F03" w:rsidRPr="00E90981" w:rsidRDefault="00536614" w:rsidP="00777F03">
            <w:pPr>
              <w:spacing w:after="0" w:line="240" w:lineRule="auto"/>
              <w:jc w:val="right"/>
              <w:rPr>
                <w:rFonts w:asciiTheme="majorHAnsi" w:eastAsia="Times New Roman" w:hAnsiTheme="majorHAnsi" w:cs="Times New Roman"/>
              </w:rPr>
            </w:pPr>
            <w:r w:rsidRPr="00E90981">
              <w:rPr>
                <w:rFonts w:ascii="Arial Narrow" w:hAnsi="Arial Narrow"/>
              </w:rPr>
              <w:t>2,119</w:t>
            </w:r>
            <w:r w:rsidR="00777F03" w:rsidRPr="00E90981">
              <w:rPr>
                <w:rFonts w:ascii="Arial Narrow" w:hAnsi="Arial Narrow"/>
              </w:rPr>
              <w:t xml:space="preserve"> </w:t>
            </w:r>
          </w:p>
        </w:tc>
        <w:tc>
          <w:tcPr>
            <w:tcW w:w="1335" w:type="dxa"/>
            <w:tcBorders>
              <w:top w:val="nil"/>
              <w:left w:val="nil"/>
              <w:bottom w:val="nil"/>
              <w:right w:val="nil"/>
            </w:tcBorders>
            <w:shd w:val="clear" w:color="auto" w:fill="auto"/>
            <w:noWrap/>
            <w:vAlign w:val="center"/>
          </w:tcPr>
          <w:p w14:paraId="164A8586" w14:textId="65A68D7A" w:rsidR="00777F03" w:rsidRPr="00012CC4" w:rsidRDefault="00E90981" w:rsidP="00777F03">
            <w:pPr>
              <w:spacing w:after="0" w:line="240" w:lineRule="auto"/>
              <w:jc w:val="right"/>
              <w:rPr>
                <w:rFonts w:asciiTheme="majorHAnsi" w:eastAsia="Times New Roman" w:hAnsiTheme="majorHAnsi" w:cs="Times New Roman"/>
              </w:rPr>
            </w:pPr>
            <w:r>
              <w:rPr>
                <w:rFonts w:asciiTheme="majorHAnsi" w:eastAsia="Times New Roman" w:hAnsiTheme="majorHAnsi" w:cs="Times New Roman"/>
              </w:rPr>
              <w:t>3,432</w:t>
            </w:r>
          </w:p>
        </w:tc>
        <w:tc>
          <w:tcPr>
            <w:tcW w:w="1336" w:type="dxa"/>
            <w:tcBorders>
              <w:top w:val="nil"/>
              <w:left w:val="nil"/>
              <w:bottom w:val="nil"/>
              <w:right w:val="nil"/>
            </w:tcBorders>
            <w:shd w:val="clear" w:color="auto" w:fill="auto"/>
            <w:noWrap/>
            <w:vAlign w:val="center"/>
            <w:hideMark/>
          </w:tcPr>
          <w:p w14:paraId="43F1230C" w14:textId="5A2AA429" w:rsidR="00777F03" w:rsidRPr="007E7901" w:rsidRDefault="00777F03" w:rsidP="00777F03">
            <w:pPr>
              <w:spacing w:after="0" w:line="240" w:lineRule="auto"/>
              <w:jc w:val="right"/>
              <w:rPr>
                <w:rFonts w:asciiTheme="majorHAnsi" w:eastAsia="Times New Roman" w:hAnsiTheme="majorHAnsi" w:cs="Times New Roman"/>
                <w:color w:val="000000"/>
              </w:rPr>
            </w:pPr>
            <w:r>
              <w:rPr>
                <w:rFonts w:ascii="Arial Narrow" w:hAnsi="Arial Narrow"/>
              </w:rPr>
              <w:t>3,700</w:t>
            </w:r>
            <w:r w:rsidRPr="00012CC4">
              <w:rPr>
                <w:rFonts w:ascii="Arial Narrow" w:hAnsi="Arial Narrow"/>
              </w:rPr>
              <w:t xml:space="preserve"> </w:t>
            </w:r>
          </w:p>
        </w:tc>
      </w:tr>
      <w:tr w:rsidR="00777F03" w:rsidRPr="007E7901" w14:paraId="1940A7AE" w14:textId="77777777" w:rsidTr="00777F03">
        <w:trPr>
          <w:trHeight w:val="264"/>
        </w:trPr>
        <w:tc>
          <w:tcPr>
            <w:tcW w:w="3240" w:type="dxa"/>
            <w:tcBorders>
              <w:top w:val="nil"/>
              <w:left w:val="nil"/>
              <w:bottom w:val="nil"/>
              <w:right w:val="nil"/>
            </w:tcBorders>
            <w:shd w:val="clear" w:color="auto" w:fill="auto"/>
            <w:noWrap/>
            <w:vAlign w:val="center"/>
            <w:hideMark/>
          </w:tcPr>
          <w:p w14:paraId="16DA6EDA" w14:textId="77777777" w:rsidR="00777F03" w:rsidRPr="00012CC4" w:rsidRDefault="00777F03" w:rsidP="00777F03">
            <w:pPr>
              <w:spacing w:after="0" w:line="240" w:lineRule="auto"/>
              <w:ind w:firstLineChars="200" w:firstLine="440"/>
              <w:rPr>
                <w:rFonts w:ascii="Arial Narrow" w:eastAsia="Times New Roman" w:hAnsi="Arial Narrow" w:cs="Times New Roman"/>
              </w:rPr>
            </w:pPr>
            <w:r w:rsidRPr="00012CC4">
              <w:rPr>
                <w:rFonts w:ascii="Arial Narrow" w:eastAsia="Times New Roman" w:hAnsi="Arial Narrow" w:cs="Times New Roman"/>
              </w:rPr>
              <w:t>Staff expenses</w:t>
            </w:r>
          </w:p>
        </w:tc>
        <w:tc>
          <w:tcPr>
            <w:tcW w:w="958" w:type="dxa"/>
            <w:tcBorders>
              <w:top w:val="nil"/>
              <w:left w:val="nil"/>
              <w:bottom w:val="nil"/>
              <w:right w:val="nil"/>
            </w:tcBorders>
            <w:shd w:val="clear" w:color="auto" w:fill="auto"/>
            <w:noWrap/>
            <w:vAlign w:val="bottom"/>
            <w:hideMark/>
          </w:tcPr>
          <w:p w14:paraId="54DB5425" w14:textId="77777777" w:rsidR="00777F03" w:rsidRPr="00012CC4" w:rsidRDefault="00777F03" w:rsidP="00777F03">
            <w:pPr>
              <w:spacing w:after="0" w:line="240" w:lineRule="auto"/>
              <w:ind w:firstLineChars="200" w:firstLine="440"/>
              <w:rPr>
                <w:rFonts w:ascii="Arial Narrow" w:eastAsia="Times New Roman" w:hAnsi="Arial Narrow" w:cs="Times New Roman"/>
              </w:rPr>
            </w:pPr>
          </w:p>
        </w:tc>
        <w:tc>
          <w:tcPr>
            <w:tcW w:w="1335" w:type="dxa"/>
            <w:tcBorders>
              <w:top w:val="nil"/>
              <w:left w:val="nil"/>
              <w:bottom w:val="nil"/>
              <w:right w:val="nil"/>
            </w:tcBorders>
            <w:shd w:val="clear" w:color="auto" w:fill="auto"/>
            <w:noWrap/>
            <w:vAlign w:val="center"/>
            <w:hideMark/>
          </w:tcPr>
          <w:p w14:paraId="7D37FD0F" w14:textId="39846A2E" w:rsidR="00777F03" w:rsidRPr="00E90981" w:rsidRDefault="00E90981" w:rsidP="00777F03">
            <w:pPr>
              <w:spacing w:after="0" w:line="240" w:lineRule="auto"/>
              <w:jc w:val="right"/>
              <w:rPr>
                <w:rFonts w:asciiTheme="majorHAnsi" w:eastAsia="Times New Roman" w:hAnsiTheme="majorHAnsi" w:cs="Times New Roman"/>
              </w:rPr>
            </w:pPr>
            <w:r w:rsidRPr="00E90981">
              <w:rPr>
                <w:rFonts w:ascii="Arial Narrow" w:hAnsi="Arial Narrow"/>
              </w:rPr>
              <w:t>5,253</w:t>
            </w:r>
            <w:r w:rsidR="00777F03" w:rsidRPr="00E90981">
              <w:rPr>
                <w:rFonts w:ascii="Arial Narrow" w:hAnsi="Arial Narrow"/>
              </w:rPr>
              <w:t xml:space="preserve"> </w:t>
            </w:r>
          </w:p>
        </w:tc>
        <w:tc>
          <w:tcPr>
            <w:tcW w:w="1336" w:type="dxa"/>
            <w:tcBorders>
              <w:top w:val="nil"/>
              <w:left w:val="nil"/>
              <w:bottom w:val="nil"/>
              <w:right w:val="nil"/>
            </w:tcBorders>
            <w:shd w:val="clear" w:color="auto" w:fill="auto"/>
            <w:noWrap/>
            <w:vAlign w:val="center"/>
            <w:hideMark/>
          </w:tcPr>
          <w:p w14:paraId="67F41EAF" w14:textId="788F45AE" w:rsidR="00777F03" w:rsidRPr="00E90981" w:rsidRDefault="00E90981" w:rsidP="00777F03">
            <w:pPr>
              <w:spacing w:after="0" w:line="240" w:lineRule="auto"/>
              <w:jc w:val="right"/>
              <w:rPr>
                <w:rFonts w:asciiTheme="majorHAnsi" w:eastAsia="Times New Roman" w:hAnsiTheme="majorHAnsi" w:cs="Times New Roman"/>
              </w:rPr>
            </w:pPr>
            <w:r w:rsidRPr="00E90981">
              <w:rPr>
                <w:rFonts w:ascii="Arial Narrow" w:hAnsi="Arial Narrow"/>
              </w:rPr>
              <w:t>26,281</w:t>
            </w:r>
            <w:r w:rsidR="00777F03" w:rsidRPr="00E90981">
              <w:rPr>
                <w:rFonts w:ascii="Arial Narrow" w:hAnsi="Arial Narrow"/>
              </w:rPr>
              <w:t xml:space="preserve"> </w:t>
            </w:r>
          </w:p>
        </w:tc>
        <w:tc>
          <w:tcPr>
            <w:tcW w:w="1335" w:type="dxa"/>
            <w:tcBorders>
              <w:top w:val="nil"/>
              <w:left w:val="nil"/>
              <w:bottom w:val="nil"/>
              <w:right w:val="nil"/>
            </w:tcBorders>
            <w:shd w:val="clear" w:color="auto" w:fill="auto"/>
            <w:noWrap/>
            <w:vAlign w:val="center"/>
          </w:tcPr>
          <w:p w14:paraId="1B4A11B1" w14:textId="4DE442DD" w:rsidR="00777F03" w:rsidRPr="00012CC4" w:rsidRDefault="00E90981" w:rsidP="00777F03">
            <w:pPr>
              <w:spacing w:after="0" w:line="240" w:lineRule="auto"/>
              <w:jc w:val="right"/>
              <w:rPr>
                <w:rFonts w:asciiTheme="majorHAnsi" w:eastAsia="Times New Roman" w:hAnsiTheme="majorHAnsi" w:cs="Times New Roman"/>
              </w:rPr>
            </w:pPr>
            <w:r>
              <w:rPr>
                <w:rFonts w:asciiTheme="majorHAnsi" w:eastAsia="Times New Roman" w:hAnsiTheme="majorHAnsi" w:cs="Times New Roman"/>
              </w:rPr>
              <w:t>31,534</w:t>
            </w:r>
          </w:p>
        </w:tc>
        <w:tc>
          <w:tcPr>
            <w:tcW w:w="1336" w:type="dxa"/>
            <w:tcBorders>
              <w:top w:val="nil"/>
              <w:left w:val="nil"/>
              <w:bottom w:val="nil"/>
              <w:right w:val="nil"/>
            </w:tcBorders>
            <w:shd w:val="clear" w:color="auto" w:fill="auto"/>
            <w:noWrap/>
            <w:vAlign w:val="center"/>
            <w:hideMark/>
          </w:tcPr>
          <w:p w14:paraId="03957F48" w14:textId="66CD76E5" w:rsidR="00777F03" w:rsidRPr="007E7901" w:rsidRDefault="00777F03" w:rsidP="00777F03">
            <w:pPr>
              <w:spacing w:after="0" w:line="240" w:lineRule="auto"/>
              <w:jc w:val="right"/>
              <w:rPr>
                <w:rFonts w:asciiTheme="majorHAnsi" w:eastAsia="Times New Roman" w:hAnsiTheme="majorHAnsi" w:cs="Times New Roman"/>
                <w:color w:val="000000"/>
              </w:rPr>
            </w:pPr>
            <w:r w:rsidRPr="00012CC4">
              <w:rPr>
                <w:rFonts w:ascii="Arial Narrow" w:hAnsi="Arial Narrow"/>
              </w:rPr>
              <w:t xml:space="preserve">      </w:t>
            </w:r>
            <w:r>
              <w:rPr>
                <w:rFonts w:ascii="Arial Narrow" w:hAnsi="Arial Narrow"/>
              </w:rPr>
              <w:t>14,249</w:t>
            </w:r>
            <w:r w:rsidRPr="00012CC4">
              <w:rPr>
                <w:rFonts w:ascii="Arial Narrow" w:hAnsi="Arial Narrow"/>
              </w:rPr>
              <w:t xml:space="preserve"> </w:t>
            </w:r>
          </w:p>
        </w:tc>
      </w:tr>
      <w:tr w:rsidR="00777F03" w:rsidRPr="007E7901" w14:paraId="3090D778" w14:textId="77777777" w:rsidTr="00777F03">
        <w:trPr>
          <w:trHeight w:val="264"/>
        </w:trPr>
        <w:tc>
          <w:tcPr>
            <w:tcW w:w="3240" w:type="dxa"/>
            <w:tcBorders>
              <w:top w:val="nil"/>
              <w:left w:val="nil"/>
              <w:bottom w:val="nil"/>
              <w:right w:val="nil"/>
            </w:tcBorders>
            <w:shd w:val="clear" w:color="auto" w:fill="auto"/>
            <w:noWrap/>
            <w:vAlign w:val="center"/>
            <w:hideMark/>
          </w:tcPr>
          <w:p w14:paraId="606D6C5D" w14:textId="2EE9B32D" w:rsidR="00777F03" w:rsidRPr="00012CC4" w:rsidRDefault="00777F03" w:rsidP="00777F03">
            <w:pPr>
              <w:spacing w:after="0" w:line="240" w:lineRule="auto"/>
              <w:ind w:firstLineChars="200" w:firstLine="440"/>
              <w:rPr>
                <w:rFonts w:ascii="Arial Narrow" w:eastAsia="Times New Roman" w:hAnsi="Arial Narrow" w:cs="Times New Roman"/>
              </w:rPr>
            </w:pPr>
            <w:r w:rsidRPr="00012CC4">
              <w:rPr>
                <w:rFonts w:ascii="Arial Narrow" w:eastAsia="Times New Roman" w:hAnsi="Arial Narrow" w:cs="Times New Roman"/>
              </w:rPr>
              <w:t>Volunteers</w:t>
            </w:r>
            <w:r>
              <w:rPr>
                <w:rFonts w:ascii="Arial Narrow" w:eastAsia="Times New Roman" w:hAnsi="Arial Narrow" w:cs="Times New Roman"/>
              </w:rPr>
              <w:t>’</w:t>
            </w:r>
            <w:r w:rsidRPr="00012CC4">
              <w:rPr>
                <w:rFonts w:ascii="Arial Narrow" w:eastAsia="Times New Roman" w:hAnsi="Arial Narrow" w:cs="Times New Roman"/>
              </w:rPr>
              <w:t xml:space="preserve"> expenses</w:t>
            </w:r>
          </w:p>
        </w:tc>
        <w:tc>
          <w:tcPr>
            <w:tcW w:w="958" w:type="dxa"/>
            <w:tcBorders>
              <w:top w:val="nil"/>
              <w:left w:val="nil"/>
              <w:bottom w:val="nil"/>
              <w:right w:val="nil"/>
            </w:tcBorders>
            <w:shd w:val="clear" w:color="auto" w:fill="auto"/>
            <w:noWrap/>
            <w:vAlign w:val="bottom"/>
            <w:hideMark/>
          </w:tcPr>
          <w:p w14:paraId="60E327CA" w14:textId="77777777" w:rsidR="00777F03" w:rsidRPr="00012CC4" w:rsidRDefault="00777F03" w:rsidP="00777F03">
            <w:pPr>
              <w:spacing w:after="0" w:line="240" w:lineRule="auto"/>
              <w:ind w:firstLineChars="200" w:firstLine="440"/>
              <w:rPr>
                <w:rFonts w:ascii="Arial Narrow" w:eastAsia="Times New Roman" w:hAnsi="Arial Narrow" w:cs="Times New Roman"/>
              </w:rPr>
            </w:pPr>
          </w:p>
        </w:tc>
        <w:tc>
          <w:tcPr>
            <w:tcW w:w="1335" w:type="dxa"/>
            <w:tcBorders>
              <w:top w:val="nil"/>
              <w:left w:val="nil"/>
              <w:bottom w:val="nil"/>
              <w:right w:val="nil"/>
            </w:tcBorders>
            <w:shd w:val="clear" w:color="auto" w:fill="auto"/>
            <w:noWrap/>
            <w:vAlign w:val="center"/>
            <w:hideMark/>
          </w:tcPr>
          <w:p w14:paraId="057A61D4" w14:textId="2DD15933" w:rsidR="00777F03" w:rsidRPr="00405EB1" w:rsidRDefault="00E90981" w:rsidP="00777F03">
            <w:pPr>
              <w:spacing w:after="0" w:line="240" w:lineRule="auto"/>
              <w:jc w:val="right"/>
              <w:rPr>
                <w:rFonts w:asciiTheme="majorHAnsi" w:eastAsia="Times New Roman" w:hAnsiTheme="majorHAnsi" w:cs="Times New Roman"/>
              </w:rPr>
            </w:pPr>
            <w:r w:rsidRPr="00405EB1">
              <w:rPr>
                <w:rFonts w:ascii="Arial Narrow" w:hAnsi="Arial Narrow"/>
              </w:rPr>
              <w:t>258</w:t>
            </w:r>
            <w:r w:rsidR="00777F03" w:rsidRPr="00405EB1">
              <w:rPr>
                <w:rFonts w:ascii="Arial Narrow" w:hAnsi="Arial Narrow"/>
              </w:rPr>
              <w:t xml:space="preserve">   </w:t>
            </w:r>
          </w:p>
        </w:tc>
        <w:tc>
          <w:tcPr>
            <w:tcW w:w="1336" w:type="dxa"/>
            <w:tcBorders>
              <w:top w:val="nil"/>
              <w:left w:val="nil"/>
              <w:bottom w:val="nil"/>
              <w:right w:val="nil"/>
            </w:tcBorders>
            <w:shd w:val="clear" w:color="auto" w:fill="auto"/>
            <w:noWrap/>
            <w:vAlign w:val="center"/>
            <w:hideMark/>
          </w:tcPr>
          <w:p w14:paraId="4307B5A4" w14:textId="0B5A9F32" w:rsidR="00777F03" w:rsidRPr="00405EB1" w:rsidRDefault="00777F03" w:rsidP="00777F03">
            <w:pPr>
              <w:spacing w:after="0" w:line="240" w:lineRule="auto"/>
              <w:jc w:val="right"/>
              <w:rPr>
                <w:rFonts w:asciiTheme="majorHAnsi" w:eastAsia="Times New Roman" w:hAnsiTheme="majorHAnsi" w:cs="Times New Roman"/>
              </w:rPr>
            </w:pPr>
            <w:r w:rsidRPr="00405EB1">
              <w:rPr>
                <w:rFonts w:ascii="Arial Narrow" w:hAnsi="Arial Narrow"/>
              </w:rPr>
              <w:t xml:space="preserve">         </w:t>
            </w:r>
            <w:r w:rsidR="00405EB1" w:rsidRPr="00405EB1">
              <w:rPr>
                <w:rFonts w:ascii="Arial Narrow" w:hAnsi="Arial Narrow"/>
              </w:rPr>
              <w:t>840</w:t>
            </w:r>
            <w:r w:rsidRPr="00405EB1">
              <w:rPr>
                <w:rFonts w:ascii="Arial Narrow" w:hAnsi="Arial Narrow"/>
              </w:rPr>
              <w:t xml:space="preserve"> </w:t>
            </w:r>
          </w:p>
        </w:tc>
        <w:tc>
          <w:tcPr>
            <w:tcW w:w="1335" w:type="dxa"/>
            <w:tcBorders>
              <w:top w:val="nil"/>
              <w:left w:val="nil"/>
              <w:bottom w:val="nil"/>
              <w:right w:val="nil"/>
            </w:tcBorders>
            <w:shd w:val="clear" w:color="auto" w:fill="auto"/>
            <w:noWrap/>
            <w:vAlign w:val="center"/>
          </w:tcPr>
          <w:p w14:paraId="19D03430" w14:textId="0C75B297" w:rsidR="00777F03" w:rsidRPr="00012CC4" w:rsidRDefault="00405EB1" w:rsidP="00777F03">
            <w:pPr>
              <w:spacing w:after="0" w:line="240" w:lineRule="auto"/>
              <w:jc w:val="right"/>
              <w:rPr>
                <w:rFonts w:asciiTheme="majorHAnsi" w:eastAsia="Times New Roman" w:hAnsiTheme="majorHAnsi" w:cs="Times New Roman"/>
              </w:rPr>
            </w:pPr>
            <w:r>
              <w:rPr>
                <w:rFonts w:asciiTheme="majorHAnsi" w:eastAsia="Times New Roman" w:hAnsiTheme="majorHAnsi" w:cs="Times New Roman"/>
              </w:rPr>
              <w:t>1,098</w:t>
            </w:r>
          </w:p>
        </w:tc>
        <w:tc>
          <w:tcPr>
            <w:tcW w:w="1336" w:type="dxa"/>
            <w:tcBorders>
              <w:top w:val="nil"/>
              <w:left w:val="nil"/>
              <w:bottom w:val="nil"/>
              <w:right w:val="nil"/>
            </w:tcBorders>
            <w:shd w:val="clear" w:color="auto" w:fill="auto"/>
            <w:noWrap/>
            <w:vAlign w:val="center"/>
            <w:hideMark/>
          </w:tcPr>
          <w:p w14:paraId="636EE695" w14:textId="71A85409" w:rsidR="00777F03" w:rsidRPr="007E7901" w:rsidRDefault="00777F03" w:rsidP="00777F03">
            <w:pPr>
              <w:spacing w:after="0" w:line="240" w:lineRule="auto"/>
              <w:jc w:val="right"/>
              <w:rPr>
                <w:rFonts w:asciiTheme="majorHAnsi" w:eastAsia="Times New Roman" w:hAnsiTheme="majorHAnsi" w:cs="Times New Roman"/>
                <w:color w:val="000000"/>
              </w:rPr>
            </w:pPr>
            <w:r w:rsidRPr="00012CC4">
              <w:rPr>
                <w:rFonts w:ascii="Arial Narrow" w:hAnsi="Arial Narrow"/>
              </w:rPr>
              <w:t xml:space="preserve">         </w:t>
            </w:r>
            <w:r>
              <w:rPr>
                <w:rFonts w:ascii="Arial Narrow" w:hAnsi="Arial Narrow"/>
              </w:rPr>
              <w:t>739</w:t>
            </w:r>
            <w:r w:rsidRPr="00012CC4">
              <w:rPr>
                <w:rFonts w:ascii="Arial Narrow" w:hAnsi="Arial Narrow"/>
              </w:rPr>
              <w:t xml:space="preserve"> </w:t>
            </w:r>
          </w:p>
        </w:tc>
      </w:tr>
      <w:tr w:rsidR="00777F03" w:rsidRPr="007E7901" w14:paraId="529657BB" w14:textId="77777777" w:rsidTr="002A4427">
        <w:trPr>
          <w:trHeight w:val="264"/>
        </w:trPr>
        <w:tc>
          <w:tcPr>
            <w:tcW w:w="3240" w:type="dxa"/>
            <w:tcBorders>
              <w:top w:val="nil"/>
              <w:left w:val="nil"/>
              <w:bottom w:val="nil"/>
              <w:right w:val="nil"/>
            </w:tcBorders>
            <w:shd w:val="clear" w:color="auto" w:fill="auto"/>
            <w:noWrap/>
            <w:vAlign w:val="center"/>
            <w:hideMark/>
          </w:tcPr>
          <w:p w14:paraId="3FA6DB4E" w14:textId="77777777" w:rsidR="00777F03" w:rsidRPr="005F523D" w:rsidRDefault="00777F03" w:rsidP="00777F03">
            <w:pPr>
              <w:spacing w:after="0" w:line="240" w:lineRule="auto"/>
              <w:rPr>
                <w:rFonts w:ascii="Arial Narrow" w:eastAsia="Times New Roman" w:hAnsi="Arial Narrow" w:cs="Times New Roman"/>
                <w:b/>
                <w:bCs/>
                <w:color w:val="000000"/>
              </w:rPr>
            </w:pPr>
            <w:r w:rsidRPr="005F523D">
              <w:rPr>
                <w:rFonts w:ascii="Arial Narrow" w:eastAsia="Times New Roman" w:hAnsi="Arial Narrow" w:cs="Times New Roman"/>
                <w:b/>
                <w:bCs/>
                <w:color w:val="000000"/>
              </w:rPr>
              <w:t>Facilities</w:t>
            </w:r>
          </w:p>
        </w:tc>
        <w:tc>
          <w:tcPr>
            <w:tcW w:w="958" w:type="dxa"/>
            <w:tcBorders>
              <w:top w:val="nil"/>
              <w:left w:val="nil"/>
              <w:bottom w:val="nil"/>
              <w:right w:val="nil"/>
            </w:tcBorders>
            <w:shd w:val="clear" w:color="auto" w:fill="auto"/>
            <w:noWrap/>
            <w:vAlign w:val="bottom"/>
            <w:hideMark/>
          </w:tcPr>
          <w:p w14:paraId="7F380876" w14:textId="77777777" w:rsidR="00777F03" w:rsidRPr="00526B1C" w:rsidRDefault="00777F03" w:rsidP="00777F03">
            <w:pPr>
              <w:spacing w:after="0" w:line="240" w:lineRule="auto"/>
              <w:rPr>
                <w:rFonts w:ascii="Arial Narrow" w:eastAsia="Times New Roman" w:hAnsi="Arial Narrow" w:cs="Times New Roman"/>
                <w:b/>
                <w:bCs/>
                <w:color w:val="000000"/>
                <w:highlight w:val="yellow"/>
              </w:rPr>
            </w:pPr>
          </w:p>
        </w:tc>
        <w:tc>
          <w:tcPr>
            <w:tcW w:w="1335" w:type="dxa"/>
            <w:tcBorders>
              <w:top w:val="nil"/>
              <w:left w:val="nil"/>
              <w:bottom w:val="nil"/>
              <w:right w:val="nil"/>
            </w:tcBorders>
            <w:shd w:val="clear" w:color="auto" w:fill="auto"/>
            <w:noWrap/>
            <w:vAlign w:val="center"/>
          </w:tcPr>
          <w:p w14:paraId="23A9A1DC" w14:textId="39D11DBD" w:rsidR="00777F03" w:rsidRPr="00777F03" w:rsidRDefault="00777F03" w:rsidP="00777F03">
            <w:pPr>
              <w:spacing w:after="0" w:line="240" w:lineRule="auto"/>
              <w:jc w:val="right"/>
              <w:rPr>
                <w:rFonts w:asciiTheme="majorHAnsi" w:eastAsia="Times New Roman" w:hAnsiTheme="majorHAnsi" w:cs="Times New Roman"/>
                <w:highlight w:val="yellow"/>
              </w:rPr>
            </w:pPr>
          </w:p>
        </w:tc>
        <w:tc>
          <w:tcPr>
            <w:tcW w:w="1336" w:type="dxa"/>
            <w:tcBorders>
              <w:top w:val="nil"/>
              <w:left w:val="nil"/>
              <w:bottom w:val="nil"/>
              <w:right w:val="nil"/>
            </w:tcBorders>
            <w:shd w:val="clear" w:color="auto" w:fill="auto"/>
            <w:noWrap/>
            <w:vAlign w:val="center"/>
          </w:tcPr>
          <w:p w14:paraId="3DB34CAA" w14:textId="5944A740" w:rsidR="00777F03" w:rsidRPr="00777F03" w:rsidRDefault="00777F03" w:rsidP="00777F03">
            <w:pPr>
              <w:spacing w:after="0" w:line="240" w:lineRule="auto"/>
              <w:jc w:val="right"/>
              <w:rPr>
                <w:rFonts w:asciiTheme="majorHAnsi" w:eastAsia="Times New Roman" w:hAnsiTheme="majorHAnsi" w:cs="Times New Roman"/>
                <w:highlight w:val="yellow"/>
              </w:rPr>
            </w:pPr>
          </w:p>
        </w:tc>
        <w:tc>
          <w:tcPr>
            <w:tcW w:w="1335" w:type="dxa"/>
            <w:tcBorders>
              <w:top w:val="nil"/>
              <w:left w:val="nil"/>
              <w:bottom w:val="nil"/>
              <w:right w:val="nil"/>
            </w:tcBorders>
            <w:shd w:val="clear" w:color="auto" w:fill="auto"/>
            <w:noWrap/>
            <w:vAlign w:val="center"/>
          </w:tcPr>
          <w:p w14:paraId="2290E423" w14:textId="4A7A84C7" w:rsidR="00777F03" w:rsidRPr="00526B1C" w:rsidRDefault="00777F03" w:rsidP="00777F03">
            <w:pPr>
              <w:spacing w:after="0" w:line="240" w:lineRule="auto"/>
              <w:jc w:val="right"/>
              <w:rPr>
                <w:rFonts w:asciiTheme="majorHAnsi" w:eastAsia="Times New Roman" w:hAnsiTheme="majorHAnsi" w:cs="Times New Roman"/>
                <w:highlight w:val="yellow"/>
              </w:rPr>
            </w:pPr>
          </w:p>
        </w:tc>
        <w:tc>
          <w:tcPr>
            <w:tcW w:w="1336" w:type="dxa"/>
            <w:tcBorders>
              <w:top w:val="nil"/>
              <w:left w:val="nil"/>
              <w:bottom w:val="nil"/>
              <w:right w:val="nil"/>
            </w:tcBorders>
            <w:shd w:val="clear" w:color="auto" w:fill="auto"/>
            <w:noWrap/>
            <w:vAlign w:val="center"/>
          </w:tcPr>
          <w:p w14:paraId="2B8CC60B" w14:textId="77777777" w:rsidR="00777F03" w:rsidRPr="007E7901" w:rsidRDefault="00777F03" w:rsidP="00777F03">
            <w:pPr>
              <w:spacing w:after="0" w:line="240" w:lineRule="auto"/>
              <w:jc w:val="right"/>
              <w:rPr>
                <w:rFonts w:asciiTheme="majorHAnsi" w:eastAsia="Times New Roman" w:hAnsiTheme="majorHAnsi" w:cs="Times New Roman"/>
              </w:rPr>
            </w:pPr>
          </w:p>
        </w:tc>
      </w:tr>
      <w:tr w:rsidR="00777F03" w:rsidRPr="007E7901" w14:paraId="4B5DA462" w14:textId="77777777" w:rsidTr="00777F03">
        <w:trPr>
          <w:trHeight w:val="264"/>
        </w:trPr>
        <w:tc>
          <w:tcPr>
            <w:tcW w:w="3240" w:type="dxa"/>
            <w:tcBorders>
              <w:top w:val="nil"/>
              <w:left w:val="nil"/>
              <w:bottom w:val="nil"/>
              <w:right w:val="nil"/>
            </w:tcBorders>
            <w:shd w:val="clear" w:color="auto" w:fill="auto"/>
            <w:noWrap/>
            <w:vAlign w:val="center"/>
            <w:hideMark/>
          </w:tcPr>
          <w:p w14:paraId="6CB08290" w14:textId="77777777" w:rsidR="00777F03" w:rsidRPr="005F523D" w:rsidRDefault="00777F03" w:rsidP="00777F03">
            <w:pPr>
              <w:spacing w:after="0" w:line="240" w:lineRule="auto"/>
              <w:ind w:firstLineChars="200" w:firstLine="440"/>
              <w:rPr>
                <w:rFonts w:ascii="Arial Narrow" w:eastAsia="Times New Roman" w:hAnsi="Arial Narrow" w:cs="Times New Roman"/>
                <w:color w:val="000000"/>
              </w:rPr>
            </w:pPr>
            <w:r w:rsidRPr="005F523D">
              <w:rPr>
                <w:rFonts w:ascii="Arial Narrow" w:eastAsia="Times New Roman" w:hAnsi="Arial Narrow" w:cs="Times New Roman"/>
                <w:color w:val="000000"/>
              </w:rPr>
              <w:t>Rent and room hire</w:t>
            </w:r>
          </w:p>
        </w:tc>
        <w:tc>
          <w:tcPr>
            <w:tcW w:w="958" w:type="dxa"/>
            <w:tcBorders>
              <w:top w:val="nil"/>
              <w:left w:val="nil"/>
              <w:bottom w:val="nil"/>
              <w:right w:val="nil"/>
            </w:tcBorders>
            <w:shd w:val="clear" w:color="auto" w:fill="auto"/>
            <w:noWrap/>
            <w:vAlign w:val="bottom"/>
            <w:hideMark/>
          </w:tcPr>
          <w:p w14:paraId="4A8DC227" w14:textId="77777777" w:rsidR="00777F03" w:rsidRPr="00526B1C" w:rsidRDefault="00777F03" w:rsidP="00777F03">
            <w:pPr>
              <w:spacing w:after="0" w:line="240" w:lineRule="auto"/>
              <w:ind w:firstLineChars="200" w:firstLine="440"/>
              <w:rPr>
                <w:rFonts w:ascii="Arial Narrow" w:eastAsia="Times New Roman" w:hAnsi="Arial Narrow" w:cs="Times New Roman"/>
                <w:color w:val="000000"/>
                <w:highlight w:val="yellow"/>
              </w:rPr>
            </w:pPr>
          </w:p>
        </w:tc>
        <w:tc>
          <w:tcPr>
            <w:tcW w:w="1335" w:type="dxa"/>
            <w:tcBorders>
              <w:top w:val="nil"/>
              <w:left w:val="nil"/>
              <w:bottom w:val="nil"/>
              <w:right w:val="nil"/>
            </w:tcBorders>
            <w:shd w:val="clear" w:color="auto" w:fill="auto"/>
            <w:noWrap/>
            <w:vAlign w:val="center"/>
            <w:hideMark/>
          </w:tcPr>
          <w:p w14:paraId="3B5E251D" w14:textId="56A637AA" w:rsidR="00777F03" w:rsidRPr="00F83B6A" w:rsidRDefault="00405EB1" w:rsidP="00777F03">
            <w:pPr>
              <w:spacing w:after="0" w:line="240" w:lineRule="auto"/>
              <w:jc w:val="right"/>
              <w:rPr>
                <w:rFonts w:asciiTheme="majorHAnsi" w:eastAsia="Times New Roman" w:hAnsiTheme="majorHAnsi" w:cs="Times New Roman"/>
                <w:color w:val="000000"/>
              </w:rPr>
            </w:pPr>
            <w:r w:rsidRPr="00F83B6A">
              <w:rPr>
                <w:rFonts w:asciiTheme="majorHAnsi" w:eastAsia="Times New Roman" w:hAnsiTheme="majorHAnsi" w:cs="Times New Roman"/>
                <w:color w:val="000000"/>
              </w:rPr>
              <w:t>23,299</w:t>
            </w:r>
          </w:p>
        </w:tc>
        <w:tc>
          <w:tcPr>
            <w:tcW w:w="1336" w:type="dxa"/>
            <w:tcBorders>
              <w:top w:val="nil"/>
              <w:left w:val="nil"/>
              <w:bottom w:val="nil"/>
              <w:right w:val="nil"/>
            </w:tcBorders>
            <w:shd w:val="clear" w:color="auto" w:fill="auto"/>
            <w:noWrap/>
            <w:vAlign w:val="center"/>
            <w:hideMark/>
          </w:tcPr>
          <w:p w14:paraId="25C2A64C" w14:textId="70F408E8" w:rsidR="00777F03" w:rsidRPr="00F83B6A" w:rsidRDefault="00405EB1" w:rsidP="00777F03">
            <w:pPr>
              <w:spacing w:after="0" w:line="240" w:lineRule="auto"/>
              <w:jc w:val="right"/>
              <w:rPr>
                <w:rFonts w:asciiTheme="majorHAnsi" w:eastAsia="Times New Roman" w:hAnsiTheme="majorHAnsi" w:cs="Times New Roman"/>
                <w:color w:val="000000"/>
              </w:rPr>
            </w:pPr>
            <w:r w:rsidRPr="00F83B6A">
              <w:rPr>
                <w:rFonts w:ascii="Arial Narrow" w:hAnsi="Arial Narrow" w:cs="Calibri"/>
                <w:color w:val="000000"/>
              </w:rPr>
              <w:t>3,699</w:t>
            </w:r>
          </w:p>
        </w:tc>
        <w:tc>
          <w:tcPr>
            <w:tcW w:w="1335" w:type="dxa"/>
            <w:tcBorders>
              <w:top w:val="nil"/>
              <w:left w:val="nil"/>
              <w:bottom w:val="nil"/>
              <w:right w:val="nil"/>
            </w:tcBorders>
            <w:shd w:val="clear" w:color="auto" w:fill="auto"/>
            <w:noWrap/>
            <w:vAlign w:val="center"/>
          </w:tcPr>
          <w:p w14:paraId="37728681" w14:textId="3E4132CC" w:rsidR="00777F03" w:rsidRPr="00F83B6A" w:rsidRDefault="00F83B6A" w:rsidP="00777F03">
            <w:pPr>
              <w:spacing w:after="0" w:line="240" w:lineRule="auto"/>
              <w:jc w:val="right"/>
              <w:rPr>
                <w:rFonts w:asciiTheme="majorHAnsi" w:eastAsia="Times New Roman" w:hAnsiTheme="majorHAnsi" w:cs="Times New Roman"/>
                <w:color w:val="000000"/>
              </w:rPr>
            </w:pPr>
            <w:r w:rsidRPr="00F83B6A">
              <w:rPr>
                <w:rFonts w:asciiTheme="majorHAnsi" w:eastAsia="Times New Roman" w:hAnsiTheme="majorHAnsi" w:cs="Times New Roman"/>
                <w:color w:val="000000"/>
              </w:rPr>
              <w:t>26,998</w:t>
            </w:r>
          </w:p>
        </w:tc>
        <w:tc>
          <w:tcPr>
            <w:tcW w:w="1336" w:type="dxa"/>
            <w:tcBorders>
              <w:top w:val="nil"/>
              <w:left w:val="nil"/>
              <w:bottom w:val="nil"/>
              <w:right w:val="nil"/>
            </w:tcBorders>
            <w:shd w:val="clear" w:color="auto" w:fill="auto"/>
            <w:noWrap/>
            <w:vAlign w:val="center"/>
            <w:hideMark/>
          </w:tcPr>
          <w:p w14:paraId="3F9ED4FC" w14:textId="3CF05CC7" w:rsidR="00777F03" w:rsidRPr="007E7901" w:rsidRDefault="00777F03" w:rsidP="00777F03">
            <w:pPr>
              <w:spacing w:after="0" w:line="240" w:lineRule="auto"/>
              <w:jc w:val="right"/>
              <w:rPr>
                <w:rFonts w:asciiTheme="majorHAnsi" w:eastAsia="Times New Roman" w:hAnsiTheme="majorHAnsi" w:cs="Times New Roman"/>
                <w:color w:val="000000"/>
              </w:rPr>
            </w:pPr>
            <w:r>
              <w:rPr>
                <w:rFonts w:ascii="Arial Narrow" w:hAnsi="Arial Narrow" w:cs="Calibri"/>
                <w:color w:val="000000"/>
              </w:rPr>
              <w:t>22,783</w:t>
            </w:r>
          </w:p>
        </w:tc>
      </w:tr>
      <w:tr w:rsidR="00777F03" w:rsidRPr="001012DE" w14:paraId="3E79CFEC" w14:textId="77777777" w:rsidTr="00777F03">
        <w:trPr>
          <w:trHeight w:val="264"/>
        </w:trPr>
        <w:tc>
          <w:tcPr>
            <w:tcW w:w="3240" w:type="dxa"/>
            <w:tcBorders>
              <w:top w:val="nil"/>
              <w:left w:val="nil"/>
              <w:bottom w:val="nil"/>
              <w:right w:val="nil"/>
            </w:tcBorders>
            <w:shd w:val="clear" w:color="auto" w:fill="auto"/>
            <w:noWrap/>
            <w:vAlign w:val="center"/>
            <w:hideMark/>
          </w:tcPr>
          <w:p w14:paraId="62781F76"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r w:rsidRPr="001012DE">
              <w:rPr>
                <w:rFonts w:ascii="Arial Narrow" w:eastAsia="Times New Roman" w:hAnsi="Arial Narrow" w:cs="Times New Roman"/>
                <w:color w:val="000000"/>
              </w:rPr>
              <w:t xml:space="preserve">Communications and software  </w:t>
            </w:r>
          </w:p>
          <w:p w14:paraId="355BE63B"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r w:rsidRPr="001012DE">
              <w:rPr>
                <w:rFonts w:ascii="Arial Narrow" w:eastAsia="Times New Roman" w:hAnsi="Arial Narrow" w:cs="Times New Roman"/>
                <w:color w:val="000000"/>
              </w:rPr>
              <w:t>costs</w:t>
            </w:r>
          </w:p>
        </w:tc>
        <w:tc>
          <w:tcPr>
            <w:tcW w:w="958" w:type="dxa"/>
            <w:tcBorders>
              <w:top w:val="nil"/>
              <w:left w:val="nil"/>
              <w:bottom w:val="nil"/>
              <w:right w:val="nil"/>
            </w:tcBorders>
            <w:shd w:val="clear" w:color="auto" w:fill="auto"/>
            <w:noWrap/>
            <w:vAlign w:val="bottom"/>
            <w:hideMark/>
          </w:tcPr>
          <w:p w14:paraId="219C42A6"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02B58C49" w14:textId="2857C57A" w:rsidR="00777F03" w:rsidRPr="001012DE" w:rsidRDefault="00F83B6A"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13,021</w:t>
            </w:r>
          </w:p>
        </w:tc>
        <w:tc>
          <w:tcPr>
            <w:tcW w:w="1336" w:type="dxa"/>
            <w:tcBorders>
              <w:top w:val="nil"/>
              <w:left w:val="nil"/>
              <w:bottom w:val="nil"/>
              <w:right w:val="nil"/>
            </w:tcBorders>
            <w:shd w:val="clear" w:color="auto" w:fill="auto"/>
            <w:noWrap/>
            <w:vAlign w:val="center"/>
            <w:hideMark/>
          </w:tcPr>
          <w:p w14:paraId="09D385EB" w14:textId="40A02B57" w:rsidR="00777F03" w:rsidRPr="001012DE" w:rsidRDefault="00F83B6A"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27,665</w:t>
            </w:r>
          </w:p>
        </w:tc>
        <w:tc>
          <w:tcPr>
            <w:tcW w:w="1335" w:type="dxa"/>
            <w:tcBorders>
              <w:top w:val="nil"/>
              <w:left w:val="nil"/>
              <w:bottom w:val="nil"/>
              <w:right w:val="nil"/>
            </w:tcBorders>
            <w:shd w:val="clear" w:color="auto" w:fill="auto"/>
            <w:noWrap/>
            <w:vAlign w:val="center"/>
          </w:tcPr>
          <w:p w14:paraId="12C54119" w14:textId="6AD47952" w:rsidR="00777F03" w:rsidRPr="001012DE" w:rsidRDefault="00F83B6A" w:rsidP="00777F03">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40,686</w:t>
            </w:r>
          </w:p>
        </w:tc>
        <w:tc>
          <w:tcPr>
            <w:tcW w:w="1336" w:type="dxa"/>
            <w:tcBorders>
              <w:top w:val="nil"/>
              <w:left w:val="nil"/>
              <w:bottom w:val="nil"/>
              <w:right w:val="nil"/>
            </w:tcBorders>
            <w:shd w:val="clear" w:color="auto" w:fill="auto"/>
            <w:noWrap/>
            <w:vAlign w:val="center"/>
            <w:hideMark/>
          </w:tcPr>
          <w:p w14:paraId="345F1372" w14:textId="3EA7CE92"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30,213</w:t>
            </w:r>
          </w:p>
        </w:tc>
      </w:tr>
      <w:tr w:rsidR="00777F03" w:rsidRPr="001012DE" w14:paraId="18D62150" w14:textId="77777777" w:rsidTr="00777F03">
        <w:trPr>
          <w:trHeight w:val="529"/>
        </w:trPr>
        <w:tc>
          <w:tcPr>
            <w:tcW w:w="3240" w:type="dxa"/>
            <w:tcBorders>
              <w:top w:val="nil"/>
              <w:left w:val="nil"/>
              <w:bottom w:val="nil"/>
              <w:right w:val="nil"/>
            </w:tcBorders>
            <w:shd w:val="clear" w:color="auto" w:fill="auto"/>
            <w:vAlign w:val="center"/>
            <w:hideMark/>
          </w:tcPr>
          <w:p w14:paraId="622A6836" w14:textId="77777777" w:rsidR="00777F03" w:rsidRPr="001012DE" w:rsidRDefault="00777F03" w:rsidP="00777F03">
            <w:pPr>
              <w:spacing w:after="0" w:line="240" w:lineRule="auto"/>
              <w:rPr>
                <w:rFonts w:ascii="Arial Narrow" w:eastAsia="Times New Roman" w:hAnsi="Arial Narrow" w:cs="Times New Roman"/>
                <w:color w:val="000000"/>
              </w:rPr>
            </w:pPr>
            <w:r w:rsidRPr="001012DE">
              <w:rPr>
                <w:rFonts w:ascii="Arial Narrow" w:eastAsia="Times New Roman" w:hAnsi="Arial Narrow" w:cs="Times New Roman"/>
                <w:color w:val="000000"/>
              </w:rPr>
              <w:t xml:space="preserve">         Office costs and organisational   </w:t>
            </w:r>
          </w:p>
          <w:p w14:paraId="0FECCF1D" w14:textId="77777777" w:rsidR="00777F03" w:rsidRPr="001012DE" w:rsidRDefault="00777F03" w:rsidP="00777F03">
            <w:pPr>
              <w:spacing w:after="0" w:line="240" w:lineRule="auto"/>
              <w:rPr>
                <w:rFonts w:ascii="Arial Narrow" w:eastAsia="Times New Roman" w:hAnsi="Arial Narrow" w:cs="Times New Roman"/>
                <w:color w:val="000000"/>
              </w:rPr>
            </w:pPr>
            <w:r w:rsidRPr="001012DE">
              <w:rPr>
                <w:rFonts w:ascii="Arial Narrow" w:eastAsia="Times New Roman" w:hAnsi="Arial Narrow" w:cs="Times New Roman"/>
                <w:color w:val="000000"/>
              </w:rPr>
              <w:t xml:space="preserve">         purchases</w:t>
            </w:r>
          </w:p>
        </w:tc>
        <w:tc>
          <w:tcPr>
            <w:tcW w:w="958" w:type="dxa"/>
            <w:tcBorders>
              <w:top w:val="nil"/>
              <w:left w:val="nil"/>
              <w:bottom w:val="nil"/>
              <w:right w:val="nil"/>
            </w:tcBorders>
            <w:shd w:val="clear" w:color="auto" w:fill="auto"/>
            <w:noWrap/>
            <w:vAlign w:val="bottom"/>
            <w:hideMark/>
          </w:tcPr>
          <w:p w14:paraId="0AD249CE" w14:textId="77777777" w:rsidR="00777F03" w:rsidRPr="001012DE" w:rsidRDefault="00777F03" w:rsidP="00777F03">
            <w:pPr>
              <w:spacing w:after="0" w:line="240" w:lineRule="auto"/>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40661524" w14:textId="3267A52B" w:rsidR="00777F03" w:rsidRPr="001012DE" w:rsidRDefault="00FD468B"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4,483</w:t>
            </w:r>
          </w:p>
        </w:tc>
        <w:tc>
          <w:tcPr>
            <w:tcW w:w="1336" w:type="dxa"/>
            <w:tcBorders>
              <w:top w:val="nil"/>
              <w:left w:val="nil"/>
              <w:bottom w:val="nil"/>
              <w:right w:val="nil"/>
            </w:tcBorders>
            <w:shd w:val="clear" w:color="auto" w:fill="auto"/>
            <w:noWrap/>
            <w:vAlign w:val="center"/>
            <w:hideMark/>
          </w:tcPr>
          <w:p w14:paraId="2745CD7D" w14:textId="04489D68" w:rsidR="00777F03" w:rsidRPr="001012DE" w:rsidRDefault="00FD468B" w:rsidP="00777F03">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933</w:t>
            </w:r>
          </w:p>
        </w:tc>
        <w:tc>
          <w:tcPr>
            <w:tcW w:w="1335" w:type="dxa"/>
            <w:tcBorders>
              <w:top w:val="nil"/>
              <w:left w:val="nil"/>
              <w:bottom w:val="nil"/>
              <w:right w:val="nil"/>
            </w:tcBorders>
            <w:shd w:val="clear" w:color="auto" w:fill="auto"/>
            <w:noWrap/>
            <w:vAlign w:val="center"/>
          </w:tcPr>
          <w:p w14:paraId="3BE8EBDC" w14:textId="7FAA428B" w:rsidR="00777F03" w:rsidRPr="001012DE" w:rsidRDefault="00FD468B" w:rsidP="00777F03">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5,416</w:t>
            </w:r>
          </w:p>
        </w:tc>
        <w:tc>
          <w:tcPr>
            <w:tcW w:w="1336" w:type="dxa"/>
            <w:tcBorders>
              <w:top w:val="nil"/>
              <w:left w:val="nil"/>
              <w:bottom w:val="nil"/>
              <w:right w:val="nil"/>
            </w:tcBorders>
            <w:shd w:val="clear" w:color="auto" w:fill="auto"/>
            <w:noWrap/>
            <w:vAlign w:val="center"/>
            <w:hideMark/>
          </w:tcPr>
          <w:p w14:paraId="71AD1A48" w14:textId="61DAC077"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6,012</w:t>
            </w:r>
          </w:p>
        </w:tc>
      </w:tr>
      <w:tr w:rsidR="00777F03" w:rsidRPr="001012DE" w14:paraId="07322C06" w14:textId="77777777" w:rsidTr="00777F03">
        <w:trPr>
          <w:trHeight w:val="264"/>
        </w:trPr>
        <w:tc>
          <w:tcPr>
            <w:tcW w:w="3240" w:type="dxa"/>
            <w:tcBorders>
              <w:top w:val="nil"/>
              <w:left w:val="nil"/>
              <w:bottom w:val="nil"/>
              <w:right w:val="nil"/>
            </w:tcBorders>
            <w:shd w:val="clear" w:color="auto" w:fill="auto"/>
            <w:noWrap/>
            <w:vAlign w:val="center"/>
            <w:hideMark/>
          </w:tcPr>
          <w:p w14:paraId="69C8B5EE"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r w:rsidRPr="001012DE">
              <w:rPr>
                <w:rFonts w:ascii="Arial Narrow" w:eastAsia="Times New Roman" w:hAnsi="Arial Narrow" w:cs="Times New Roman"/>
                <w:color w:val="000000"/>
              </w:rPr>
              <w:t>Insurance</w:t>
            </w:r>
          </w:p>
        </w:tc>
        <w:tc>
          <w:tcPr>
            <w:tcW w:w="958" w:type="dxa"/>
            <w:tcBorders>
              <w:top w:val="nil"/>
              <w:left w:val="nil"/>
              <w:bottom w:val="nil"/>
              <w:right w:val="nil"/>
            </w:tcBorders>
            <w:shd w:val="clear" w:color="auto" w:fill="auto"/>
            <w:noWrap/>
            <w:vAlign w:val="bottom"/>
            <w:hideMark/>
          </w:tcPr>
          <w:p w14:paraId="53F84A52"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774803FA" w14:textId="2850A236" w:rsidR="00777F03" w:rsidRPr="001012DE" w:rsidRDefault="00FD468B"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6,473</w:t>
            </w:r>
          </w:p>
        </w:tc>
        <w:tc>
          <w:tcPr>
            <w:tcW w:w="1336" w:type="dxa"/>
            <w:tcBorders>
              <w:top w:val="nil"/>
              <w:left w:val="nil"/>
              <w:bottom w:val="nil"/>
              <w:right w:val="nil"/>
            </w:tcBorders>
            <w:shd w:val="clear" w:color="auto" w:fill="auto"/>
            <w:noWrap/>
            <w:vAlign w:val="center"/>
            <w:hideMark/>
          </w:tcPr>
          <w:p w14:paraId="20CD8602" w14:textId="4CA9D3D3" w:rsidR="00777F03" w:rsidRPr="001012DE" w:rsidRDefault="00D8444F"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w:t>
            </w:r>
          </w:p>
        </w:tc>
        <w:tc>
          <w:tcPr>
            <w:tcW w:w="1335" w:type="dxa"/>
            <w:tcBorders>
              <w:top w:val="nil"/>
              <w:left w:val="nil"/>
              <w:bottom w:val="nil"/>
              <w:right w:val="nil"/>
            </w:tcBorders>
            <w:shd w:val="clear" w:color="auto" w:fill="auto"/>
            <w:noWrap/>
            <w:vAlign w:val="center"/>
          </w:tcPr>
          <w:p w14:paraId="079ABBB1" w14:textId="0E2DEB6A" w:rsidR="00777F03" w:rsidRPr="001012DE" w:rsidRDefault="00D8444F" w:rsidP="00777F03">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6,473</w:t>
            </w:r>
          </w:p>
        </w:tc>
        <w:tc>
          <w:tcPr>
            <w:tcW w:w="1336" w:type="dxa"/>
            <w:tcBorders>
              <w:top w:val="nil"/>
              <w:left w:val="nil"/>
              <w:bottom w:val="nil"/>
              <w:right w:val="nil"/>
            </w:tcBorders>
            <w:shd w:val="clear" w:color="auto" w:fill="auto"/>
            <w:noWrap/>
            <w:vAlign w:val="center"/>
            <w:hideMark/>
          </w:tcPr>
          <w:p w14:paraId="561F3B48" w14:textId="1A283AC3"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4,416</w:t>
            </w:r>
          </w:p>
        </w:tc>
      </w:tr>
      <w:tr w:rsidR="00777F03" w:rsidRPr="001012DE" w14:paraId="33E72258" w14:textId="77777777" w:rsidTr="00777F03">
        <w:trPr>
          <w:trHeight w:val="264"/>
        </w:trPr>
        <w:tc>
          <w:tcPr>
            <w:tcW w:w="3240" w:type="dxa"/>
            <w:tcBorders>
              <w:top w:val="nil"/>
              <w:left w:val="nil"/>
              <w:bottom w:val="nil"/>
              <w:right w:val="nil"/>
            </w:tcBorders>
            <w:shd w:val="clear" w:color="auto" w:fill="auto"/>
            <w:noWrap/>
            <w:vAlign w:val="center"/>
            <w:hideMark/>
          </w:tcPr>
          <w:p w14:paraId="2ACFA71E"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r w:rsidRPr="001012DE">
              <w:rPr>
                <w:rFonts w:ascii="Arial Narrow" w:eastAsia="Times New Roman" w:hAnsi="Arial Narrow" w:cs="Times New Roman"/>
                <w:color w:val="000000"/>
              </w:rPr>
              <w:t>Maintenance and cleaning costs</w:t>
            </w:r>
          </w:p>
        </w:tc>
        <w:tc>
          <w:tcPr>
            <w:tcW w:w="958" w:type="dxa"/>
            <w:tcBorders>
              <w:top w:val="nil"/>
              <w:left w:val="nil"/>
              <w:bottom w:val="nil"/>
              <w:right w:val="nil"/>
            </w:tcBorders>
            <w:shd w:val="clear" w:color="auto" w:fill="auto"/>
            <w:noWrap/>
            <w:vAlign w:val="bottom"/>
            <w:hideMark/>
          </w:tcPr>
          <w:p w14:paraId="7B4AE191"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02BC764F" w14:textId="6ED3910D"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 xml:space="preserve">            -   </w:t>
            </w:r>
          </w:p>
        </w:tc>
        <w:tc>
          <w:tcPr>
            <w:tcW w:w="1336" w:type="dxa"/>
            <w:tcBorders>
              <w:top w:val="nil"/>
              <w:left w:val="nil"/>
              <w:bottom w:val="nil"/>
              <w:right w:val="nil"/>
            </w:tcBorders>
            <w:shd w:val="clear" w:color="auto" w:fill="auto"/>
            <w:noWrap/>
            <w:vAlign w:val="center"/>
            <w:hideMark/>
          </w:tcPr>
          <w:p w14:paraId="13136747" w14:textId="0BCE2332"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 xml:space="preserve">           -   </w:t>
            </w:r>
          </w:p>
        </w:tc>
        <w:tc>
          <w:tcPr>
            <w:tcW w:w="1335" w:type="dxa"/>
            <w:tcBorders>
              <w:top w:val="nil"/>
              <w:left w:val="nil"/>
              <w:bottom w:val="nil"/>
              <w:right w:val="nil"/>
            </w:tcBorders>
            <w:shd w:val="clear" w:color="auto" w:fill="auto"/>
            <w:noWrap/>
            <w:vAlign w:val="center"/>
          </w:tcPr>
          <w:p w14:paraId="6A6DD992" w14:textId="6FD190E3" w:rsidR="00777F03" w:rsidRPr="001012DE" w:rsidRDefault="00CE12F2" w:rsidP="00777F03">
            <w:pPr>
              <w:spacing w:after="0" w:line="240" w:lineRule="auto"/>
              <w:jc w:val="right"/>
              <w:rPr>
                <w:rFonts w:asciiTheme="majorHAnsi" w:eastAsia="Times New Roman" w:hAnsiTheme="majorHAnsi" w:cs="Times New Roman"/>
                <w:color w:val="000000"/>
              </w:rPr>
            </w:pPr>
            <w:r>
              <w:rPr>
                <w:rFonts w:asciiTheme="majorHAnsi" w:eastAsia="Times New Roman" w:hAnsiTheme="majorHAnsi" w:cs="Times New Roman"/>
                <w:color w:val="000000"/>
              </w:rPr>
              <w:t>-</w:t>
            </w:r>
          </w:p>
        </w:tc>
        <w:tc>
          <w:tcPr>
            <w:tcW w:w="1336" w:type="dxa"/>
            <w:tcBorders>
              <w:top w:val="nil"/>
              <w:left w:val="nil"/>
              <w:bottom w:val="nil"/>
              <w:right w:val="nil"/>
            </w:tcBorders>
            <w:shd w:val="clear" w:color="auto" w:fill="auto"/>
            <w:noWrap/>
            <w:vAlign w:val="center"/>
            <w:hideMark/>
          </w:tcPr>
          <w:p w14:paraId="1340B186" w14:textId="36CE6390"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w:t>
            </w:r>
          </w:p>
        </w:tc>
      </w:tr>
      <w:tr w:rsidR="00777F03" w:rsidRPr="001012DE" w14:paraId="70799995" w14:textId="77777777" w:rsidTr="00777F03">
        <w:trPr>
          <w:trHeight w:val="264"/>
        </w:trPr>
        <w:tc>
          <w:tcPr>
            <w:tcW w:w="3240" w:type="dxa"/>
            <w:tcBorders>
              <w:top w:val="nil"/>
              <w:left w:val="nil"/>
              <w:bottom w:val="nil"/>
              <w:right w:val="nil"/>
            </w:tcBorders>
            <w:shd w:val="clear" w:color="auto" w:fill="auto"/>
            <w:noWrap/>
            <w:vAlign w:val="center"/>
            <w:hideMark/>
          </w:tcPr>
          <w:p w14:paraId="451D5A71"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r w:rsidRPr="001012DE">
              <w:rPr>
                <w:rFonts w:ascii="Arial Narrow" w:eastAsia="Times New Roman" w:hAnsi="Arial Narrow" w:cs="Times New Roman"/>
                <w:color w:val="000000"/>
              </w:rPr>
              <w:t>Miscellaneous</w:t>
            </w:r>
          </w:p>
        </w:tc>
        <w:tc>
          <w:tcPr>
            <w:tcW w:w="958" w:type="dxa"/>
            <w:tcBorders>
              <w:top w:val="nil"/>
              <w:left w:val="nil"/>
              <w:bottom w:val="nil"/>
              <w:right w:val="nil"/>
            </w:tcBorders>
            <w:shd w:val="clear" w:color="auto" w:fill="auto"/>
            <w:noWrap/>
            <w:vAlign w:val="bottom"/>
            <w:hideMark/>
          </w:tcPr>
          <w:p w14:paraId="12237E0A"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76A70911" w14:textId="3F7F5FA8" w:rsidR="00777F03" w:rsidRPr="001012DE" w:rsidRDefault="00D8444F"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780</w:t>
            </w:r>
          </w:p>
        </w:tc>
        <w:tc>
          <w:tcPr>
            <w:tcW w:w="1336" w:type="dxa"/>
            <w:tcBorders>
              <w:top w:val="nil"/>
              <w:left w:val="nil"/>
              <w:bottom w:val="nil"/>
              <w:right w:val="nil"/>
            </w:tcBorders>
            <w:shd w:val="clear" w:color="auto" w:fill="auto"/>
            <w:noWrap/>
            <w:vAlign w:val="center"/>
            <w:hideMark/>
          </w:tcPr>
          <w:p w14:paraId="0113BD4D" w14:textId="1EEEA20E" w:rsidR="00777F03" w:rsidRPr="001012DE" w:rsidRDefault="00D8444F"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23,024</w:t>
            </w:r>
          </w:p>
        </w:tc>
        <w:tc>
          <w:tcPr>
            <w:tcW w:w="1335" w:type="dxa"/>
            <w:tcBorders>
              <w:top w:val="nil"/>
              <w:left w:val="nil"/>
              <w:bottom w:val="nil"/>
              <w:right w:val="nil"/>
            </w:tcBorders>
            <w:shd w:val="clear" w:color="auto" w:fill="auto"/>
            <w:noWrap/>
            <w:vAlign w:val="center"/>
          </w:tcPr>
          <w:p w14:paraId="6D51EAA4" w14:textId="1AB977F8" w:rsidR="00777F03" w:rsidRPr="001012DE" w:rsidRDefault="00D8444F" w:rsidP="00777F03">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23,804</w:t>
            </w:r>
          </w:p>
        </w:tc>
        <w:tc>
          <w:tcPr>
            <w:tcW w:w="1336" w:type="dxa"/>
            <w:tcBorders>
              <w:top w:val="nil"/>
              <w:left w:val="nil"/>
              <w:bottom w:val="nil"/>
              <w:right w:val="nil"/>
            </w:tcBorders>
            <w:shd w:val="clear" w:color="auto" w:fill="auto"/>
            <w:noWrap/>
            <w:vAlign w:val="center"/>
            <w:hideMark/>
          </w:tcPr>
          <w:p w14:paraId="7AA39434" w14:textId="53CF8016"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18,125</w:t>
            </w:r>
          </w:p>
        </w:tc>
      </w:tr>
      <w:tr w:rsidR="00777F03" w:rsidRPr="001012DE" w14:paraId="51B78713" w14:textId="77777777" w:rsidTr="002A4427">
        <w:trPr>
          <w:trHeight w:val="264"/>
        </w:trPr>
        <w:tc>
          <w:tcPr>
            <w:tcW w:w="3240" w:type="dxa"/>
            <w:tcBorders>
              <w:top w:val="nil"/>
              <w:left w:val="nil"/>
              <w:bottom w:val="nil"/>
              <w:right w:val="nil"/>
            </w:tcBorders>
            <w:shd w:val="clear" w:color="auto" w:fill="auto"/>
            <w:noWrap/>
            <w:vAlign w:val="center"/>
            <w:hideMark/>
          </w:tcPr>
          <w:p w14:paraId="0405CB5D" w14:textId="77777777" w:rsidR="00777F03" w:rsidRPr="001012DE" w:rsidRDefault="00777F03" w:rsidP="00777F03">
            <w:pPr>
              <w:spacing w:after="0" w:line="240" w:lineRule="auto"/>
              <w:rPr>
                <w:rFonts w:ascii="Arial Narrow" w:eastAsia="Times New Roman" w:hAnsi="Arial Narrow" w:cs="Times New Roman"/>
                <w:b/>
                <w:bCs/>
                <w:color w:val="000000"/>
              </w:rPr>
            </w:pPr>
            <w:r w:rsidRPr="001012DE">
              <w:rPr>
                <w:rFonts w:ascii="Arial Narrow" w:eastAsia="Times New Roman" w:hAnsi="Arial Narrow" w:cs="Times New Roman"/>
                <w:b/>
                <w:bCs/>
                <w:color w:val="000000"/>
              </w:rPr>
              <w:t>Professional fees and advisory</w:t>
            </w:r>
          </w:p>
        </w:tc>
        <w:tc>
          <w:tcPr>
            <w:tcW w:w="958" w:type="dxa"/>
            <w:tcBorders>
              <w:top w:val="nil"/>
              <w:left w:val="nil"/>
              <w:bottom w:val="nil"/>
              <w:right w:val="nil"/>
            </w:tcBorders>
            <w:shd w:val="clear" w:color="auto" w:fill="auto"/>
            <w:noWrap/>
            <w:vAlign w:val="bottom"/>
            <w:hideMark/>
          </w:tcPr>
          <w:p w14:paraId="6D57675B" w14:textId="77777777" w:rsidR="00777F03" w:rsidRPr="001012DE" w:rsidRDefault="00777F03" w:rsidP="00777F03">
            <w:pPr>
              <w:spacing w:after="0" w:line="240" w:lineRule="auto"/>
              <w:rPr>
                <w:rFonts w:ascii="Arial Narrow" w:eastAsia="Times New Roman" w:hAnsi="Arial Narrow" w:cs="Times New Roman"/>
                <w:b/>
                <w:bCs/>
                <w:color w:val="000000"/>
              </w:rPr>
            </w:pPr>
          </w:p>
        </w:tc>
        <w:tc>
          <w:tcPr>
            <w:tcW w:w="1335" w:type="dxa"/>
            <w:tcBorders>
              <w:top w:val="nil"/>
              <w:left w:val="nil"/>
              <w:bottom w:val="nil"/>
              <w:right w:val="nil"/>
            </w:tcBorders>
            <w:shd w:val="clear" w:color="auto" w:fill="auto"/>
            <w:noWrap/>
            <w:vAlign w:val="center"/>
          </w:tcPr>
          <w:p w14:paraId="4D24ED38" w14:textId="078406D3" w:rsidR="00777F03" w:rsidRPr="001012DE" w:rsidRDefault="00777F03" w:rsidP="00777F03">
            <w:pPr>
              <w:spacing w:after="0" w:line="240" w:lineRule="auto"/>
              <w:jc w:val="right"/>
              <w:rPr>
                <w:rFonts w:asciiTheme="majorHAnsi" w:eastAsia="Times New Roman" w:hAnsiTheme="majorHAnsi" w:cs="Times New Roman"/>
              </w:rPr>
            </w:pPr>
          </w:p>
        </w:tc>
        <w:tc>
          <w:tcPr>
            <w:tcW w:w="1336" w:type="dxa"/>
            <w:tcBorders>
              <w:top w:val="nil"/>
              <w:left w:val="nil"/>
              <w:bottom w:val="nil"/>
              <w:right w:val="nil"/>
            </w:tcBorders>
            <w:shd w:val="clear" w:color="auto" w:fill="auto"/>
            <w:noWrap/>
            <w:vAlign w:val="center"/>
          </w:tcPr>
          <w:p w14:paraId="1CAD4B32" w14:textId="1F0114B4" w:rsidR="00777F03" w:rsidRPr="001012DE" w:rsidRDefault="00777F03" w:rsidP="00777F03">
            <w:pPr>
              <w:spacing w:after="0" w:line="240" w:lineRule="auto"/>
              <w:jc w:val="right"/>
              <w:rPr>
                <w:rFonts w:asciiTheme="majorHAnsi" w:eastAsia="Times New Roman" w:hAnsiTheme="majorHAnsi" w:cs="Times New Roman"/>
              </w:rPr>
            </w:pPr>
          </w:p>
        </w:tc>
        <w:tc>
          <w:tcPr>
            <w:tcW w:w="1335" w:type="dxa"/>
            <w:tcBorders>
              <w:top w:val="nil"/>
              <w:left w:val="nil"/>
              <w:bottom w:val="nil"/>
              <w:right w:val="nil"/>
            </w:tcBorders>
            <w:shd w:val="clear" w:color="auto" w:fill="auto"/>
            <w:noWrap/>
            <w:vAlign w:val="center"/>
          </w:tcPr>
          <w:p w14:paraId="3F2A8C70" w14:textId="66C497D1" w:rsidR="00777F03" w:rsidRPr="001012DE" w:rsidRDefault="00777F03" w:rsidP="00777F03">
            <w:pPr>
              <w:spacing w:after="0" w:line="240" w:lineRule="auto"/>
              <w:jc w:val="right"/>
              <w:rPr>
                <w:rFonts w:asciiTheme="majorHAnsi" w:eastAsia="Times New Roman" w:hAnsiTheme="majorHAnsi" w:cs="Times New Roman"/>
              </w:rPr>
            </w:pPr>
          </w:p>
        </w:tc>
        <w:tc>
          <w:tcPr>
            <w:tcW w:w="1336" w:type="dxa"/>
            <w:tcBorders>
              <w:top w:val="nil"/>
              <w:left w:val="nil"/>
              <w:bottom w:val="nil"/>
              <w:right w:val="nil"/>
            </w:tcBorders>
            <w:shd w:val="clear" w:color="auto" w:fill="auto"/>
            <w:noWrap/>
            <w:vAlign w:val="center"/>
            <w:hideMark/>
          </w:tcPr>
          <w:p w14:paraId="5E5A8545" w14:textId="77777777" w:rsidR="00777F03" w:rsidRPr="001012DE" w:rsidRDefault="00777F03" w:rsidP="00777F03">
            <w:pPr>
              <w:spacing w:after="0" w:line="240" w:lineRule="auto"/>
              <w:jc w:val="right"/>
              <w:rPr>
                <w:rFonts w:asciiTheme="majorHAnsi" w:eastAsia="Times New Roman" w:hAnsiTheme="majorHAnsi" w:cs="Times New Roman"/>
              </w:rPr>
            </w:pPr>
          </w:p>
        </w:tc>
      </w:tr>
      <w:tr w:rsidR="00777F03" w:rsidRPr="001012DE" w14:paraId="064E0949" w14:textId="77777777" w:rsidTr="00777F03">
        <w:trPr>
          <w:trHeight w:val="264"/>
        </w:trPr>
        <w:tc>
          <w:tcPr>
            <w:tcW w:w="3240" w:type="dxa"/>
            <w:tcBorders>
              <w:top w:val="nil"/>
              <w:left w:val="nil"/>
              <w:bottom w:val="nil"/>
              <w:right w:val="nil"/>
            </w:tcBorders>
            <w:shd w:val="clear" w:color="auto" w:fill="auto"/>
            <w:noWrap/>
            <w:vAlign w:val="center"/>
            <w:hideMark/>
          </w:tcPr>
          <w:p w14:paraId="08C5CA09"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r w:rsidRPr="001012DE">
              <w:rPr>
                <w:rFonts w:ascii="Arial Narrow" w:eastAsia="Times New Roman" w:hAnsi="Arial Narrow" w:cs="Times New Roman"/>
                <w:color w:val="000000"/>
              </w:rPr>
              <w:t>Legal and professional fees</w:t>
            </w:r>
          </w:p>
        </w:tc>
        <w:tc>
          <w:tcPr>
            <w:tcW w:w="958" w:type="dxa"/>
            <w:tcBorders>
              <w:top w:val="nil"/>
              <w:left w:val="nil"/>
              <w:bottom w:val="nil"/>
              <w:right w:val="nil"/>
            </w:tcBorders>
            <w:shd w:val="clear" w:color="auto" w:fill="auto"/>
            <w:noWrap/>
            <w:vAlign w:val="bottom"/>
            <w:hideMark/>
          </w:tcPr>
          <w:p w14:paraId="26E45E7D"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2209A320" w14:textId="2754CB0E" w:rsidR="00777F03" w:rsidRPr="001012DE" w:rsidRDefault="00E75846"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9,640</w:t>
            </w:r>
          </w:p>
        </w:tc>
        <w:tc>
          <w:tcPr>
            <w:tcW w:w="1336" w:type="dxa"/>
            <w:tcBorders>
              <w:top w:val="nil"/>
              <w:left w:val="nil"/>
              <w:bottom w:val="nil"/>
              <w:right w:val="nil"/>
            </w:tcBorders>
            <w:shd w:val="clear" w:color="auto" w:fill="auto"/>
            <w:noWrap/>
            <w:vAlign w:val="center"/>
            <w:hideMark/>
          </w:tcPr>
          <w:p w14:paraId="66C3C190" w14:textId="577DE306" w:rsidR="00777F03" w:rsidRPr="001012DE" w:rsidRDefault="00E75846"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52,119</w:t>
            </w:r>
          </w:p>
        </w:tc>
        <w:tc>
          <w:tcPr>
            <w:tcW w:w="1335" w:type="dxa"/>
            <w:tcBorders>
              <w:top w:val="nil"/>
              <w:left w:val="nil"/>
              <w:bottom w:val="nil"/>
              <w:right w:val="nil"/>
            </w:tcBorders>
            <w:shd w:val="clear" w:color="auto" w:fill="auto"/>
            <w:noWrap/>
            <w:vAlign w:val="center"/>
          </w:tcPr>
          <w:p w14:paraId="7EE5A154" w14:textId="59799E68" w:rsidR="00777F03" w:rsidRPr="001012DE" w:rsidRDefault="00C02DF2" w:rsidP="00777F03">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61,759</w:t>
            </w:r>
          </w:p>
        </w:tc>
        <w:tc>
          <w:tcPr>
            <w:tcW w:w="1336" w:type="dxa"/>
            <w:tcBorders>
              <w:top w:val="nil"/>
              <w:left w:val="nil"/>
              <w:bottom w:val="nil"/>
              <w:right w:val="nil"/>
            </w:tcBorders>
            <w:shd w:val="clear" w:color="auto" w:fill="auto"/>
            <w:noWrap/>
            <w:vAlign w:val="center"/>
            <w:hideMark/>
          </w:tcPr>
          <w:p w14:paraId="4A6B028F" w14:textId="548672F7"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29,118</w:t>
            </w:r>
          </w:p>
        </w:tc>
      </w:tr>
      <w:tr w:rsidR="00777F03" w:rsidRPr="001012DE" w14:paraId="08A40CA9" w14:textId="77777777" w:rsidTr="00777F03">
        <w:trPr>
          <w:trHeight w:val="264"/>
        </w:trPr>
        <w:tc>
          <w:tcPr>
            <w:tcW w:w="3240" w:type="dxa"/>
            <w:tcBorders>
              <w:top w:val="nil"/>
              <w:left w:val="nil"/>
              <w:bottom w:val="nil"/>
              <w:right w:val="nil"/>
            </w:tcBorders>
            <w:shd w:val="clear" w:color="auto" w:fill="auto"/>
            <w:noWrap/>
            <w:vAlign w:val="center"/>
            <w:hideMark/>
          </w:tcPr>
          <w:p w14:paraId="7AC6E71E"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r w:rsidRPr="001012DE">
              <w:rPr>
                <w:rFonts w:ascii="Arial Narrow" w:eastAsia="Times New Roman" w:hAnsi="Arial Narrow" w:cs="Times New Roman"/>
                <w:color w:val="000000"/>
              </w:rPr>
              <w:t>Membership Fees</w:t>
            </w:r>
          </w:p>
        </w:tc>
        <w:tc>
          <w:tcPr>
            <w:tcW w:w="958" w:type="dxa"/>
            <w:tcBorders>
              <w:top w:val="nil"/>
              <w:left w:val="nil"/>
              <w:bottom w:val="nil"/>
              <w:right w:val="nil"/>
            </w:tcBorders>
            <w:shd w:val="clear" w:color="auto" w:fill="auto"/>
            <w:noWrap/>
            <w:vAlign w:val="bottom"/>
            <w:hideMark/>
          </w:tcPr>
          <w:p w14:paraId="3B9D738B"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226668E6" w14:textId="59AB53C5" w:rsidR="00777F03" w:rsidRPr="001012DE" w:rsidRDefault="00C02DF2"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3,381</w:t>
            </w:r>
          </w:p>
        </w:tc>
        <w:tc>
          <w:tcPr>
            <w:tcW w:w="1336" w:type="dxa"/>
            <w:tcBorders>
              <w:top w:val="nil"/>
              <w:left w:val="nil"/>
              <w:bottom w:val="nil"/>
              <w:right w:val="nil"/>
            </w:tcBorders>
            <w:shd w:val="clear" w:color="auto" w:fill="auto"/>
            <w:noWrap/>
            <w:vAlign w:val="center"/>
            <w:hideMark/>
          </w:tcPr>
          <w:p w14:paraId="4DD30B62" w14:textId="7D5A120C" w:rsidR="00777F03" w:rsidRPr="001012DE" w:rsidRDefault="00C02DF2"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3,768</w:t>
            </w:r>
          </w:p>
        </w:tc>
        <w:tc>
          <w:tcPr>
            <w:tcW w:w="1335" w:type="dxa"/>
            <w:tcBorders>
              <w:top w:val="nil"/>
              <w:left w:val="nil"/>
              <w:bottom w:val="nil"/>
              <w:right w:val="nil"/>
            </w:tcBorders>
            <w:shd w:val="clear" w:color="auto" w:fill="auto"/>
            <w:noWrap/>
            <w:vAlign w:val="center"/>
          </w:tcPr>
          <w:p w14:paraId="3468818C" w14:textId="12F8E0BF" w:rsidR="00777F03" w:rsidRPr="001012DE" w:rsidRDefault="007D21D0" w:rsidP="00777F03">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7,149</w:t>
            </w:r>
          </w:p>
        </w:tc>
        <w:tc>
          <w:tcPr>
            <w:tcW w:w="1336" w:type="dxa"/>
            <w:tcBorders>
              <w:top w:val="nil"/>
              <w:left w:val="nil"/>
              <w:bottom w:val="nil"/>
              <w:right w:val="nil"/>
            </w:tcBorders>
            <w:shd w:val="clear" w:color="auto" w:fill="auto"/>
            <w:noWrap/>
            <w:vAlign w:val="center"/>
            <w:hideMark/>
          </w:tcPr>
          <w:p w14:paraId="283EB49F" w14:textId="112EF90F"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4,093</w:t>
            </w:r>
          </w:p>
        </w:tc>
      </w:tr>
      <w:tr w:rsidR="00777F03" w:rsidRPr="001012DE" w14:paraId="5467F043" w14:textId="77777777" w:rsidTr="002A4427">
        <w:trPr>
          <w:trHeight w:val="264"/>
        </w:trPr>
        <w:tc>
          <w:tcPr>
            <w:tcW w:w="3240" w:type="dxa"/>
            <w:tcBorders>
              <w:top w:val="nil"/>
              <w:left w:val="nil"/>
              <w:bottom w:val="nil"/>
              <w:right w:val="nil"/>
            </w:tcBorders>
            <w:shd w:val="clear" w:color="auto" w:fill="auto"/>
            <w:noWrap/>
            <w:vAlign w:val="center"/>
            <w:hideMark/>
          </w:tcPr>
          <w:p w14:paraId="18865B28" w14:textId="77777777" w:rsidR="00777F03" w:rsidRPr="001012DE" w:rsidRDefault="00777F03" w:rsidP="00777F03">
            <w:pPr>
              <w:spacing w:after="0" w:line="240" w:lineRule="auto"/>
              <w:rPr>
                <w:rFonts w:ascii="Arial Narrow" w:eastAsia="Times New Roman" w:hAnsi="Arial Narrow" w:cs="Times New Roman"/>
                <w:b/>
                <w:bCs/>
                <w:color w:val="000000"/>
              </w:rPr>
            </w:pPr>
            <w:r w:rsidRPr="001012DE">
              <w:rPr>
                <w:rFonts w:ascii="Arial Narrow" w:eastAsia="Times New Roman" w:hAnsi="Arial Narrow" w:cs="Times New Roman"/>
                <w:b/>
                <w:bCs/>
                <w:color w:val="000000"/>
              </w:rPr>
              <w:t>Activities</w:t>
            </w:r>
          </w:p>
        </w:tc>
        <w:tc>
          <w:tcPr>
            <w:tcW w:w="958" w:type="dxa"/>
            <w:tcBorders>
              <w:top w:val="nil"/>
              <w:left w:val="nil"/>
              <w:bottom w:val="nil"/>
              <w:right w:val="nil"/>
            </w:tcBorders>
            <w:shd w:val="clear" w:color="auto" w:fill="auto"/>
            <w:noWrap/>
            <w:vAlign w:val="bottom"/>
            <w:hideMark/>
          </w:tcPr>
          <w:p w14:paraId="7563C400" w14:textId="0D3CCC5C" w:rsidR="00777F03" w:rsidRPr="00595144" w:rsidRDefault="00595144" w:rsidP="00777F03">
            <w:pPr>
              <w:spacing w:after="0" w:line="240" w:lineRule="auto"/>
              <w:rPr>
                <w:rFonts w:ascii="Arial Narrow" w:eastAsia="Times New Roman" w:hAnsi="Arial Narrow" w:cs="Times New Roman"/>
                <w:color w:val="000000"/>
              </w:rPr>
            </w:pPr>
            <w:r w:rsidRPr="00595144">
              <w:rPr>
                <w:rFonts w:ascii="Arial Narrow" w:eastAsia="Times New Roman" w:hAnsi="Arial Narrow" w:cs="Times New Roman"/>
                <w:color w:val="000000"/>
              </w:rPr>
              <w:t>Note 7</w:t>
            </w:r>
          </w:p>
        </w:tc>
        <w:tc>
          <w:tcPr>
            <w:tcW w:w="1335" w:type="dxa"/>
            <w:tcBorders>
              <w:top w:val="nil"/>
              <w:left w:val="nil"/>
              <w:bottom w:val="nil"/>
              <w:right w:val="nil"/>
            </w:tcBorders>
            <w:shd w:val="clear" w:color="auto" w:fill="auto"/>
            <w:noWrap/>
            <w:vAlign w:val="center"/>
          </w:tcPr>
          <w:p w14:paraId="0F63363B" w14:textId="166CBE84" w:rsidR="00777F03" w:rsidRPr="001012DE" w:rsidRDefault="00777F03" w:rsidP="00777F03">
            <w:pPr>
              <w:spacing w:after="0" w:line="240" w:lineRule="auto"/>
              <w:jc w:val="right"/>
              <w:rPr>
                <w:rFonts w:asciiTheme="majorHAnsi" w:eastAsia="Times New Roman" w:hAnsiTheme="majorHAnsi" w:cs="Times New Roman"/>
              </w:rPr>
            </w:pPr>
          </w:p>
        </w:tc>
        <w:tc>
          <w:tcPr>
            <w:tcW w:w="1336" w:type="dxa"/>
            <w:tcBorders>
              <w:top w:val="nil"/>
              <w:left w:val="nil"/>
              <w:bottom w:val="nil"/>
              <w:right w:val="nil"/>
            </w:tcBorders>
            <w:shd w:val="clear" w:color="auto" w:fill="auto"/>
            <w:noWrap/>
            <w:vAlign w:val="center"/>
          </w:tcPr>
          <w:p w14:paraId="6C241D38" w14:textId="6E999EC4" w:rsidR="00777F03" w:rsidRPr="001012DE" w:rsidRDefault="00777F03" w:rsidP="00777F03">
            <w:pPr>
              <w:spacing w:after="0" w:line="240" w:lineRule="auto"/>
              <w:jc w:val="right"/>
              <w:rPr>
                <w:rFonts w:asciiTheme="majorHAnsi" w:eastAsia="Times New Roman" w:hAnsiTheme="majorHAnsi" w:cs="Times New Roman"/>
              </w:rPr>
            </w:pPr>
          </w:p>
        </w:tc>
        <w:tc>
          <w:tcPr>
            <w:tcW w:w="1335" w:type="dxa"/>
            <w:tcBorders>
              <w:top w:val="nil"/>
              <w:left w:val="nil"/>
              <w:bottom w:val="nil"/>
              <w:right w:val="nil"/>
            </w:tcBorders>
            <w:shd w:val="clear" w:color="auto" w:fill="auto"/>
            <w:noWrap/>
            <w:vAlign w:val="center"/>
          </w:tcPr>
          <w:p w14:paraId="4081D87E" w14:textId="6D86FCB5" w:rsidR="00777F03" w:rsidRPr="001012DE" w:rsidRDefault="00777F03" w:rsidP="00777F03">
            <w:pPr>
              <w:spacing w:after="0" w:line="240" w:lineRule="auto"/>
              <w:jc w:val="right"/>
              <w:rPr>
                <w:rFonts w:asciiTheme="majorHAnsi" w:eastAsia="Times New Roman" w:hAnsiTheme="majorHAnsi" w:cs="Times New Roman"/>
              </w:rPr>
            </w:pPr>
          </w:p>
        </w:tc>
        <w:tc>
          <w:tcPr>
            <w:tcW w:w="1336" w:type="dxa"/>
            <w:tcBorders>
              <w:top w:val="nil"/>
              <w:left w:val="nil"/>
              <w:bottom w:val="nil"/>
              <w:right w:val="nil"/>
            </w:tcBorders>
            <w:shd w:val="clear" w:color="auto" w:fill="auto"/>
            <w:noWrap/>
            <w:vAlign w:val="center"/>
          </w:tcPr>
          <w:p w14:paraId="505B2A05" w14:textId="77777777" w:rsidR="00777F03" w:rsidRPr="001012DE" w:rsidRDefault="00777F03" w:rsidP="00777F03">
            <w:pPr>
              <w:spacing w:after="0" w:line="240" w:lineRule="auto"/>
              <w:jc w:val="right"/>
              <w:rPr>
                <w:rFonts w:asciiTheme="majorHAnsi" w:eastAsia="Times New Roman" w:hAnsiTheme="majorHAnsi" w:cs="Times New Roman"/>
              </w:rPr>
            </w:pPr>
          </w:p>
        </w:tc>
      </w:tr>
      <w:tr w:rsidR="00777F03" w:rsidRPr="001012DE" w14:paraId="3117ABEA" w14:textId="77777777" w:rsidTr="00777F03">
        <w:trPr>
          <w:trHeight w:val="264"/>
        </w:trPr>
        <w:tc>
          <w:tcPr>
            <w:tcW w:w="3240" w:type="dxa"/>
            <w:tcBorders>
              <w:top w:val="nil"/>
              <w:left w:val="nil"/>
              <w:bottom w:val="nil"/>
              <w:right w:val="nil"/>
            </w:tcBorders>
            <w:shd w:val="clear" w:color="auto" w:fill="auto"/>
            <w:noWrap/>
            <w:vAlign w:val="center"/>
            <w:hideMark/>
          </w:tcPr>
          <w:p w14:paraId="32790A24"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r w:rsidRPr="001012DE">
              <w:rPr>
                <w:rFonts w:ascii="Arial Narrow" w:eastAsia="Times New Roman" w:hAnsi="Arial Narrow" w:cs="Times New Roman"/>
                <w:color w:val="000000"/>
              </w:rPr>
              <w:t>Publicity and information</w:t>
            </w:r>
          </w:p>
        </w:tc>
        <w:tc>
          <w:tcPr>
            <w:tcW w:w="958" w:type="dxa"/>
            <w:tcBorders>
              <w:top w:val="nil"/>
              <w:left w:val="nil"/>
              <w:bottom w:val="nil"/>
              <w:right w:val="nil"/>
            </w:tcBorders>
            <w:shd w:val="clear" w:color="auto" w:fill="auto"/>
            <w:noWrap/>
            <w:vAlign w:val="bottom"/>
            <w:hideMark/>
          </w:tcPr>
          <w:p w14:paraId="6886CBB6"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1641EDA5" w14:textId="3AEEEA16" w:rsidR="00777F03" w:rsidRPr="001012DE" w:rsidRDefault="007D21D0"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13</w:t>
            </w:r>
            <w:r w:rsidR="00777F03" w:rsidRPr="001012DE">
              <w:rPr>
                <w:rFonts w:ascii="Arial Narrow" w:hAnsi="Arial Narrow" w:cs="Calibri"/>
                <w:color w:val="000000"/>
              </w:rPr>
              <w:t>9</w:t>
            </w:r>
          </w:p>
        </w:tc>
        <w:tc>
          <w:tcPr>
            <w:tcW w:w="1336" w:type="dxa"/>
            <w:tcBorders>
              <w:top w:val="nil"/>
              <w:left w:val="nil"/>
              <w:bottom w:val="nil"/>
              <w:right w:val="nil"/>
            </w:tcBorders>
            <w:shd w:val="clear" w:color="auto" w:fill="auto"/>
            <w:noWrap/>
            <w:vAlign w:val="center"/>
            <w:hideMark/>
          </w:tcPr>
          <w:p w14:paraId="7A469553" w14:textId="63121FA0" w:rsidR="00777F03" w:rsidRPr="001012DE" w:rsidRDefault="007D21D0"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839</w:t>
            </w:r>
          </w:p>
        </w:tc>
        <w:tc>
          <w:tcPr>
            <w:tcW w:w="1335" w:type="dxa"/>
            <w:tcBorders>
              <w:top w:val="nil"/>
              <w:left w:val="nil"/>
              <w:bottom w:val="nil"/>
              <w:right w:val="nil"/>
            </w:tcBorders>
            <w:shd w:val="clear" w:color="auto" w:fill="auto"/>
            <w:noWrap/>
            <w:vAlign w:val="center"/>
          </w:tcPr>
          <w:p w14:paraId="00DB8ED0" w14:textId="00A66679" w:rsidR="00777F03" w:rsidRPr="001012DE" w:rsidRDefault="007D21D0" w:rsidP="00777F03">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978</w:t>
            </w:r>
          </w:p>
        </w:tc>
        <w:tc>
          <w:tcPr>
            <w:tcW w:w="1336" w:type="dxa"/>
            <w:tcBorders>
              <w:top w:val="nil"/>
              <w:left w:val="nil"/>
              <w:bottom w:val="nil"/>
              <w:right w:val="nil"/>
            </w:tcBorders>
            <w:shd w:val="clear" w:color="auto" w:fill="auto"/>
            <w:noWrap/>
            <w:vAlign w:val="center"/>
            <w:hideMark/>
          </w:tcPr>
          <w:p w14:paraId="02026635" w14:textId="1AF2F8C1"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475</w:t>
            </w:r>
          </w:p>
        </w:tc>
      </w:tr>
      <w:tr w:rsidR="00777F03" w:rsidRPr="001012DE" w14:paraId="5737523A" w14:textId="77777777" w:rsidTr="00777F03">
        <w:trPr>
          <w:trHeight w:val="264"/>
        </w:trPr>
        <w:tc>
          <w:tcPr>
            <w:tcW w:w="3240" w:type="dxa"/>
            <w:tcBorders>
              <w:top w:val="nil"/>
              <w:left w:val="nil"/>
              <w:bottom w:val="nil"/>
              <w:right w:val="nil"/>
            </w:tcBorders>
            <w:shd w:val="clear" w:color="auto" w:fill="auto"/>
            <w:noWrap/>
            <w:vAlign w:val="center"/>
            <w:hideMark/>
          </w:tcPr>
          <w:p w14:paraId="742AF8DF"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r w:rsidRPr="001012DE">
              <w:rPr>
                <w:rFonts w:ascii="Arial Narrow" w:eastAsia="Times New Roman" w:hAnsi="Arial Narrow" w:cs="Times New Roman"/>
                <w:color w:val="000000"/>
              </w:rPr>
              <w:t>DBS checks</w:t>
            </w:r>
          </w:p>
        </w:tc>
        <w:tc>
          <w:tcPr>
            <w:tcW w:w="958" w:type="dxa"/>
            <w:tcBorders>
              <w:top w:val="nil"/>
              <w:left w:val="nil"/>
              <w:bottom w:val="nil"/>
              <w:right w:val="nil"/>
            </w:tcBorders>
            <w:shd w:val="clear" w:color="auto" w:fill="auto"/>
            <w:noWrap/>
            <w:vAlign w:val="bottom"/>
            <w:hideMark/>
          </w:tcPr>
          <w:p w14:paraId="2F9A71CB"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530C54D5" w14:textId="30E8E9FE" w:rsidR="00777F03" w:rsidRPr="001012DE" w:rsidRDefault="00AA0DE1"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7,503</w:t>
            </w:r>
          </w:p>
        </w:tc>
        <w:tc>
          <w:tcPr>
            <w:tcW w:w="1336" w:type="dxa"/>
            <w:tcBorders>
              <w:top w:val="nil"/>
              <w:left w:val="nil"/>
              <w:bottom w:val="nil"/>
              <w:right w:val="nil"/>
            </w:tcBorders>
            <w:shd w:val="clear" w:color="auto" w:fill="auto"/>
            <w:noWrap/>
            <w:vAlign w:val="center"/>
            <w:hideMark/>
          </w:tcPr>
          <w:p w14:paraId="1B1F5249" w14:textId="39A3C613" w:rsidR="00777F03" w:rsidRPr="001012DE" w:rsidRDefault="00AA0DE1"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w:t>
            </w:r>
          </w:p>
        </w:tc>
        <w:tc>
          <w:tcPr>
            <w:tcW w:w="1335" w:type="dxa"/>
            <w:tcBorders>
              <w:top w:val="nil"/>
              <w:left w:val="nil"/>
              <w:bottom w:val="nil"/>
              <w:right w:val="nil"/>
            </w:tcBorders>
            <w:shd w:val="clear" w:color="auto" w:fill="auto"/>
            <w:noWrap/>
            <w:vAlign w:val="center"/>
          </w:tcPr>
          <w:p w14:paraId="1BA48B5F" w14:textId="383D1602" w:rsidR="00777F03" w:rsidRPr="001012DE" w:rsidRDefault="00AA0DE1" w:rsidP="00777F03">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7,503</w:t>
            </w:r>
          </w:p>
        </w:tc>
        <w:tc>
          <w:tcPr>
            <w:tcW w:w="1336" w:type="dxa"/>
            <w:tcBorders>
              <w:top w:val="nil"/>
              <w:left w:val="nil"/>
              <w:bottom w:val="nil"/>
              <w:right w:val="nil"/>
            </w:tcBorders>
            <w:shd w:val="clear" w:color="auto" w:fill="auto"/>
            <w:noWrap/>
            <w:vAlign w:val="center"/>
            <w:hideMark/>
          </w:tcPr>
          <w:p w14:paraId="12836E9E" w14:textId="3A9BD7CD"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8,987</w:t>
            </w:r>
          </w:p>
        </w:tc>
      </w:tr>
      <w:tr w:rsidR="00777F03" w:rsidRPr="001012DE" w14:paraId="30B9B37B" w14:textId="77777777" w:rsidTr="00777F03">
        <w:trPr>
          <w:trHeight w:val="264"/>
        </w:trPr>
        <w:tc>
          <w:tcPr>
            <w:tcW w:w="3240" w:type="dxa"/>
            <w:tcBorders>
              <w:top w:val="nil"/>
              <w:left w:val="nil"/>
              <w:bottom w:val="nil"/>
              <w:right w:val="nil"/>
            </w:tcBorders>
            <w:shd w:val="clear" w:color="auto" w:fill="auto"/>
            <w:noWrap/>
            <w:vAlign w:val="center"/>
            <w:hideMark/>
          </w:tcPr>
          <w:p w14:paraId="005A6912"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r w:rsidRPr="001012DE">
              <w:rPr>
                <w:rFonts w:ascii="Arial Narrow" w:eastAsia="Times New Roman" w:hAnsi="Arial Narrow" w:cs="Times New Roman"/>
                <w:color w:val="000000"/>
              </w:rPr>
              <w:t>Grants payable</w:t>
            </w:r>
          </w:p>
        </w:tc>
        <w:tc>
          <w:tcPr>
            <w:tcW w:w="958" w:type="dxa"/>
            <w:tcBorders>
              <w:top w:val="nil"/>
              <w:left w:val="nil"/>
              <w:bottom w:val="nil"/>
              <w:right w:val="nil"/>
            </w:tcBorders>
            <w:shd w:val="clear" w:color="auto" w:fill="auto"/>
            <w:noWrap/>
            <w:vAlign w:val="center"/>
            <w:hideMark/>
          </w:tcPr>
          <w:p w14:paraId="277D7D88" w14:textId="274CD450" w:rsidR="00777F03" w:rsidRPr="001012DE" w:rsidRDefault="00777F03" w:rsidP="00777F03">
            <w:pPr>
              <w:spacing w:after="0" w:line="240" w:lineRule="auto"/>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14458168" w14:textId="75D0B2A4" w:rsidR="00777F03" w:rsidRPr="001012DE" w:rsidRDefault="00AA0DE1" w:rsidP="00777F03">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w:t>
            </w:r>
          </w:p>
        </w:tc>
        <w:tc>
          <w:tcPr>
            <w:tcW w:w="1336" w:type="dxa"/>
            <w:tcBorders>
              <w:top w:val="nil"/>
              <w:left w:val="nil"/>
              <w:bottom w:val="nil"/>
              <w:right w:val="nil"/>
            </w:tcBorders>
            <w:shd w:val="clear" w:color="auto" w:fill="auto"/>
            <w:noWrap/>
            <w:vAlign w:val="center"/>
            <w:hideMark/>
          </w:tcPr>
          <w:p w14:paraId="49824115" w14:textId="0D40462C" w:rsidR="00777F03" w:rsidRPr="001012DE" w:rsidRDefault="00AA0DE1"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w:t>
            </w:r>
          </w:p>
        </w:tc>
        <w:tc>
          <w:tcPr>
            <w:tcW w:w="1335" w:type="dxa"/>
            <w:tcBorders>
              <w:top w:val="nil"/>
              <w:left w:val="nil"/>
              <w:bottom w:val="nil"/>
              <w:right w:val="nil"/>
            </w:tcBorders>
            <w:shd w:val="clear" w:color="auto" w:fill="auto"/>
            <w:noWrap/>
            <w:vAlign w:val="center"/>
          </w:tcPr>
          <w:p w14:paraId="2507955A" w14:textId="77DEB936" w:rsidR="00777F03" w:rsidRPr="001012DE" w:rsidRDefault="00A16683" w:rsidP="00777F03">
            <w:pPr>
              <w:spacing w:after="0" w:line="240" w:lineRule="auto"/>
              <w:jc w:val="right"/>
              <w:rPr>
                <w:rFonts w:asciiTheme="majorHAnsi" w:eastAsia="Times New Roman" w:hAnsiTheme="majorHAnsi" w:cs="Times New Roman"/>
                <w:color w:val="000000"/>
              </w:rPr>
            </w:pPr>
            <w:r>
              <w:rPr>
                <w:rFonts w:asciiTheme="majorHAnsi" w:eastAsia="Times New Roman" w:hAnsiTheme="majorHAnsi" w:cs="Times New Roman"/>
                <w:color w:val="000000"/>
              </w:rPr>
              <w:t>-</w:t>
            </w:r>
          </w:p>
        </w:tc>
        <w:tc>
          <w:tcPr>
            <w:tcW w:w="1336" w:type="dxa"/>
            <w:tcBorders>
              <w:top w:val="nil"/>
              <w:left w:val="nil"/>
              <w:bottom w:val="nil"/>
              <w:right w:val="nil"/>
            </w:tcBorders>
            <w:shd w:val="clear" w:color="auto" w:fill="auto"/>
            <w:noWrap/>
            <w:vAlign w:val="center"/>
            <w:hideMark/>
          </w:tcPr>
          <w:p w14:paraId="2EF9658E" w14:textId="6C5F2B5A"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34,646</w:t>
            </w:r>
          </w:p>
        </w:tc>
      </w:tr>
      <w:tr w:rsidR="00777F03" w:rsidRPr="001012DE" w14:paraId="638E0841" w14:textId="77777777" w:rsidTr="002A4427">
        <w:trPr>
          <w:trHeight w:val="264"/>
        </w:trPr>
        <w:tc>
          <w:tcPr>
            <w:tcW w:w="3240" w:type="dxa"/>
            <w:tcBorders>
              <w:top w:val="nil"/>
              <w:left w:val="nil"/>
              <w:bottom w:val="nil"/>
              <w:right w:val="nil"/>
            </w:tcBorders>
            <w:shd w:val="clear" w:color="auto" w:fill="auto"/>
            <w:noWrap/>
            <w:vAlign w:val="center"/>
            <w:hideMark/>
          </w:tcPr>
          <w:p w14:paraId="5F2746AE" w14:textId="77777777" w:rsidR="00777F03" w:rsidRPr="001012DE" w:rsidRDefault="00777F03" w:rsidP="00777F03">
            <w:pPr>
              <w:spacing w:after="0" w:line="240" w:lineRule="auto"/>
              <w:rPr>
                <w:rFonts w:ascii="Arial Narrow" w:eastAsia="Times New Roman" w:hAnsi="Arial Narrow" w:cs="Times New Roman"/>
                <w:b/>
                <w:bCs/>
                <w:color w:val="000000"/>
              </w:rPr>
            </w:pPr>
            <w:r w:rsidRPr="001012DE">
              <w:rPr>
                <w:rFonts w:ascii="Arial Narrow" w:eastAsia="Times New Roman" w:hAnsi="Arial Narrow" w:cs="Times New Roman"/>
                <w:b/>
                <w:bCs/>
                <w:color w:val="000000"/>
              </w:rPr>
              <w:t>Governance costs</w:t>
            </w:r>
          </w:p>
        </w:tc>
        <w:tc>
          <w:tcPr>
            <w:tcW w:w="958" w:type="dxa"/>
            <w:tcBorders>
              <w:top w:val="nil"/>
              <w:left w:val="nil"/>
              <w:bottom w:val="nil"/>
              <w:right w:val="nil"/>
            </w:tcBorders>
            <w:shd w:val="clear" w:color="auto" w:fill="auto"/>
            <w:noWrap/>
            <w:vAlign w:val="bottom"/>
            <w:hideMark/>
          </w:tcPr>
          <w:p w14:paraId="00CF689E" w14:textId="77777777" w:rsidR="00777F03" w:rsidRPr="001012DE" w:rsidRDefault="00777F03" w:rsidP="00777F03">
            <w:pPr>
              <w:spacing w:after="0" w:line="240" w:lineRule="auto"/>
              <w:rPr>
                <w:rFonts w:ascii="Arial Narrow" w:eastAsia="Times New Roman" w:hAnsi="Arial Narrow" w:cs="Times New Roman"/>
                <w:b/>
                <w:bCs/>
                <w:color w:val="000000"/>
              </w:rPr>
            </w:pPr>
          </w:p>
        </w:tc>
        <w:tc>
          <w:tcPr>
            <w:tcW w:w="1335" w:type="dxa"/>
            <w:tcBorders>
              <w:top w:val="nil"/>
              <w:left w:val="nil"/>
              <w:bottom w:val="nil"/>
              <w:right w:val="nil"/>
            </w:tcBorders>
            <w:shd w:val="clear" w:color="auto" w:fill="auto"/>
            <w:noWrap/>
            <w:vAlign w:val="center"/>
          </w:tcPr>
          <w:p w14:paraId="2FED1BFD" w14:textId="75226294" w:rsidR="00777F03" w:rsidRPr="001012DE" w:rsidRDefault="00777F03" w:rsidP="00777F03">
            <w:pPr>
              <w:spacing w:after="0" w:line="240" w:lineRule="auto"/>
              <w:jc w:val="right"/>
              <w:rPr>
                <w:rFonts w:asciiTheme="majorHAnsi" w:eastAsia="Times New Roman" w:hAnsiTheme="majorHAnsi" w:cs="Times New Roman"/>
              </w:rPr>
            </w:pPr>
          </w:p>
        </w:tc>
        <w:tc>
          <w:tcPr>
            <w:tcW w:w="1336" w:type="dxa"/>
            <w:tcBorders>
              <w:top w:val="nil"/>
              <w:left w:val="nil"/>
              <w:bottom w:val="nil"/>
              <w:right w:val="nil"/>
            </w:tcBorders>
            <w:shd w:val="clear" w:color="auto" w:fill="auto"/>
            <w:noWrap/>
            <w:vAlign w:val="center"/>
          </w:tcPr>
          <w:p w14:paraId="3657814B" w14:textId="00526CBE" w:rsidR="00777F03" w:rsidRPr="001012DE" w:rsidRDefault="00777F03" w:rsidP="00777F03">
            <w:pPr>
              <w:spacing w:after="0" w:line="240" w:lineRule="auto"/>
              <w:jc w:val="right"/>
              <w:rPr>
                <w:rFonts w:asciiTheme="majorHAnsi" w:eastAsia="Times New Roman" w:hAnsiTheme="majorHAnsi" w:cs="Times New Roman"/>
              </w:rPr>
            </w:pPr>
          </w:p>
        </w:tc>
        <w:tc>
          <w:tcPr>
            <w:tcW w:w="1335" w:type="dxa"/>
            <w:tcBorders>
              <w:top w:val="nil"/>
              <w:left w:val="nil"/>
              <w:bottom w:val="nil"/>
              <w:right w:val="nil"/>
            </w:tcBorders>
            <w:shd w:val="clear" w:color="auto" w:fill="auto"/>
            <w:noWrap/>
            <w:vAlign w:val="center"/>
          </w:tcPr>
          <w:p w14:paraId="5607EB0E" w14:textId="4876601F" w:rsidR="00777F03" w:rsidRPr="001012DE" w:rsidRDefault="00777F03" w:rsidP="00777F03">
            <w:pPr>
              <w:spacing w:after="0" w:line="240" w:lineRule="auto"/>
              <w:jc w:val="right"/>
              <w:rPr>
                <w:rFonts w:asciiTheme="majorHAnsi" w:eastAsia="Times New Roman" w:hAnsiTheme="majorHAnsi" w:cs="Times New Roman"/>
              </w:rPr>
            </w:pPr>
          </w:p>
        </w:tc>
        <w:tc>
          <w:tcPr>
            <w:tcW w:w="1336" w:type="dxa"/>
            <w:tcBorders>
              <w:top w:val="nil"/>
              <w:left w:val="nil"/>
              <w:bottom w:val="nil"/>
              <w:right w:val="nil"/>
            </w:tcBorders>
            <w:shd w:val="clear" w:color="auto" w:fill="auto"/>
            <w:noWrap/>
            <w:vAlign w:val="center"/>
          </w:tcPr>
          <w:p w14:paraId="08D1614A" w14:textId="77777777" w:rsidR="00777F03" w:rsidRPr="001012DE" w:rsidRDefault="00777F03" w:rsidP="00777F03">
            <w:pPr>
              <w:spacing w:after="0" w:line="240" w:lineRule="auto"/>
              <w:jc w:val="right"/>
              <w:rPr>
                <w:rFonts w:asciiTheme="majorHAnsi" w:eastAsia="Times New Roman" w:hAnsiTheme="majorHAnsi" w:cs="Times New Roman"/>
              </w:rPr>
            </w:pPr>
          </w:p>
        </w:tc>
      </w:tr>
      <w:tr w:rsidR="00777F03" w:rsidRPr="001012DE" w14:paraId="47984708" w14:textId="77777777" w:rsidTr="00777F03">
        <w:trPr>
          <w:trHeight w:val="264"/>
        </w:trPr>
        <w:tc>
          <w:tcPr>
            <w:tcW w:w="3240" w:type="dxa"/>
            <w:tcBorders>
              <w:top w:val="nil"/>
              <w:left w:val="nil"/>
              <w:bottom w:val="nil"/>
              <w:right w:val="nil"/>
            </w:tcBorders>
            <w:shd w:val="clear" w:color="auto" w:fill="auto"/>
            <w:noWrap/>
            <w:vAlign w:val="center"/>
            <w:hideMark/>
          </w:tcPr>
          <w:p w14:paraId="5ADFA48A"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r w:rsidRPr="001012DE">
              <w:rPr>
                <w:rFonts w:ascii="Arial Narrow" w:eastAsia="Times New Roman" w:hAnsi="Arial Narrow" w:cs="Times New Roman"/>
                <w:color w:val="000000"/>
              </w:rPr>
              <w:t>Audit &amp; Accountancy fees</w:t>
            </w:r>
          </w:p>
        </w:tc>
        <w:tc>
          <w:tcPr>
            <w:tcW w:w="958" w:type="dxa"/>
            <w:tcBorders>
              <w:top w:val="nil"/>
              <w:left w:val="nil"/>
              <w:bottom w:val="nil"/>
              <w:right w:val="nil"/>
            </w:tcBorders>
            <w:shd w:val="clear" w:color="auto" w:fill="auto"/>
            <w:noWrap/>
            <w:vAlign w:val="bottom"/>
            <w:hideMark/>
          </w:tcPr>
          <w:p w14:paraId="50B836CC"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461B02D5" w14:textId="33935F84" w:rsidR="00777F03" w:rsidRPr="001012DE" w:rsidRDefault="00EA6E4D"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7,512</w:t>
            </w:r>
          </w:p>
        </w:tc>
        <w:tc>
          <w:tcPr>
            <w:tcW w:w="1336" w:type="dxa"/>
            <w:tcBorders>
              <w:top w:val="nil"/>
              <w:left w:val="nil"/>
              <w:bottom w:val="nil"/>
              <w:right w:val="nil"/>
            </w:tcBorders>
            <w:shd w:val="clear" w:color="auto" w:fill="auto"/>
            <w:noWrap/>
            <w:vAlign w:val="center"/>
            <w:hideMark/>
          </w:tcPr>
          <w:p w14:paraId="15486D3D" w14:textId="75A7E24C"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 xml:space="preserve">           -   </w:t>
            </w:r>
          </w:p>
        </w:tc>
        <w:tc>
          <w:tcPr>
            <w:tcW w:w="1335" w:type="dxa"/>
            <w:tcBorders>
              <w:top w:val="nil"/>
              <w:left w:val="nil"/>
              <w:bottom w:val="nil"/>
              <w:right w:val="nil"/>
            </w:tcBorders>
            <w:shd w:val="clear" w:color="auto" w:fill="auto"/>
            <w:noWrap/>
            <w:vAlign w:val="center"/>
          </w:tcPr>
          <w:p w14:paraId="1693780F" w14:textId="2CE57663" w:rsidR="00777F03" w:rsidRPr="001012DE" w:rsidRDefault="00EA6E4D" w:rsidP="00777F03">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7,512</w:t>
            </w:r>
          </w:p>
        </w:tc>
        <w:tc>
          <w:tcPr>
            <w:tcW w:w="1336" w:type="dxa"/>
            <w:tcBorders>
              <w:top w:val="nil"/>
              <w:left w:val="nil"/>
              <w:bottom w:val="nil"/>
              <w:right w:val="nil"/>
            </w:tcBorders>
            <w:shd w:val="clear" w:color="auto" w:fill="auto"/>
            <w:noWrap/>
            <w:vAlign w:val="center"/>
            <w:hideMark/>
          </w:tcPr>
          <w:p w14:paraId="32718216" w14:textId="50A8588F"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12,320</w:t>
            </w:r>
          </w:p>
        </w:tc>
      </w:tr>
      <w:tr w:rsidR="00777F03" w:rsidRPr="001012DE" w14:paraId="596600EB" w14:textId="77777777" w:rsidTr="00777F03">
        <w:trPr>
          <w:trHeight w:val="264"/>
        </w:trPr>
        <w:tc>
          <w:tcPr>
            <w:tcW w:w="4198" w:type="dxa"/>
            <w:gridSpan w:val="2"/>
            <w:tcBorders>
              <w:top w:val="nil"/>
              <w:left w:val="nil"/>
              <w:bottom w:val="nil"/>
              <w:right w:val="nil"/>
            </w:tcBorders>
            <w:shd w:val="clear" w:color="auto" w:fill="auto"/>
            <w:noWrap/>
            <w:vAlign w:val="center"/>
            <w:hideMark/>
          </w:tcPr>
          <w:p w14:paraId="37E9CADC" w14:textId="14EAA4E0" w:rsidR="00777F03" w:rsidRPr="001012DE" w:rsidRDefault="00777F03" w:rsidP="00777F03">
            <w:pPr>
              <w:spacing w:after="0" w:line="240" w:lineRule="auto"/>
              <w:ind w:firstLineChars="200" w:firstLine="440"/>
              <w:rPr>
                <w:rFonts w:ascii="Arial Narrow" w:eastAsia="Times New Roman" w:hAnsi="Arial Narrow" w:cs="Times New Roman"/>
                <w:color w:val="000000"/>
              </w:rPr>
            </w:pPr>
            <w:r w:rsidRPr="001012DE">
              <w:rPr>
                <w:rFonts w:ascii="Arial Narrow" w:eastAsia="Times New Roman" w:hAnsi="Arial Narrow" w:cs="Times New Roman"/>
                <w:color w:val="000000"/>
              </w:rPr>
              <w:t>Trustees and Annual General meetings</w:t>
            </w:r>
          </w:p>
        </w:tc>
        <w:tc>
          <w:tcPr>
            <w:tcW w:w="1335" w:type="dxa"/>
            <w:tcBorders>
              <w:top w:val="nil"/>
              <w:left w:val="nil"/>
              <w:bottom w:val="nil"/>
              <w:right w:val="nil"/>
            </w:tcBorders>
            <w:shd w:val="clear" w:color="auto" w:fill="auto"/>
            <w:noWrap/>
            <w:vAlign w:val="center"/>
            <w:hideMark/>
          </w:tcPr>
          <w:p w14:paraId="1F18224E" w14:textId="503A5C24"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 xml:space="preserve">               </w:t>
            </w:r>
            <w:r w:rsidR="00EA6E4D" w:rsidRPr="001012DE">
              <w:rPr>
                <w:rFonts w:asciiTheme="majorHAnsi" w:eastAsia="Times New Roman" w:hAnsiTheme="majorHAnsi" w:cs="Times New Roman"/>
                <w:color w:val="000000"/>
              </w:rPr>
              <w:t>227</w:t>
            </w:r>
            <w:r w:rsidRPr="001012DE">
              <w:rPr>
                <w:rFonts w:asciiTheme="majorHAnsi" w:eastAsia="Times New Roman" w:hAnsiTheme="majorHAnsi" w:cs="Times New Roman"/>
                <w:color w:val="000000"/>
              </w:rPr>
              <w:t xml:space="preserve">   </w:t>
            </w:r>
          </w:p>
        </w:tc>
        <w:tc>
          <w:tcPr>
            <w:tcW w:w="1336" w:type="dxa"/>
            <w:tcBorders>
              <w:top w:val="nil"/>
              <w:left w:val="nil"/>
              <w:bottom w:val="nil"/>
              <w:right w:val="nil"/>
            </w:tcBorders>
            <w:shd w:val="clear" w:color="auto" w:fill="auto"/>
            <w:noWrap/>
            <w:vAlign w:val="center"/>
            <w:hideMark/>
          </w:tcPr>
          <w:p w14:paraId="7BE8CFA4" w14:textId="69ECD0FE"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Arial Narrow" w:hAnsi="Arial Narrow"/>
                <w:color w:val="000000"/>
              </w:rPr>
              <w:t xml:space="preserve">            -   </w:t>
            </w:r>
          </w:p>
        </w:tc>
        <w:tc>
          <w:tcPr>
            <w:tcW w:w="1335" w:type="dxa"/>
            <w:tcBorders>
              <w:top w:val="nil"/>
              <w:left w:val="nil"/>
              <w:bottom w:val="nil"/>
              <w:right w:val="nil"/>
            </w:tcBorders>
            <w:shd w:val="clear" w:color="auto" w:fill="auto"/>
            <w:noWrap/>
            <w:vAlign w:val="center"/>
          </w:tcPr>
          <w:p w14:paraId="2D72C775" w14:textId="4D097D83" w:rsidR="00777F03" w:rsidRPr="001012DE" w:rsidRDefault="00166BE0" w:rsidP="00777F03">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227</w:t>
            </w:r>
          </w:p>
        </w:tc>
        <w:tc>
          <w:tcPr>
            <w:tcW w:w="1336" w:type="dxa"/>
            <w:tcBorders>
              <w:top w:val="nil"/>
              <w:left w:val="nil"/>
              <w:bottom w:val="nil"/>
              <w:right w:val="nil"/>
            </w:tcBorders>
            <w:shd w:val="clear" w:color="auto" w:fill="auto"/>
            <w:noWrap/>
            <w:vAlign w:val="center"/>
            <w:hideMark/>
          </w:tcPr>
          <w:p w14:paraId="275A972A" w14:textId="75A44D53"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 xml:space="preserve">           -   </w:t>
            </w:r>
          </w:p>
        </w:tc>
      </w:tr>
      <w:tr w:rsidR="00777F03" w:rsidRPr="001012DE" w14:paraId="7082549C" w14:textId="77777777" w:rsidTr="002A4427">
        <w:trPr>
          <w:trHeight w:val="264"/>
        </w:trPr>
        <w:tc>
          <w:tcPr>
            <w:tcW w:w="3240" w:type="dxa"/>
            <w:tcBorders>
              <w:top w:val="nil"/>
              <w:left w:val="nil"/>
              <w:bottom w:val="nil"/>
              <w:right w:val="nil"/>
            </w:tcBorders>
            <w:shd w:val="clear" w:color="auto" w:fill="auto"/>
            <w:noWrap/>
            <w:vAlign w:val="center"/>
            <w:hideMark/>
          </w:tcPr>
          <w:p w14:paraId="393E2F55" w14:textId="77777777" w:rsidR="00777F03" w:rsidRPr="001012DE" w:rsidRDefault="00777F03" w:rsidP="00777F03">
            <w:pPr>
              <w:spacing w:after="0" w:line="240" w:lineRule="auto"/>
              <w:rPr>
                <w:rFonts w:ascii="Arial Narrow" w:eastAsia="Times New Roman" w:hAnsi="Arial Narrow" w:cs="Times New Roman"/>
                <w:b/>
                <w:bCs/>
                <w:color w:val="000000"/>
              </w:rPr>
            </w:pPr>
            <w:r w:rsidRPr="001012DE">
              <w:rPr>
                <w:rFonts w:ascii="Arial Narrow" w:eastAsia="Times New Roman" w:hAnsi="Arial Narrow" w:cs="Times New Roman"/>
                <w:b/>
                <w:bCs/>
                <w:color w:val="000000"/>
              </w:rPr>
              <w:t>Finance</w:t>
            </w:r>
          </w:p>
        </w:tc>
        <w:tc>
          <w:tcPr>
            <w:tcW w:w="958" w:type="dxa"/>
            <w:tcBorders>
              <w:top w:val="nil"/>
              <w:left w:val="nil"/>
              <w:bottom w:val="nil"/>
              <w:right w:val="nil"/>
            </w:tcBorders>
            <w:shd w:val="clear" w:color="auto" w:fill="auto"/>
            <w:noWrap/>
            <w:vAlign w:val="bottom"/>
            <w:hideMark/>
          </w:tcPr>
          <w:p w14:paraId="21AAA24D" w14:textId="77777777" w:rsidR="00777F03" w:rsidRPr="001012DE" w:rsidRDefault="00777F03" w:rsidP="00777F03">
            <w:pPr>
              <w:spacing w:after="0" w:line="240" w:lineRule="auto"/>
              <w:rPr>
                <w:rFonts w:ascii="Arial Narrow" w:eastAsia="Times New Roman" w:hAnsi="Arial Narrow" w:cs="Times New Roman"/>
                <w:b/>
                <w:bCs/>
                <w:color w:val="000000"/>
              </w:rPr>
            </w:pPr>
          </w:p>
        </w:tc>
        <w:tc>
          <w:tcPr>
            <w:tcW w:w="1335" w:type="dxa"/>
            <w:tcBorders>
              <w:top w:val="nil"/>
              <w:left w:val="nil"/>
              <w:bottom w:val="nil"/>
              <w:right w:val="nil"/>
            </w:tcBorders>
            <w:shd w:val="clear" w:color="auto" w:fill="auto"/>
            <w:noWrap/>
            <w:vAlign w:val="center"/>
          </w:tcPr>
          <w:p w14:paraId="2A213652" w14:textId="7DF72AB9" w:rsidR="00777F03" w:rsidRPr="001012DE" w:rsidRDefault="00777F03" w:rsidP="00777F03">
            <w:pPr>
              <w:spacing w:after="0" w:line="240" w:lineRule="auto"/>
              <w:jc w:val="right"/>
              <w:rPr>
                <w:rFonts w:asciiTheme="majorHAnsi" w:eastAsia="Times New Roman" w:hAnsiTheme="majorHAnsi" w:cs="Times New Roman"/>
              </w:rPr>
            </w:pPr>
          </w:p>
        </w:tc>
        <w:tc>
          <w:tcPr>
            <w:tcW w:w="1336" w:type="dxa"/>
            <w:tcBorders>
              <w:top w:val="nil"/>
              <w:left w:val="nil"/>
              <w:bottom w:val="nil"/>
              <w:right w:val="nil"/>
            </w:tcBorders>
            <w:shd w:val="clear" w:color="auto" w:fill="auto"/>
            <w:noWrap/>
            <w:vAlign w:val="center"/>
          </w:tcPr>
          <w:p w14:paraId="572DB32A" w14:textId="064AC869" w:rsidR="00777F03" w:rsidRPr="001012DE" w:rsidRDefault="00777F03" w:rsidP="00777F03">
            <w:pPr>
              <w:spacing w:after="0" w:line="240" w:lineRule="auto"/>
              <w:jc w:val="right"/>
              <w:rPr>
                <w:rFonts w:asciiTheme="majorHAnsi" w:eastAsia="Times New Roman" w:hAnsiTheme="majorHAnsi" w:cs="Times New Roman"/>
              </w:rPr>
            </w:pPr>
          </w:p>
        </w:tc>
        <w:tc>
          <w:tcPr>
            <w:tcW w:w="1335" w:type="dxa"/>
            <w:tcBorders>
              <w:top w:val="nil"/>
              <w:left w:val="nil"/>
              <w:bottom w:val="nil"/>
              <w:right w:val="nil"/>
            </w:tcBorders>
            <w:shd w:val="clear" w:color="auto" w:fill="auto"/>
            <w:noWrap/>
            <w:vAlign w:val="center"/>
          </w:tcPr>
          <w:p w14:paraId="0F3F4820" w14:textId="494C1191" w:rsidR="00777F03" w:rsidRPr="001012DE" w:rsidRDefault="00777F03" w:rsidP="00777F03">
            <w:pPr>
              <w:spacing w:after="0" w:line="240" w:lineRule="auto"/>
              <w:jc w:val="right"/>
              <w:rPr>
                <w:rFonts w:asciiTheme="majorHAnsi" w:eastAsia="Times New Roman" w:hAnsiTheme="majorHAnsi" w:cs="Times New Roman"/>
              </w:rPr>
            </w:pPr>
          </w:p>
        </w:tc>
        <w:tc>
          <w:tcPr>
            <w:tcW w:w="1336" w:type="dxa"/>
            <w:tcBorders>
              <w:top w:val="nil"/>
              <w:left w:val="nil"/>
              <w:bottom w:val="nil"/>
              <w:right w:val="nil"/>
            </w:tcBorders>
            <w:shd w:val="clear" w:color="auto" w:fill="auto"/>
            <w:noWrap/>
            <w:vAlign w:val="center"/>
          </w:tcPr>
          <w:p w14:paraId="09BE9C64" w14:textId="77777777" w:rsidR="00777F03" w:rsidRPr="001012DE" w:rsidRDefault="00777F03" w:rsidP="00777F03">
            <w:pPr>
              <w:spacing w:after="0" w:line="240" w:lineRule="auto"/>
              <w:jc w:val="right"/>
              <w:rPr>
                <w:rFonts w:asciiTheme="majorHAnsi" w:eastAsia="Times New Roman" w:hAnsiTheme="majorHAnsi" w:cs="Times New Roman"/>
              </w:rPr>
            </w:pPr>
          </w:p>
        </w:tc>
      </w:tr>
      <w:tr w:rsidR="00777F03" w:rsidRPr="001012DE" w14:paraId="0D2B3E44" w14:textId="77777777" w:rsidTr="00777F03">
        <w:trPr>
          <w:trHeight w:val="264"/>
        </w:trPr>
        <w:tc>
          <w:tcPr>
            <w:tcW w:w="3240" w:type="dxa"/>
            <w:tcBorders>
              <w:top w:val="nil"/>
              <w:left w:val="nil"/>
              <w:bottom w:val="nil"/>
              <w:right w:val="nil"/>
            </w:tcBorders>
            <w:shd w:val="clear" w:color="auto" w:fill="auto"/>
            <w:noWrap/>
            <w:vAlign w:val="center"/>
            <w:hideMark/>
          </w:tcPr>
          <w:p w14:paraId="52F4CBEC"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r w:rsidRPr="001012DE">
              <w:rPr>
                <w:rFonts w:ascii="Arial Narrow" w:eastAsia="Times New Roman" w:hAnsi="Arial Narrow" w:cs="Times New Roman"/>
                <w:color w:val="000000"/>
              </w:rPr>
              <w:t>Bank charges</w:t>
            </w:r>
          </w:p>
        </w:tc>
        <w:tc>
          <w:tcPr>
            <w:tcW w:w="958" w:type="dxa"/>
            <w:tcBorders>
              <w:top w:val="nil"/>
              <w:left w:val="nil"/>
              <w:bottom w:val="nil"/>
              <w:right w:val="nil"/>
            </w:tcBorders>
            <w:shd w:val="clear" w:color="auto" w:fill="auto"/>
            <w:noWrap/>
            <w:vAlign w:val="bottom"/>
            <w:hideMark/>
          </w:tcPr>
          <w:p w14:paraId="14400244" w14:textId="77777777" w:rsidR="00777F03" w:rsidRPr="001012DE" w:rsidRDefault="00777F03" w:rsidP="00777F03">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76A3A2E5" w14:textId="605CEEBC"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Arial Narrow" w:hAnsi="Arial Narrow"/>
                <w:color w:val="000000"/>
              </w:rPr>
              <w:t xml:space="preserve">         2</w:t>
            </w:r>
            <w:r w:rsidR="00166BE0" w:rsidRPr="001012DE">
              <w:rPr>
                <w:rFonts w:ascii="Arial Narrow" w:hAnsi="Arial Narrow"/>
                <w:color w:val="000000"/>
              </w:rPr>
              <w:t>68</w:t>
            </w:r>
            <w:r w:rsidRPr="001012DE">
              <w:rPr>
                <w:rFonts w:ascii="Arial Narrow" w:hAnsi="Arial Narrow"/>
                <w:color w:val="000000"/>
              </w:rPr>
              <w:t xml:space="preserve"> </w:t>
            </w:r>
          </w:p>
        </w:tc>
        <w:tc>
          <w:tcPr>
            <w:tcW w:w="1336" w:type="dxa"/>
            <w:tcBorders>
              <w:top w:val="nil"/>
              <w:left w:val="nil"/>
              <w:bottom w:val="nil"/>
              <w:right w:val="nil"/>
            </w:tcBorders>
            <w:shd w:val="clear" w:color="auto" w:fill="auto"/>
            <w:noWrap/>
            <w:vAlign w:val="center"/>
            <w:hideMark/>
          </w:tcPr>
          <w:p w14:paraId="7EAD343B" w14:textId="52638AC5"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Arial Narrow" w:hAnsi="Arial Narrow"/>
                <w:color w:val="000000"/>
              </w:rPr>
              <w:t xml:space="preserve">           -   </w:t>
            </w:r>
          </w:p>
        </w:tc>
        <w:tc>
          <w:tcPr>
            <w:tcW w:w="1335" w:type="dxa"/>
            <w:tcBorders>
              <w:top w:val="nil"/>
              <w:left w:val="nil"/>
              <w:bottom w:val="nil"/>
              <w:right w:val="nil"/>
            </w:tcBorders>
            <w:shd w:val="clear" w:color="auto" w:fill="auto"/>
            <w:noWrap/>
            <w:vAlign w:val="center"/>
          </w:tcPr>
          <w:p w14:paraId="55B9C42D" w14:textId="3B6FEFA1" w:rsidR="00777F03" w:rsidRPr="001012DE" w:rsidRDefault="00166BE0" w:rsidP="00777F03">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268</w:t>
            </w:r>
          </w:p>
        </w:tc>
        <w:tc>
          <w:tcPr>
            <w:tcW w:w="1336" w:type="dxa"/>
            <w:tcBorders>
              <w:top w:val="nil"/>
              <w:left w:val="nil"/>
              <w:bottom w:val="nil"/>
              <w:right w:val="nil"/>
            </w:tcBorders>
            <w:shd w:val="clear" w:color="auto" w:fill="auto"/>
            <w:noWrap/>
            <w:vAlign w:val="center"/>
            <w:hideMark/>
          </w:tcPr>
          <w:p w14:paraId="52A7DF38" w14:textId="54844094" w:rsidR="00777F03" w:rsidRPr="001012DE" w:rsidRDefault="00777F03" w:rsidP="00777F03">
            <w:pPr>
              <w:spacing w:after="0" w:line="240" w:lineRule="auto"/>
              <w:jc w:val="right"/>
              <w:rPr>
                <w:rFonts w:asciiTheme="majorHAnsi" w:eastAsia="Times New Roman" w:hAnsiTheme="majorHAnsi" w:cs="Times New Roman"/>
                <w:color w:val="000000"/>
              </w:rPr>
            </w:pPr>
            <w:r w:rsidRPr="001012DE">
              <w:rPr>
                <w:rFonts w:ascii="Arial Narrow" w:hAnsi="Arial Narrow"/>
                <w:color w:val="000000"/>
              </w:rPr>
              <w:t xml:space="preserve">         250 </w:t>
            </w:r>
          </w:p>
        </w:tc>
      </w:tr>
      <w:tr w:rsidR="00B12EF9" w:rsidRPr="001012DE" w14:paraId="76B6AF42" w14:textId="77777777" w:rsidTr="002A4427">
        <w:trPr>
          <w:trHeight w:val="264"/>
        </w:trPr>
        <w:tc>
          <w:tcPr>
            <w:tcW w:w="3240" w:type="dxa"/>
            <w:tcBorders>
              <w:top w:val="nil"/>
              <w:left w:val="nil"/>
              <w:bottom w:val="nil"/>
              <w:right w:val="nil"/>
            </w:tcBorders>
            <w:shd w:val="clear" w:color="auto" w:fill="auto"/>
            <w:noWrap/>
            <w:vAlign w:val="center"/>
            <w:hideMark/>
          </w:tcPr>
          <w:p w14:paraId="4F005ECA" w14:textId="77777777" w:rsidR="00B12EF9" w:rsidRPr="001012DE" w:rsidRDefault="00B12EF9" w:rsidP="00B12EF9">
            <w:pPr>
              <w:spacing w:after="0" w:line="240" w:lineRule="auto"/>
              <w:rPr>
                <w:rFonts w:ascii="Arial Narrow" w:eastAsia="Times New Roman" w:hAnsi="Arial Narrow" w:cs="Times New Roman"/>
                <w:b/>
                <w:bCs/>
                <w:color w:val="000000"/>
              </w:rPr>
            </w:pPr>
            <w:r w:rsidRPr="001012DE">
              <w:rPr>
                <w:rFonts w:ascii="Arial Narrow" w:eastAsia="Times New Roman" w:hAnsi="Arial Narrow" w:cs="Times New Roman"/>
                <w:b/>
                <w:bCs/>
                <w:color w:val="000000"/>
              </w:rPr>
              <w:t>Capital costs</w:t>
            </w:r>
          </w:p>
        </w:tc>
        <w:tc>
          <w:tcPr>
            <w:tcW w:w="958" w:type="dxa"/>
            <w:tcBorders>
              <w:top w:val="nil"/>
              <w:left w:val="nil"/>
              <w:bottom w:val="nil"/>
              <w:right w:val="nil"/>
            </w:tcBorders>
            <w:shd w:val="clear" w:color="auto" w:fill="auto"/>
            <w:noWrap/>
            <w:vAlign w:val="bottom"/>
            <w:hideMark/>
          </w:tcPr>
          <w:p w14:paraId="5C414C0A" w14:textId="646A2B87" w:rsidR="00B12EF9" w:rsidRPr="00595144" w:rsidRDefault="00595144" w:rsidP="00B12EF9">
            <w:pPr>
              <w:spacing w:after="0" w:line="240" w:lineRule="auto"/>
              <w:rPr>
                <w:rFonts w:ascii="Arial Narrow" w:eastAsia="Times New Roman" w:hAnsi="Arial Narrow" w:cs="Times New Roman"/>
                <w:color w:val="000000"/>
              </w:rPr>
            </w:pPr>
            <w:r w:rsidRPr="00595144">
              <w:rPr>
                <w:rFonts w:ascii="Arial Narrow" w:eastAsia="Times New Roman" w:hAnsi="Arial Narrow" w:cs="Times New Roman"/>
                <w:color w:val="000000"/>
              </w:rPr>
              <w:t>Note 7</w:t>
            </w:r>
          </w:p>
        </w:tc>
        <w:tc>
          <w:tcPr>
            <w:tcW w:w="1335" w:type="dxa"/>
            <w:tcBorders>
              <w:top w:val="nil"/>
              <w:left w:val="nil"/>
              <w:bottom w:val="nil"/>
              <w:right w:val="nil"/>
            </w:tcBorders>
            <w:shd w:val="clear" w:color="auto" w:fill="auto"/>
            <w:noWrap/>
            <w:vAlign w:val="center"/>
          </w:tcPr>
          <w:p w14:paraId="500F019C" w14:textId="1989E90D" w:rsidR="00B12EF9" w:rsidRPr="001012DE" w:rsidRDefault="00B12EF9" w:rsidP="00B12EF9">
            <w:pPr>
              <w:spacing w:after="0" w:line="240" w:lineRule="auto"/>
              <w:jc w:val="right"/>
              <w:rPr>
                <w:rFonts w:asciiTheme="majorHAnsi" w:eastAsia="Times New Roman" w:hAnsiTheme="majorHAnsi" w:cs="Times New Roman"/>
              </w:rPr>
            </w:pPr>
          </w:p>
        </w:tc>
        <w:tc>
          <w:tcPr>
            <w:tcW w:w="1336" w:type="dxa"/>
            <w:tcBorders>
              <w:top w:val="nil"/>
              <w:left w:val="nil"/>
              <w:bottom w:val="nil"/>
              <w:right w:val="nil"/>
            </w:tcBorders>
            <w:shd w:val="clear" w:color="auto" w:fill="auto"/>
            <w:noWrap/>
            <w:vAlign w:val="center"/>
          </w:tcPr>
          <w:p w14:paraId="6ABD9FAD" w14:textId="3D0C3CEB" w:rsidR="00B12EF9" w:rsidRPr="001012DE" w:rsidRDefault="00B12EF9" w:rsidP="00B12EF9">
            <w:pPr>
              <w:spacing w:after="0" w:line="240" w:lineRule="auto"/>
              <w:jc w:val="right"/>
              <w:rPr>
                <w:rFonts w:asciiTheme="majorHAnsi" w:eastAsia="Times New Roman" w:hAnsiTheme="majorHAnsi" w:cs="Times New Roman"/>
              </w:rPr>
            </w:pPr>
          </w:p>
        </w:tc>
        <w:tc>
          <w:tcPr>
            <w:tcW w:w="1335" w:type="dxa"/>
            <w:tcBorders>
              <w:top w:val="nil"/>
              <w:left w:val="nil"/>
              <w:bottom w:val="nil"/>
              <w:right w:val="nil"/>
            </w:tcBorders>
            <w:shd w:val="clear" w:color="auto" w:fill="auto"/>
            <w:noWrap/>
            <w:vAlign w:val="center"/>
          </w:tcPr>
          <w:p w14:paraId="07A3A02B" w14:textId="3F445F63" w:rsidR="00B12EF9" w:rsidRPr="001012DE" w:rsidRDefault="00B12EF9" w:rsidP="00B12EF9">
            <w:pPr>
              <w:spacing w:after="0" w:line="240" w:lineRule="auto"/>
              <w:jc w:val="right"/>
              <w:rPr>
                <w:rFonts w:asciiTheme="majorHAnsi" w:eastAsia="Times New Roman" w:hAnsiTheme="majorHAnsi" w:cs="Times New Roman"/>
              </w:rPr>
            </w:pPr>
          </w:p>
        </w:tc>
        <w:tc>
          <w:tcPr>
            <w:tcW w:w="1336" w:type="dxa"/>
            <w:tcBorders>
              <w:top w:val="nil"/>
              <w:left w:val="nil"/>
              <w:bottom w:val="nil"/>
              <w:right w:val="nil"/>
            </w:tcBorders>
            <w:shd w:val="clear" w:color="auto" w:fill="auto"/>
            <w:noWrap/>
            <w:vAlign w:val="center"/>
          </w:tcPr>
          <w:p w14:paraId="2B444FD0" w14:textId="77777777" w:rsidR="00B12EF9" w:rsidRPr="001012DE" w:rsidRDefault="00B12EF9" w:rsidP="00B12EF9">
            <w:pPr>
              <w:spacing w:after="0" w:line="240" w:lineRule="auto"/>
              <w:jc w:val="right"/>
              <w:rPr>
                <w:rFonts w:asciiTheme="majorHAnsi" w:eastAsia="Times New Roman" w:hAnsiTheme="majorHAnsi" w:cs="Times New Roman"/>
              </w:rPr>
            </w:pPr>
          </w:p>
        </w:tc>
      </w:tr>
      <w:tr w:rsidR="00B12EF9" w:rsidRPr="001012DE" w14:paraId="6D754EB7" w14:textId="77777777" w:rsidTr="00777F03">
        <w:trPr>
          <w:trHeight w:val="276"/>
        </w:trPr>
        <w:tc>
          <w:tcPr>
            <w:tcW w:w="3240" w:type="dxa"/>
            <w:tcBorders>
              <w:top w:val="nil"/>
              <w:left w:val="nil"/>
              <w:bottom w:val="nil"/>
              <w:right w:val="nil"/>
            </w:tcBorders>
            <w:shd w:val="clear" w:color="auto" w:fill="auto"/>
            <w:noWrap/>
            <w:vAlign w:val="center"/>
            <w:hideMark/>
          </w:tcPr>
          <w:p w14:paraId="596E68DE" w14:textId="77777777" w:rsidR="00B12EF9" w:rsidRPr="001012DE" w:rsidRDefault="00B12EF9" w:rsidP="00B12EF9">
            <w:pPr>
              <w:spacing w:after="0" w:line="240" w:lineRule="auto"/>
              <w:ind w:firstLineChars="200" w:firstLine="440"/>
              <w:rPr>
                <w:rFonts w:ascii="Arial Narrow" w:eastAsia="Times New Roman" w:hAnsi="Arial Narrow" w:cs="Times New Roman"/>
                <w:color w:val="000000"/>
              </w:rPr>
            </w:pPr>
            <w:r w:rsidRPr="001012DE">
              <w:rPr>
                <w:rFonts w:ascii="Arial Narrow" w:eastAsia="Times New Roman" w:hAnsi="Arial Narrow" w:cs="Times New Roman"/>
                <w:color w:val="000000"/>
              </w:rPr>
              <w:t>Depreciation</w:t>
            </w:r>
          </w:p>
        </w:tc>
        <w:tc>
          <w:tcPr>
            <w:tcW w:w="958" w:type="dxa"/>
            <w:tcBorders>
              <w:top w:val="nil"/>
              <w:left w:val="nil"/>
              <w:bottom w:val="nil"/>
              <w:right w:val="nil"/>
            </w:tcBorders>
            <w:shd w:val="clear" w:color="auto" w:fill="auto"/>
            <w:noWrap/>
            <w:vAlign w:val="bottom"/>
            <w:hideMark/>
          </w:tcPr>
          <w:p w14:paraId="7BB9EA15" w14:textId="3AC3A844" w:rsidR="00B12EF9" w:rsidRPr="001012DE" w:rsidRDefault="00B12EF9" w:rsidP="00595144">
            <w:pPr>
              <w:spacing w:after="0" w:line="240" w:lineRule="auto"/>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265614E0" w14:textId="37C98B88" w:rsidR="00B12EF9" w:rsidRPr="001012DE" w:rsidRDefault="00B12EF9" w:rsidP="00B12EF9">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4,437</w:t>
            </w:r>
          </w:p>
        </w:tc>
        <w:tc>
          <w:tcPr>
            <w:tcW w:w="1336" w:type="dxa"/>
            <w:tcBorders>
              <w:top w:val="nil"/>
              <w:left w:val="nil"/>
              <w:bottom w:val="nil"/>
              <w:right w:val="nil"/>
            </w:tcBorders>
            <w:shd w:val="clear" w:color="auto" w:fill="auto"/>
            <w:noWrap/>
            <w:vAlign w:val="center"/>
            <w:hideMark/>
          </w:tcPr>
          <w:p w14:paraId="4F6BA8EB" w14:textId="49FAA87D" w:rsidR="00B12EF9" w:rsidRPr="001012DE" w:rsidRDefault="00B12EF9" w:rsidP="00B12EF9">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 xml:space="preserve">1,355  </w:t>
            </w:r>
          </w:p>
        </w:tc>
        <w:tc>
          <w:tcPr>
            <w:tcW w:w="1335" w:type="dxa"/>
            <w:tcBorders>
              <w:top w:val="nil"/>
              <w:left w:val="nil"/>
              <w:bottom w:val="nil"/>
              <w:right w:val="nil"/>
            </w:tcBorders>
            <w:shd w:val="clear" w:color="auto" w:fill="auto"/>
            <w:noWrap/>
            <w:vAlign w:val="center"/>
          </w:tcPr>
          <w:p w14:paraId="703C2D83" w14:textId="609463E7" w:rsidR="00B12EF9" w:rsidRPr="001012DE" w:rsidRDefault="00B12EF9" w:rsidP="00B12EF9">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5,792</w:t>
            </w:r>
          </w:p>
        </w:tc>
        <w:tc>
          <w:tcPr>
            <w:tcW w:w="1336" w:type="dxa"/>
            <w:tcBorders>
              <w:top w:val="nil"/>
              <w:left w:val="nil"/>
              <w:bottom w:val="nil"/>
              <w:right w:val="nil"/>
            </w:tcBorders>
            <w:shd w:val="clear" w:color="auto" w:fill="auto"/>
            <w:noWrap/>
            <w:vAlign w:val="center"/>
            <w:hideMark/>
          </w:tcPr>
          <w:p w14:paraId="4FAAFB3E" w14:textId="67FE027D" w:rsidR="00B12EF9" w:rsidRPr="001012DE" w:rsidRDefault="00B12EF9" w:rsidP="00B12EF9">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6,404</w:t>
            </w:r>
          </w:p>
        </w:tc>
      </w:tr>
      <w:tr w:rsidR="00B12EF9" w:rsidRPr="001012DE" w14:paraId="6EFDD5CD" w14:textId="77777777" w:rsidTr="00777F03">
        <w:trPr>
          <w:trHeight w:val="287"/>
        </w:trPr>
        <w:tc>
          <w:tcPr>
            <w:tcW w:w="3240" w:type="dxa"/>
            <w:tcBorders>
              <w:top w:val="nil"/>
              <w:left w:val="nil"/>
              <w:bottom w:val="nil"/>
              <w:right w:val="nil"/>
            </w:tcBorders>
            <w:shd w:val="clear" w:color="auto" w:fill="auto"/>
            <w:noWrap/>
            <w:vAlign w:val="center"/>
            <w:hideMark/>
          </w:tcPr>
          <w:p w14:paraId="4859B07A" w14:textId="77777777" w:rsidR="00B12EF9" w:rsidRPr="001012DE" w:rsidRDefault="00B12EF9" w:rsidP="00B12EF9">
            <w:pPr>
              <w:spacing w:after="0" w:line="240" w:lineRule="auto"/>
              <w:ind w:firstLineChars="200" w:firstLine="440"/>
              <w:rPr>
                <w:rFonts w:ascii="Arial Narrow" w:eastAsia="Times New Roman" w:hAnsi="Arial Narrow" w:cs="Times New Roman"/>
                <w:color w:val="000000"/>
              </w:rPr>
            </w:pPr>
            <w:r w:rsidRPr="001012DE">
              <w:rPr>
                <w:rFonts w:ascii="Arial Narrow" w:eastAsia="Times New Roman" w:hAnsi="Arial Narrow" w:cs="Times New Roman"/>
                <w:color w:val="000000"/>
              </w:rPr>
              <w:t>Loss on disposal of fixed assets</w:t>
            </w:r>
          </w:p>
        </w:tc>
        <w:tc>
          <w:tcPr>
            <w:tcW w:w="958" w:type="dxa"/>
            <w:tcBorders>
              <w:top w:val="nil"/>
              <w:left w:val="nil"/>
              <w:bottom w:val="nil"/>
              <w:right w:val="nil"/>
            </w:tcBorders>
            <w:shd w:val="clear" w:color="auto" w:fill="auto"/>
            <w:noWrap/>
            <w:vAlign w:val="bottom"/>
            <w:hideMark/>
          </w:tcPr>
          <w:p w14:paraId="33D404AC" w14:textId="77777777" w:rsidR="00B12EF9" w:rsidRPr="001012DE" w:rsidRDefault="00B12EF9" w:rsidP="00B12EF9">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single" w:sz="8" w:space="0" w:color="auto"/>
              <w:right w:val="nil"/>
            </w:tcBorders>
            <w:shd w:val="clear" w:color="auto" w:fill="auto"/>
            <w:noWrap/>
            <w:vAlign w:val="center"/>
            <w:hideMark/>
          </w:tcPr>
          <w:p w14:paraId="67C417D8" w14:textId="2C4299A0" w:rsidR="00B12EF9" w:rsidRPr="001012DE" w:rsidRDefault="00B12EF9" w:rsidP="00B12EF9">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 </w:t>
            </w:r>
          </w:p>
        </w:tc>
        <w:tc>
          <w:tcPr>
            <w:tcW w:w="1336" w:type="dxa"/>
            <w:tcBorders>
              <w:top w:val="nil"/>
              <w:left w:val="nil"/>
              <w:bottom w:val="single" w:sz="8" w:space="0" w:color="auto"/>
              <w:right w:val="nil"/>
            </w:tcBorders>
            <w:shd w:val="clear" w:color="auto" w:fill="auto"/>
            <w:noWrap/>
            <w:vAlign w:val="center"/>
            <w:hideMark/>
          </w:tcPr>
          <w:p w14:paraId="68D39FBE" w14:textId="0F1D719E" w:rsidR="00B12EF9" w:rsidRPr="001012DE" w:rsidRDefault="00B12EF9" w:rsidP="00B12EF9">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w:t>
            </w:r>
          </w:p>
        </w:tc>
        <w:tc>
          <w:tcPr>
            <w:tcW w:w="1335" w:type="dxa"/>
            <w:tcBorders>
              <w:top w:val="nil"/>
              <w:left w:val="nil"/>
              <w:bottom w:val="single" w:sz="8" w:space="0" w:color="auto"/>
              <w:right w:val="nil"/>
            </w:tcBorders>
            <w:shd w:val="clear" w:color="auto" w:fill="auto"/>
            <w:noWrap/>
            <w:vAlign w:val="center"/>
          </w:tcPr>
          <w:p w14:paraId="19A439E8" w14:textId="301E9336" w:rsidR="00B12EF9" w:rsidRPr="001012DE" w:rsidRDefault="00B12EF9" w:rsidP="00B12EF9">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w:t>
            </w:r>
          </w:p>
        </w:tc>
        <w:tc>
          <w:tcPr>
            <w:tcW w:w="1336" w:type="dxa"/>
            <w:tcBorders>
              <w:top w:val="nil"/>
              <w:left w:val="nil"/>
              <w:bottom w:val="single" w:sz="8" w:space="0" w:color="auto"/>
              <w:right w:val="nil"/>
            </w:tcBorders>
            <w:shd w:val="clear" w:color="auto" w:fill="auto"/>
            <w:noWrap/>
            <w:vAlign w:val="center"/>
            <w:hideMark/>
          </w:tcPr>
          <w:p w14:paraId="4C4E32C0" w14:textId="54C1B773" w:rsidR="00B12EF9" w:rsidRPr="001012DE" w:rsidRDefault="00B12EF9" w:rsidP="00B12EF9">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w:t>
            </w:r>
          </w:p>
        </w:tc>
      </w:tr>
      <w:tr w:rsidR="00B12EF9" w:rsidRPr="001012DE" w14:paraId="53D8AD3D" w14:textId="77777777" w:rsidTr="00777F03">
        <w:trPr>
          <w:trHeight w:val="264"/>
        </w:trPr>
        <w:tc>
          <w:tcPr>
            <w:tcW w:w="3240" w:type="dxa"/>
            <w:tcBorders>
              <w:top w:val="nil"/>
              <w:left w:val="nil"/>
              <w:bottom w:val="nil"/>
              <w:right w:val="nil"/>
            </w:tcBorders>
            <w:shd w:val="clear" w:color="auto" w:fill="auto"/>
            <w:noWrap/>
            <w:vAlign w:val="bottom"/>
            <w:hideMark/>
          </w:tcPr>
          <w:p w14:paraId="1B000273" w14:textId="77777777" w:rsidR="00B12EF9" w:rsidRPr="001012DE" w:rsidRDefault="00B12EF9" w:rsidP="00B12EF9">
            <w:pPr>
              <w:spacing w:after="0" w:line="240" w:lineRule="auto"/>
              <w:jc w:val="right"/>
              <w:rPr>
                <w:rFonts w:ascii="Arial Narrow" w:eastAsia="Times New Roman" w:hAnsi="Arial Narrow" w:cs="Times New Roman"/>
                <w:color w:val="000000"/>
              </w:rPr>
            </w:pPr>
          </w:p>
        </w:tc>
        <w:tc>
          <w:tcPr>
            <w:tcW w:w="958" w:type="dxa"/>
            <w:tcBorders>
              <w:top w:val="nil"/>
              <w:left w:val="nil"/>
              <w:bottom w:val="nil"/>
              <w:right w:val="nil"/>
            </w:tcBorders>
            <w:shd w:val="clear" w:color="auto" w:fill="auto"/>
            <w:noWrap/>
            <w:vAlign w:val="bottom"/>
            <w:hideMark/>
          </w:tcPr>
          <w:p w14:paraId="6A6ABBAF" w14:textId="77777777" w:rsidR="00B12EF9" w:rsidRPr="001012DE" w:rsidRDefault="00B12EF9" w:rsidP="00B12EF9">
            <w:pPr>
              <w:spacing w:after="0" w:line="240" w:lineRule="auto"/>
              <w:rPr>
                <w:rFonts w:ascii="Times New Roman" w:eastAsia="Times New Roman" w:hAnsi="Times New Roman" w:cs="Times New Roman"/>
              </w:rPr>
            </w:pPr>
          </w:p>
        </w:tc>
        <w:tc>
          <w:tcPr>
            <w:tcW w:w="1335" w:type="dxa"/>
            <w:tcBorders>
              <w:top w:val="nil"/>
              <w:left w:val="nil"/>
              <w:bottom w:val="nil"/>
              <w:right w:val="nil"/>
            </w:tcBorders>
            <w:shd w:val="clear" w:color="auto" w:fill="auto"/>
            <w:noWrap/>
            <w:vAlign w:val="center"/>
            <w:hideMark/>
          </w:tcPr>
          <w:p w14:paraId="1BAF1479" w14:textId="2F457386" w:rsidR="00B12EF9" w:rsidRPr="001012DE" w:rsidRDefault="006A107D" w:rsidP="00B12EF9">
            <w:pPr>
              <w:spacing w:after="0" w:line="240" w:lineRule="auto"/>
              <w:jc w:val="right"/>
              <w:rPr>
                <w:rFonts w:asciiTheme="majorHAnsi" w:eastAsia="Times New Roman" w:hAnsiTheme="majorHAnsi" w:cs="Times New Roman"/>
                <w:color w:val="000000"/>
              </w:rPr>
            </w:pPr>
            <w:r>
              <w:rPr>
                <w:rFonts w:ascii="Arial Narrow" w:hAnsi="Arial Narrow" w:cs="Calibri"/>
                <w:color w:val="000000"/>
              </w:rPr>
              <w:t>434,595</w:t>
            </w:r>
          </w:p>
        </w:tc>
        <w:tc>
          <w:tcPr>
            <w:tcW w:w="1336" w:type="dxa"/>
            <w:tcBorders>
              <w:top w:val="nil"/>
              <w:left w:val="nil"/>
              <w:bottom w:val="nil"/>
              <w:right w:val="nil"/>
            </w:tcBorders>
            <w:shd w:val="clear" w:color="auto" w:fill="auto"/>
            <w:noWrap/>
            <w:vAlign w:val="center"/>
            <w:hideMark/>
          </w:tcPr>
          <w:p w14:paraId="26B12F04" w14:textId="18742BE4" w:rsidR="00B12EF9" w:rsidRPr="001012DE" w:rsidRDefault="00B12EF9" w:rsidP="00B12EF9">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1,</w:t>
            </w:r>
            <w:r w:rsidR="00754008">
              <w:rPr>
                <w:rFonts w:ascii="Arial Narrow" w:hAnsi="Arial Narrow" w:cs="Calibri"/>
                <w:color w:val="000000"/>
              </w:rPr>
              <w:t>603,025</w:t>
            </w:r>
          </w:p>
        </w:tc>
        <w:tc>
          <w:tcPr>
            <w:tcW w:w="1335" w:type="dxa"/>
            <w:tcBorders>
              <w:top w:val="nil"/>
              <w:left w:val="nil"/>
              <w:bottom w:val="nil"/>
              <w:right w:val="nil"/>
            </w:tcBorders>
            <w:shd w:val="clear" w:color="auto" w:fill="auto"/>
            <w:noWrap/>
            <w:vAlign w:val="center"/>
          </w:tcPr>
          <w:p w14:paraId="766563BF" w14:textId="412F1863" w:rsidR="00B12EF9" w:rsidRPr="001012DE" w:rsidRDefault="00B12EF9" w:rsidP="00B12EF9">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1,497,620</w:t>
            </w:r>
          </w:p>
        </w:tc>
        <w:tc>
          <w:tcPr>
            <w:tcW w:w="1336" w:type="dxa"/>
            <w:tcBorders>
              <w:top w:val="nil"/>
              <w:left w:val="nil"/>
              <w:bottom w:val="nil"/>
              <w:right w:val="nil"/>
            </w:tcBorders>
            <w:shd w:val="clear" w:color="auto" w:fill="auto"/>
            <w:noWrap/>
            <w:vAlign w:val="center"/>
            <w:hideMark/>
          </w:tcPr>
          <w:p w14:paraId="2AB0988A" w14:textId="09632109" w:rsidR="00B12EF9" w:rsidRPr="001012DE" w:rsidRDefault="00B12EF9" w:rsidP="00B12EF9">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1,193,492</w:t>
            </w:r>
          </w:p>
        </w:tc>
      </w:tr>
      <w:tr w:rsidR="00B12EF9" w:rsidRPr="001012DE" w14:paraId="1C6D4EF3" w14:textId="77777777" w:rsidTr="00777F03">
        <w:trPr>
          <w:trHeight w:val="276"/>
        </w:trPr>
        <w:tc>
          <w:tcPr>
            <w:tcW w:w="3240" w:type="dxa"/>
            <w:tcBorders>
              <w:top w:val="nil"/>
              <w:left w:val="nil"/>
              <w:bottom w:val="nil"/>
              <w:right w:val="nil"/>
            </w:tcBorders>
            <w:shd w:val="clear" w:color="auto" w:fill="auto"/>
            <w:noWrap/>
            <w:vAlign w:val="center"/>
            <w:hideMark/>
          </w:tcPr>
          <w:p w14:paraId="3A7AE576" w14:textId="77777777" w:rsidR="00B12EF9" w:rsidRPr="001012DE" w:rsidRDefault="00B12EF9" w:rsidP="00B12EF9">
            <w:pPr>
              <w:spacing w:after="0" w:line="240" w:lineRule="auto"/>
              <w:rPr>
                <w:rFonts w:ascii="Arial Narrow" w:eastAsia="Times New Roman" w:hAnsi="Arial Narrow" w:cs="Times New Roman"/>
                <w:b/>
                <w:bCs/>
                <w:color w:val="000000"/>
              </w:rPr>
            </w:pPr>
            <w:r w:rsidRPr="001012DE">
              <w:rPr>
                <w:rFonts w:ascii="Arial Narrow" w:eastAsia="Times New Roman" w:hAnsi="Arial Narrow" w:cs="Times New Roman"/>
                <w:b/>
                <w:bCs/>
                <w:color w:val="000000"/>
              </w:rPr>
              <w:t>Reallocation of costs</w:t>
            </w:r>
          </w:p>
        </w:tc>
        <w:tc>
          <w:tcPr>
            <w:tcW w:w="958" w:type="dxa"/>
            <w:tcBorders>
              <w:top w:val="nil"/>
              <w:left w:val="nil"/>
              <w:bottom w:val="nil"/>
              <w:right w:val="nil"/>
            </w:tcBorders>
            <w:shd w:val="clear" w:color="auto" w:fill="auto"/>
            <w:noWrap/>
            <w:vAlign w:val="bottom"/>
            <w:hideMark/>
          </w:tcPr>
          <w:p w14:paraId="17C1B3B7" w14:textId="77777777" w:rsidR="00B12EF9" w:rsidRPr="001012DE" w:rsidRDefault="00B12EF9" w:rsidP="00B12EF9">
            <w:pPr>
              <w:spacing w:after="0" w:line="240" w:lineRule="auto"/>
              <w:rPr>
                <w:rFonts w:ascii="Arial Narrow" w:eastAsia="Times New Roman" w:hAnsi="Arial Narrow" w:cs="Times New Roman"/>
                <w:color w:val="000000"/>
              </w:rPr>
            </w:pPr>
            <w:r w:rsidRPr="001012DE">
              <w:rPr>
                <w:rFonts w:ascii="Arial Narrow" w:eastAsia="Times New Roman" w:hAnsi="Arial Narrow" w:cs="Times New Roman"/>
                <w:color w:val="000000"/>
              </w:rPr>
              <w:t>Note 6</w:t>
            </w:r>
          </w:p>
        </w:tc>
        <w:tc>
          <w:tcPr>
            <w:tcW w:w="1335" w:type="dxa"/>
            <w:tcBorders>
              <w:top w:val="nil"/>
              <w:left w:val="nil"/>
              <w:bottom w:val="single" w:sz="8" w:space="0" w:color="auto"/>
              <w:right w:val="nil"/>
            </w:tcBorders>
            <w:shd w:val="clear" w:color="auto" w:fill="auto"/>
            <w:noWrap/>
            <w:vAlign w:val="bottom"/>
            <w:hideMark/>
          </w:tcPr>
          <w:p w14:paraId="7D1830C5" w14:textId="2100FCB3" w:rsidR="00B12EF9" w:rsidRPr="001012DE" w:rsidRDefault="0069787A" w:rsidP="00B12EF9">
            <w:pPr>
              <w:spacing w:after="0" w:line="240" w:lineRule="auto"/>
              <w:jc w:val="right"/>
              <w:rPr>
                <w:rFonts w:asciiTheme="majorHAnsi" w:eastAsia="Times New Roman" w:hAnsiTheme="majorHAnsi" w:cs="Times New Roman"/>
                <w:color w:val="000000"/>
              </w:rPr>
            </w:pPr>
            <w:r>
              <w:rPr>
                <w:rFonts w:ascii="Arial Narrow" w:hAnsi="Arial Narrow"/>
                <w:color w:val="000000"/>
              </w:rPr>
              <w:t>(140,391)</w:t>
            </w:r>
          </w:p>
        </w:tc>
        <w:tc>
          <w:tcPr>
            <w:tcW w:w="1336" w:type="dxa"/>
            <w:tcBorders>
              <w:top w:val="nil"/>
              <w:left w:val="nil"/>
              <w:bottom w:val="single" w:sz="8" w:space="0" w:color="auto"/>
              <w:right w:val="nil"/>
            </w:tcBorders>
            <w:shd w:val="clear" w:color="auto" w:fill="auto"/>
            <w:noWrap/>
            <w:vAlign w:val="bottom"/>
            <w:hideMark/>
          </w:tcPr>
          <w:p w14:paraId="2413E5BC" w14:textId="7B1D3566" w:rsidR="00B12EF9" w:rsidRPr="001012DE" w:rsidRDefault="0069787A" w:rsidP="00B12EF9">
            <w:pPr>
              <w:spacing w:after="0" w:line="240" w:lineRule="auto"/>
              <w:jc w:val="right"/>
              <w:rPr>
                <w:rFonts w:asciiTheme="majorHAnsi" w:eastAsia="Times New Roman" w:hAnsiTheme="majorHAnsi" w:cs="Times New Roman"/>
                <w:color w:val="000000"/>
              </w:rPr>
            </w:pPr>
            <w:r>
              <w:rPr>
                <w:rFonts w:ascii="Arial Narrow" w:hAnsi="Arial Narrow"/>
                <w:color w:val="000000"/>
              </w:rPr>
              <w:t>140,391</w:t>
            </w:r>
            <w:r w:rsidR="00B12EF9" w:rsidRPr="001012DE">
              <w:rPr>
                <w:rFonts w:ascii="Arial Narrow" w:hAnsi="Arial Narrow"/>
                <w:color w:val="000000"/>
              </w:rPr>
              <w:t xml:space="preserve">  </w:t>
            </w:r>
          </w:p>
        </w:tc>
        <w:tc>
          <w:tcPr>
            <w:tcW w:w="1335" w:type="dxa"/>
            <w:tcBorders>
              <w:top w:val="nil"/>
              <w:left w:val="nil"/>
              <w:bottom w:val="single" w:sz="8" w:space="0" w:color="auto"/>
              <w:right w:val="nil"/>
            </w:tcBorders>
            <w:shd w:val="clear" w:color="auto" w:fill="auto"/>
            <w:noWrap/>
            <w:vAlign w:val="center"/>
          </w:tcPr>
          <w:p w14:paraId="2A6133FE" w14:textId="46C75BAA" w:rsidR="00B12EF9" w:rsidRPr="001012DE" w:rsidRDefault="00B12EF9" w:rsidP="00B12EF9">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w:t>
            </w:r>
          </w:p>
        </w:tc>
        <w:tc>
          <w:tcPr>
            <w:tcW w:w="1336" w:type="dxa"/>
            <w:tcBorders>
              <w:top w:val="nil"/>
              <w:left w:val="nil"/>
              <w:bottom w:val="single" w:sz="8" w:space="0" w:color="auto"/>
              <w:right w:val="nil"/>
            </w:tcBorders>
            <w:shd w:val="clear" w:color="auto" w:fill="auto"/>
            <w:noWrap/>
            <w:vAlign w:val="center"/>
            <w:hideMark/>
          </w:tcPr>
          <w:p w14:paraId="6E1450D1" w14:textId="30C806DF" w:rsidR="00B12EF9" w:rsidRPr="001012DE" w:rsidRDefault="00B12EF9" w:rsidP="00B12EF9">
            <w:pPr>
              <w:spacing w:after="0" w:line="240" w:lineRule="auto"/>
              <w:jc w:val="right"/>
              <w:rPr>
                <w:rFonts w:asciiTheme="majorHAnsi" w:eastAsia="Times New Roman" w:hAnsiTheme="majorHAnsi" w:cs="Times New Roman"/>
                <w:color w:val="000000"/>
              </w:rPr>
            </w:pPr>
            <w:r w:rsidRPr="001012DE">
              <w:rPr>
                <w:rFonts w:ascii="Arial Narrow" w:hAnsi="Arial Narrow"/>
                <w:color w:val="000000"/>
              </w:rPr>
              <w:t xml:space="preserve">  -  </w:t>
            </w:r>
          </w:p>
        </w:tc>
      </w:tr>
      <w:tr w:rsidR="00B12EF9" w:rsidRPr="00FF4740" w14:paraId="38658D28" w14:textId="77777777" w:rsidTr="00777F03">
        <w:trPr>
          <w:trHeight w:val="276"/>
        </w:trPr>
        <w:tc>
          <w:tcPr>
            <w:tcW w:w="3240" w:type="dxa"/>
            <w:tcBorders>
              <w:top w:val="nil"/>
              <w:left w:val="nil"/>
              <w:bottom w:val="nil"/>
              <w:right w:val="nil"/>
            </w:tcBorders>
            <w:shd w:val="clear" w:color="auto" w:fill="auto"/>
            <w:noWrap/>
            <w:vAlign w:val="center"/>
            <w:hideMark/>
          </w:tcPr>
          <w:p w14:paraId="287A7ED8" w14:textId="77777777" w:rsidR="00B12EF9" w:rsidRPr="001012DE" w:rsidRDefault="00B12EF9" w:rsidP="00B12EF9">
            <w:pPr>
              <w:spacing w:after="0" w:line="240" w:lineRule="auto"/>
              <w:jc w:val="right"/>
              <w:rPr>
                <w:rFonts w:ascii="Arial Narrow" w:eastAsia="Times New Roman" w:hAnsi="Arial Narrow" w:cs="Times New Roman"/>
                <w:color w:val="000000"/>
              </w:rPr>
            </w:pPr>
          </w:p>
        </w:tc>
        <w:tc>
          <w:tcPr>
            <w:tcW w:w="958" w:type="dxa"/>
            <w:tcBorders>
              <w:top w:val="nil"/>
              <w:left w:val="nil"/>
              <w:bottom w:val="nil"/>
              <w:right w:val="nil"/>
            </w:tcBorders>
            <w:shd w:val="clear" w:color="auto" w:fill="auto"/>
            <w:noWrap/>
            <w:vAlign w:val="bottom"/>
            <w:hideMark/>
          </w:tcPr>
          <w:p w14:paraId="7E60F1A4" w14:textId="77777777" w:rsidR="00B12EF9" w:rsidRPr="001012DE" w:rsidRDefault="00B12EF9" w:rsidP="00B12EF9">
            <w:pPr>
              <w:spacing w:after="0" w:line="240" w:lineRule="auto"/>
              <w:rPr>
                <w:rFonts w:ascii="Times New Roman" w:eastAsia="Times New Roman" w:hAnsi="Times New Roman" w:cs="Times New Roman"/>
              </w:rPr>
            </w:pPr>
          </w:p>
        </w:tc>
        <w:tc>
          <w:tcPr>
            <w:tcW w:w="1335" w:type="dxa"/>
            <w:tcBorders>
              <w:top w:val="nil"/>
              <w:left w:val="nil"/>
              <w:bottom w:val="double" w:sz="6" w:space="0" w:color="auto"/>
              <w:right w:val="nil"/>
            </w:tcBorders>
            <w:shd w:val="clear" w:color="auto" w:fill="auto"/>
            <w:noWrap/>
            <w:vAlign w:val="center"/>
            <w:hideMark/>
          </w:tcPr>
          <w:p w14:paraId="6823243A" w14:textId="32E8CCE7" w:rsidR="00B12EF9" w:rsidRPr="001012DE" w:rsidRDefault="000D28D8" w:rsidP="00B12EF9">
            <w:pPr>
              <w:spacing w:after="0" w:line="240" w:lineRule="auto"/>
              <w:jc w:val="right"/>
              <w:rPr>
                <w:rFonts w:asciiTheme="majorHAnsi" w:eastAsia="Times New Roman" w:hAnsiTheme="majorHAnsi" w:cs="Times New Roman"/>
                <w:color w:val="000000"/>
              </w:rPr>
            </w:pPr>
            <w:r>
              <w:rPr>
                <w:rFonts w:ascii="Arial Narrow" w:hAnsi="Arial Narrow" w:cs="Calibri"/>
                <w:color w:val="000000"/>
              </w:rPr>
              <w:t>294,204</w:t>
            </w:r>
          </w:p>
        </w:tc>
        <w:tc>
          <w:tcPr>
            <w:tcW w:w="1336" w:type="dxa"/>
            <w:tcBorders>
              <w:top w:val="nil"/>
              <w:left w:val="nil"/>
              <w:bottom w:val="double" w:sz="6" w:space="0" w:color="auto"/>
              <w:right w:val="nil"/>
            </w:tcBorders>
            <w:shd w:val="clear" w:color="auto" w:fill="auto"/>
            <w:noWrap/>
            <w:vAlign w:val="center"/>
            <w:hideMark/>
          </w:tcPr>
          <w:p w14:paraId="2731A475" w14:textId="7F3F6E67" w:rsidR="00B12EF9" w:rsidRPr="001012DE" w:rsidRDefault="00B12EF9" w:rsidP="00B12EF9">
            <w:pPr>
              <w:spacing w:after="0" w:line="240" w:lineRule="auto"/>
              <w:jc w:val="right"/>
              <w:rPr>
                <w:rFonts w:asciiTheme="majorHAnsi" w:eastAsia="Times New Roman" w:hAnsiTheme="majorHAnsi" w:cs="Times New Roman"/>
                <w:color w:val="000000"/>
              </w:rPr>
            </w:pPr>
            <w:r w:rsidRPr="001012DE">
              <w:rPr>
                <w:rFonts w:ascii="Arial Narrow" w:hAnsi="Arial Narrow" w:cs="Calibri"/>
                <w:color w:val="000000"/>
              </w:rPr>
              <w:t>1,</w:t>
            </w:r>
            <w:r w:rsidR="00F43065">
              <w:rPr>
                <w:rFonts w:ascii="Arial Narrow" w:hAnsi="Arial Narrow" w:cs="Calibri"/>
                <w:color w:val="000000"/>
              </w:rPr>
              <w:t>203,</w:t>
            </w:r>
            <w:r w:rsidR="000D28D8">
              <w:rPr>
                <w:rFonts w:ascii="Arial Narrow" w:hAnsi="Arial Narrow" w:cs="Calibri"/>
                <w:color w:val="000000"/>
              </w:rPr>
              <w:t>416</w:t>
            </w:r>
          </w:p>
        </w:tc>
        <w:tc>
          <w:tcPr>
            <w:tcW w:w="1335" w:type="dxa"/>
            <w:tcBorders>
              <w:top w:val="nil"/>
              <w:left w:val="nil"/>
              <w:bottom w:val="double" w:sz="6" w:space="0" w:color="auto"/>
              <w:right w:val="nil"/>
            </w:tcBorders>
            <w:shd w:val="clear" w:color="auto" w:fill="auto"/>
            <w:noWrap/>
            <w:vAlign w:val="center"/>
          </w:tcPr>
          <w:p w14:paraId="367ED8BF" w14:textId="47053C59" w:rsidR="00B12EF9" w:rsidRPr="001012DE" w:rsidRDefault="00B12EF9" w:rsidP="00B12EF9">
            <w:pPr>
              <w:spacing w:after="0" w:line="240" w:lineRule="auto"/>
              <w:jc w:val="right"/>
              <w:rPr>
                <w:rFonts w:asciiTheme="majorHAnsi" w:eastAsia="Times New Roman" w:hAnsiTheme="majorHAnsi" w:cs="Times New Roman"/>
                <w:color w:val="000000"/>
              </w:rPr>
            </w:pPr>
            <w:r w:rsidRPr="001012DE">
              <w:rPr>
                <w:rFonts w:asciiTheme="majorHAnsi" w:eastAsia="Times New Roman" w:hAnsiTheme="majorHAnsi" w:cs="Times New Roman"/>
                <w:color w:val="000000"/>
              </w:rPr>
              <w:t>1,497,620</w:t>
            </w:r>
          </w:p>
        </w:tc>
        <w:tc>
          <w:tcPr>
            <w:tcW w:w="1336" w:type="dxa"/>
            <w:tcBorders>
              <w:top w:val="nil"/>
              <w:left w:val="nil"/>
              <w:bottom w:val="double" w:sz="6" w:space="0" w:color="auto"/>
              <w:right w:val="nil"/>
            </w:tcBorders>
            <w:shd w:val="clear" w:color="auto" w:fill="auto"/>
            <w:noWrap/>
            <w:vAlign w:val="center"/>
            <w:hideMark/>
          </w:tcPr>
          <w:p w14:paraId="3B4DF2BA" w14:textId="4C49E9F8" w:rsidR="00B12EF9" w:rsidRPr="00FF4740" w:rsidRDefault="00B12EF9" w:rsidP="00B12EF9">
            <w:pPr>
              <w:spacing w:after="0" w:line="240" w:lineRule="auto"/>
              <w:jc w:val="right"/>
              <w:rPr>
                <w:rFonts w:asciiTheme="majorHAnsi" w:eastAsia="Times New Roman" w:hAnsiTheme="majorHAnsi" w:cs="Times New Roman"/>
                <w:color w:val="000000"/>
              </w:rPr>
            </w:pPr>
            <w:r w:rsidRPr="001012DE">
              <w:rPr>
                <w:rFonts w:ascii="Arial Narrow" w:hAnsi="Arial Narrow"/>
                <w:color w:val="000000"/>
              </w:rPr>
              <w:t>1,193,492</w:t>
            </w:r>
            <w:r w:rsidRPr="00FF4740">
              <w:rPr>
                <w:rFonts w:ascii="Arial Narrow" w:hAnsi="Arial Narrow"/>
                <w:color w:val="000000"/>
              </w:rPr>
              <w:t xml:space="preserve"> </w:t>
            </w:r>
          </w:p>
        </w:tc>
      </w:tr>
    </w:tbl>
    <w:p w14:paraId="2AE50B3A" w14:textId="77777777" w:rsidR="0079081B" w:rsidRPr="00FF4740" w:rsidRDefault="0079081B" w:rsidP="004859E3">
      <w:pPr>
        <w:spacing w:line="240" w:lineRule="auto"/>
        <w:jc w:val="both"/>
        <w:rPr>
          <w:rFonts w:ascii="Arial Narrow" w:eastAsia="Times New Roman" w:hAnsi="Arial Narrow" w:cs="Times New Roman"/>
          <w:sz w:val="20"/>
          <w:szCs w:val="20"/>
        </w:rPr>
      </w:pPr>
    </w:p>
    <w:p w14:paraId="2FEC85CA" w14:textId="77777777" w:rsidR="0079081B" w:rsidRPr="00976574" w:rsidRDefault="0079081B" w:rsidP="0079081B">
      <w:pPr>
        <w:spacing w:line="240" w:lineRule="auto"/>
        <w:jc w:val="both"/>
        <w:rPr>
          <w:rFonts w:ascii="Arial Narrow" w:eastAsia="Times New Roman" w:hAnsi="Arial Narrow" w:cs="Times New Roman"/>
        </w:rPr>
      </w:pPr>
      <w:r w:rsidRPr="00976574">
        <w:rPr>
          <w:rFonts w:ascii="Arial Narrow" w:eastAsia="Times New Roman" w:hAnsi="Arial Narrow" w:cs="Times New Roman"/>
        </w:rPr>
        <w:t>Costs directly attributable to a project have been allocated to that project.  Other costs which cannot be allocated such as salaried employees and other fixed nature overheads have been reallocated on the basis of a management charge.</w:t>
      </w:r>
    </w:p>
    <w:p w14:paraId="1FD5686E" w14:textId="77777777" w:rsidR="0079081B" w:rsidRPr="00526B1C" w:rsidRDefault="0079081B">
      <w:pPr>
        <w:spacing w:after="160" w:line="259" w:lineRule="auto"/>
        <w:rPr>
          <w:rFonts w:ascii="Arial Narrow" w:eastAsia="Times New Roman" w:hAnsi="Arial Narrow" w:cs="Times New Roman"/>
          <w:highlight w:val="yellow"/>
        </w:rPr>
      </w:pPr>
      <w:r w:rsidRPr="00526B1C">
        <w:rPr>
          <w:rFonts w:ascii="Arial Narrow" w:eastAsia="Times New Roman" w:hAnsi="Arial Narrow" w:cs="Times New Roman"/>
          <w:highlight w:val="yellow"/>
        </w:rPr>
        <w:br w:type="page"/>
      </w:r>
    </w:p>
    <w:p w14:paraId="591419D4" w14:textId="446511BD" w:rsidR="00FB2054" w:rsidRPr="005A2A44" w:rsidRDefault="0079081B" w:rsidP="00FB2054">
      <w:pPr>
        <w:pStyle w:val="ListParagraph"/>
        <w:numPr>
          <w:ilvl w:val="0"/>
          <w:numId w:val="11"/>
        </w:numPr>
        <w:spacing w:line="240" w:lineRule="auto"/>
        <w:jc w:val="both"/>
        <w:rPr>
          <w:rFonts w:ascii="Arial Narrow" w:hAnsi="Arial Narrow"/>
          <w:b/>
          <w:sz w:val="24"/>
        </w:rPr>
      </w:pPr>
      <w:r w:rsidRPr="005A2A44">
        <w:rPr>
          <w:rFonts w:ascii="Arial Narrow" w:hAnsi="Arial Narrow"/>
          <w:b/>
          <w:sz w:val="24"/>
        </w:rPr>
        <w:lastRenderedPageBreak/>
        <w:t xml:space="preserve">Analysis of </w:t>
      </w:r>
      <w:r w:rsidR="00105781">
        <w:rPr>
          <w:rFonts w:ascii="Arial Narrow" w:hAnsi="Arial Narrow"/>
          <w:b/>
          <w:sz w:val="24"/>
        </w:rPr>
        <w:t xml:space="preserve">Restricted </w:t>
      </w:r>
      <w:r w:rsidRPr="005A2A44">
        <w:rPr>
          <w:rFonts w:ascii="Arial Narrow" w:hAnsi="Arial Narrow"/>
          <w:b/>
          <w:sz w:val="24"/>
        </w:rPr>
        <w:t>Expenditure between Activities</w:t>
      </w:r>
    </w:p>
    <w:tbl>
      <w:tblPr>
        <w:tblW w:w="9556" w:type="dxa"/>
        <w:tblLayout w:type="fixed"/>
        <w:tblLook w:val="04A0" w:firstRow="1" w:lastRow="0" w:firstColumn="1" w:lastColumn="0" w:noHBand="0" w:noVBand="1"/>
      </w:tblPr>
      <w:tblGrid>
        <w:gridCol w:w="4140"/>
        <w:gridCol w:w="1545"/>
        <w:gridCol w:w="1250"/>
        <w:gridCol w:w="1512"/>
        <w:gridCol w:w="1109"/>
      </w:tblGrid>
      <w:tr w:rsidR="00FE03C8" w:rsidRPr="005A2A44" w14:paraId="0F0A154D" w14:textId="77777777" w:rsidTr="00FE03C8">
        <w:trPr>
          <w:trHeight w:val="776"/>
        </w:trPr>
        <w:tc>
          <w:tcPr>
            <w:tcW w:w="4140" w:type="dxa"/>
            <w:tcBorders>
              <w:top w:val="nil"/>
              <w:left w:val="nil"/>
              <w:bottom w:val="nil"/>
              <w:right w:val="nil"/>
            </w:tcBorders>
            <w:shd w:val="clear" w:color="auto" w:fill="auto"/>
            <w:vAlign w:val="center"/>
            <w:hideMark/>
          </w:tcPr>
          <w:p w14:paraId="732FB9FF" w14:textId="77777777" w:rsidR="00FE03C8" w:rsidRPr="005A2A44" w:rsidRDefault="00FE03C8" w:rsidP="00FB2054">
            <w:pPr>
              <w:spacing w:after="0" w:line="240" w:lineRule="auto"/>
              <w:rPr>
                <w:rFonts w:eastAsia="Times New Roman" w:cs="Times New Roman"/>
              </w:rPr>
            </w:pPr>
          </w:p>
        </w:tc>
        <w:tc>
          <w:tcPr>
            <w:tcW w:w="1545" w:type="dxa"/>
            <w:tcBorders>
              <w:top w:val="nil"/>
              <w:left w:val="nil"/>
              <w:bottom w:val="nil"/>
              <w:right w:val="nil"/>
            </w:tcBorders>
            <w:shd w:val="clear" w:color="auto" w:fill="auto"/>
            <w:vAlign w:val="center"/>
            <w:hideMark/>
          </w:tcPr>
          <w:p w14:paraId="08FF5FA1" w14:textId="77777777" w:rsidR="00FE03C8" w:rsidRPr="005A2A44" w:rsidRDefault="00FE03C8" w:rsidP="00FB2054">
            <w:pPr>
              <w:spacing w:after="0" w:line="240" w:lineRule="auto"/>
              <w:jc w:val="center"/>
              <w:rPr>
                <w:rFonts w:eastAsia="Times New Roman" w:cs="Times New Roman"/>
                <w:b/>
                <w:bCs/>
                <w:color w:val="000000"/>
              </w:rPr>
            </w:pPr>
            <w:r w:rsidRPr="005A2A44">
              <w:rPr>
                <w:rFonts w:eastAsia="Times New Roman" w:cs="Times New Roman"/>
                <w:b/>
                <w:bCs/>
                <w:color w:val="000000"/>
              </w:rPr>
              <w:t>Staff costs, facilities &amp; professional fees</w:t>
            </w:r>
          </w:p>
        </w:tc>
        <w:tc>
          <w:tcPr>
            <w:tcW w:w="1250" w:type="dxa"/>
            <w:tcBorders>
              <w:top w:val="nil"/>
              <w:left w:val="nil"/>
              <w:bottom w:val="nil"/>
              <w:right w:val="nil"/>
            </w:tcBorders>
            <w:shd w:val="clear" w:color="auto" w:fill="auto"/>
            <w:vAlign w:val="center"/>
            <w:hideMark/>
          </w:tcPr>
          <w:p w14:paraId="48045DDB" w14:textId="55BE00B0" w:rsidR="00FE03C8" w:rsidRPr="005A2A44" w:rsidRDefault="00FE03C8" w:rsidP="00FB2054">
            <w:pPr>
              <w:spacing w:after="0" w:line="240" w:lineRule="auto"/>
              <w:jc w:val="center"/>
              <w:rPr>
                <w:rFonts w:eastAsia="Times New Roman" w:cs="Times New Roman"/>
                <w:b/>
                <w:bCs/>
                <w:color w:val="000000"/>
              </w:rPr>
            </w:pPr>
            <w:r w:rsidRPr="005A2A44">
              <w:rPr>
                <w:rFonts w:eastAsia="Times New Roman" w:cs="Times New Roman"/>
                <w:b/>
                <w:bCs/>
                <w:color w:val="000000"/>
              </w:rPr>
              <w:t>Activities</w:t>
            </w:r>
            <w:r w:rsidR="00105781">
              <w:rPr>
                <w:rFonts w:eastAsia="Times New Roman" w:cs="Times New Roman"/>
                <w:b/>
                <w:bCs/>
                <w:color w:val="000000"/>
              </w:rPr>
              <w:t xml:space="preserve"> &amp; capital costs</w:t>
            </w:r>
          </w:p>
        </w:tc>
        <w:tc>
          <w:tcPr>
            <w:tcW w:w="1512" w:type="dxa"/>
            <w:tcBorders>
              <w:top w:val="nil"/>
              <w:left w:val="nil"/>
              <w:bottom w:val="nil"/>
              <w:right w:val="nil"/>
            </w:tcBorders>
            <w:shd w:val="clear" w:color="auto" w:fill="auto"/>
            <w:vAlign w:val="center"/>
            <w:hideMark/>
          </w:tcPr>
          <w:p w14:paraId="6C083DBF" w14:textId="64280C4A" w:rsidR="00FE03C8" w:rsidRPr="005A2A44" w:rsidRDefault="00FE03C8" w:rsidP="00FB2054">
            <w:pPr>
              <w:spacing w:after="0" w:line="240" w:lineRule="auto"/>
              <w:jc w:val="center"/>
              <w:rPr>
                <w:rFonts w:eastAsia="Times New Roman" w:cs="Times New Roman"/>
                <w:b/>
                <w:bCs/>
                <w:color w:val="000000"/>
              </w:rPr>
            </w:pPr>
            <w:r w:rsidRPr="005A2A44">
              <w:rPr>
                <w:rFonts w:eastAsia="Times New Roman" w:cs="Times New Roman"/>
                <w:b/>
                <w:bCs/>
                <w:color w:val="000000"/>
              </w:rPr>
              <w:t xml:space="preserve">Reallocation of </w:t>
            </w:r>
            <w:r w:rsidR="00105781">
              <w:rPr>
                <w:rFonts w:eastAsia="Times New Roman" w:cs="Times New Roman"/>
                <w:b/>
                <w:bCs/>
                <w:color w:val="000000"/>
              </w:rPr>
              <w:t>c</w:t>
            </w:r>
            <w:r w:rsidRPr="005A2A44">
              <w:rPr>
                <w:rFonts w:eastAsia="Times New Roman" w:cs="Times New Roman"/>
                <w:b/>
                <w:bCs/>
                <w:color w:val="000000"/>
              </w:rPr>
              <w:t>osts</w:t>
            </w:r>
          </w:p>
        </w:tc>
        <w:tc>
          <w:tcPr>
            <w:tcW w:w="1109" w:type="dxa"/>
            <w:tcBorders>
              <w:top w:val="nil"/>
              <w:left w:val="nil"/>
              <w:bottom w:val="nil"/>
              <w:right w:val="nil"/>
            </w:tcBorders>
            <w:shd w:val="clear" w:color="auto" w:fill="auto"/>
            <w:vAlign w:val="center"/>
            <w:hideMark/>
          </w:tcPr>
          <w:p w14:paraId="1335B915" w14:textId="77777777" w:rsidR="00FE03C8" w:rsidRPr="005A2A44" w:rsidRDefault="00FE03C8" w:rsidP="00FB2054">
            <w:pPr>
              <w:spacing w:after="0" w:line="240" w:lineRule="auto"/>
              <w:jc w:val="center"/>
              <w:rPr>
                <w:rFonts w:eastAsia="Times New Roman" w:cs="Times New Roman"/>
                <w:b/>
                <w:bCs/>
                <w:color w:val="000000"/>
              </w:rPr>
            </w:pPr>
            <w:r w:rsidRPr="005A2A44">
              <w:rPr>
                <w:rFonts w:eastAsia="Times New Roman" w:cs="Times New Roman"/>
                <w:b/>
                <w:bCs/>
                <w:color w:val="000000"/>
              </w:rPr>
              <w:t>Total</w:t>
            </w:r>
          </w:p>
        </w:tc>
      </w:tr>
      <w:tr w:rsidR="00FE03C8" w:rsidRPr="005A2A44" w14:paraId="367E833D" w14:textId="77777777" w:rsidTr="00FE03C8">
        <w:trPr>
          <w:trHeight w:val="266"/>
        </w:trPr>
        <w:tc>
          <w:tcPr>
            <w:tcW w:w="4140" w:type="dxa"/>
            <w:tcBorders>
              <w:top w:val="nil"/>
              <w:left w:val="nil"/>
              <w:bottom w:val="nil"/>
              <w:right w:val="nil"/>
            </w:tcBorders>
            <w:shd w:val="clear" w:color="auto" w:fill="auto"/>
            <w:noWrap/>
            <w:vAlign w:val="bottom"/>
            <w:hideMark/>
          </w:tcPr>
          <w:p w14:paraId="10DFE711" w14:textId="77777777" w:rsidR="00FE03C8" w:rsidRPr="005A2A44" w:rsidRDefault="00FE03C8" w:rsidP="00FB2054">
            <w:pPr>
              <w:spacing w:after="0" w:line="240" w:lineRule="auto"/>
              <w:jc w:val="center"/>
              <w:rPr>
                <w:rFonts w:eastAsia="Times New Roman" w:cs="Times New Roman"/>
                <w:b/>
                <w:bCs/>
                <w:color w:val="000000"/>
              </w:rPr>
            </w:pPr>
          </w:p>
        </w:tc>
        <w:tc>
          <w:tcPr>
            <w:tcW w:w="1545" w:type="dxa"/>
            <w:tcBorders>
              <w:top w:val="nil"/>
              <w:left w:val="nil"/>
              <w:bottom w:val="nil"/>
              <w:right w:val="nil"/>
            </w:tcBorders>
            <w:shd w:val="clear" w:color="auto" w:fill="auto"/>
            <w:noWrap/>
            <w:vAlign w:val="center"/>
            <w:hideMark/>
          </w:tcPr>
          <w:p w14:paraId="78B04493" w14:textId="77777777" w:rsidR="00FE03C8" w:rsidRPr="005A2A44" w:rsidRDefault="00FE03C8" w:rsidP="00E72AA7">
            <w:pPr>
              <w:spacing w:after="0" w:line="240" w:lineRule="auto"/>
              <w:jc w:val="right"/>
              <w:rPr>
                <w:rFonts w:eastAsia="Times New Roman" w:cs="Times New Roman"/>
                <w:b/>
                <w:bCs/>
                <w:color w:val="000000"/>
              </w:rPr>
            </w:pPr>
            <w:r w:rsidRPr="005A2A44">
              <w:rPr>
                <w:rFonts w:eastAsia="Times New Roman" w:cs="Times New Roman"/>
                <w:b/>
                <w:bCs/>
                <w:color w:val="000000"/>
              </w:rPr>
              <w:t xml:space="preserve">£  </w:t>
            </w:r>
          </w:p>
        </w:tc>
        <w:tc>
          <w:tcPr>
            <w:tcW w:w="1250" w:type="dxa"/>
            <w:tcBorders>
              <w:top w:val="nil"/>
              <w:left w:val="nil"/>
              <w:bottom w:val="nil"/>
              <w:right w:val="nil"/>
            </w:tcBorders>
            <w:shd w:val="clear" w:color="auto" w:fill="auto"/>
            <w:noWrap/>
            <w:vAlign w:val="center"/>
            <w:hideMark/>
          </w:tcPr>
          <w:p w14:paraId="1D43AD98" w14:textId="77777777" w:rsidR="00FE03C8" w:rsidRPr="005A2A44" w:rsidRDefault="00FE03C8" w:rsidP="00E72AA7">
            <w:pPr>
              <w:spacing w:after="0" w:line="240" w:lineRule="auto"/>
              <w:jc w:val="right"/>
              <w:rPr>
                <w:rFonts w:eastAsia="Times New Roman" w:cs="Times New Roman"/>
                <w:b/>
                <w:bCs/>
                <w:color w:val="000000"/>
              </w:rPr>
            </w:pPr>
            <w:r w:rsidRPr="005A2A44">
              <w:rPr>
                <w:rFonts w:eastAsia="Times New Roman" w:cs="Times New Roman"/>
                <w:b/>
                <w:bCs/>
                <w:color w:val="000000"/>
              </w:rPr>
              <w:t xml:space="preserve">£  </w:t>
            </w:r>
          </w:p>
        </w:tc>
        <w:tc>
          <w:tcPr>
            <w:tcW w:w="1512" w:type="dxa"/>
            <w:tcBorders>
              <w:top w:val="nil"/>
              <w:left w:val="nil"/>
              <w:bottom w:val="nil"/>
              <w:right w:val="nil"/>
            </w:tcBorders>
            <w:shd w:val="clear" w:color="auto" w:fill="auto"/>
            <w:noWrap/>
            <w:vAlign w:val="center"/>
            <w:hideMark/>
          </w:tcPr>
          <w:p w14:paraId="43B9EF05" w14:textId="77777777" w:rsidR="00FE03C8" w:rsidRPr="005A2A44" w:rsidRDefault="00FE03C8" w:rsidP="00E72AA7">
            <w:pPr>
              <w:spacing w:after="0" w:line="240" w:lineRule="auto"/>
              <w:jc w:val="right"/>
              <w:rPr>
                <w:rFonts w:eastAsia="Times New Roman" w:cs="Times New Roman"/>
                <w:b/>
                <w:bCs/>
                <w:color w:val="000000"/>
              </w:rPr>
            </w:pPr>
            <w:r w:rsidRPr="005A2A44">
              <w:rPr>
                <w:rFonts w:eastAsia="Times New Roman" w:cs="Times New Roman"/>
                <w:b/>
                <w:bCs/>
                <w:color w:val="000000"/>
              </w:rPr>
              <w:t xml:space="preserve">£  </w:t>
            </w:r>
          </w:p>
        </w:tc>
        <w:tc>
          <w:tcPr>
            <w:tcW w:w="1109" w:type="dxa"/>
            <w:tcBorders>
              <w:top w:val="nil"/>
              <w:left w:val="nil"/>
              <w:bottom w:val="nil"/>
              <w:right w:val="nil"/>
            </w:tcBorders>
            <w:shd w:val="clear" w:color="auto" w:fill="auto"/>
            <w:noWrap/>
            <w:vAlign w:val="center"/>
            <w:hideMark/>
          </w:tcPr>
          <w:p w14:paraId="4F1367B6" w14:textId="77777777" w:rsidR="00FE03C8" w:rsidRPr="005A2A44" w:rsidRDefault="00FE03C8" w:rsidP="00E72AA7">
            <w:pPr>
              <w:spacing w:after="0" w:line="240" w:lineRule="auto"/>
              <w:jc w:val="right"/>
              <w:rPr>
                <w:rFonts w:eastAsia="Times New Roman" w:cs="Times New Roman"/>
                <w:b/>
                <w:bCs/>
                <w:color w:val="000000"/>
              </w:rPr>
            </w:pPr>
            <w:r w:rsidRPr="005A2A44">
              <w:rPr>
                <w:rFonts w:eastAsia="Times New Roman" w:cs="Times New Roman"/>
                <w:b/>
                <w:bCs/>
                <w:color w:val="000000"/>
              </w:rPr>
              <w:t xml:space="preserve">£  </w:t>
            </w:r>
          </w:p>
        </w:tc>
      </w:tr>
      <w:tr w:rsidR="00FE03C8" w:rsidRPr="005A2A44" w14:paraId="63649B6C" w14:textId="77777777" w:rsidTr="00FE03C8">
        <w:trPr>
          <w:trHeight w:val="266"/>
        </w:trPr>
        <w:tc>
          <w:tcPr>
            <w:tcW w:w="4140" w:type="dxa"/>
            <w:tcBorders>
              <w:top w:val="nil"/>
              <w:left w:val="nil"/>
              <w:bottom w:val="nil"/>
              <w:right w:val="nil"/>
            </w:tcBorders>
            <w:shd w:val="clear" w:color="auto" w:fill="auto"/>
            <w:noWrap/>
            <w:vAlign w:val="center"/>
            <w:hideMark/>
          </w:tcPr>
          <w:p w14:paraId="2E7D97FF" w14:textId="52F3C899" w:rsidR="00FE03C8" w:rsidRPr="005A2A44" w:rsidRDefault="00D37D03" w:rsidP="00353E36">
            <w:pPr>
              <w:spacing w:after="0" w:line="240" w:lineRule="auto"/>
              <w:rPr>
                <w:rFonts w:eastAsia="Times New Roman" w:cs="Times New Roman"/>
              </w:rPr>
            </w:pPr>
            <w:r>
              <w:rPr>
                <w:rFonts w:eastAsia="Times New Roman" w:cs="Times New Roman"/>
              </w:rPr>
              <w:t>Anglian Water Digital Marketing</w:t>
            </w:r>
          </w:p>
        </w:tc>
        <w:tc>
          <w:tcPr>
            <w:tcW w:w="1545" w:type="dxa"/>
            <w:tcBorders>
              <w:top w:val="nil"/>
              <w:left w:val="nil"/>
              <w:bottom w:val="nil"/>
              <w:right w:val="nil"/>
            </w:tcBorders>
            <w:shd w:val="clear" w:color="auto" w:fill="auto"/>
            <w:noWrap/>
            <w:vAlign w:val="center"/>
            <w:hideMark/>
          </w:tcPr>
          <w:p w14:paraId="233CED80" w14:textId="41658745" w:rsidR="00FE03C8" w:rsidRPr="00222422" w:rsidRDefault="00B7511E" w:rsidP="00353E36">
            <w:pPr>
              <w:spacing w:after="0" w:line="240" w:lineRule="auto"/>
              <w:jc w:val="right"/>
              <w:rPr>
                <w:rFonts w:eastAsia="Times New Roman" w:cs="Times New Roman"/>
                <w:color w:val="000000"/>
              </w:rPr>
            </w:pPr>
            <w:r w:rsidRPr="00222422">
              <w:rPr>
                <w:rFonts w:ascii="Arial Narrow" w:hAnsi="Arial Narrow"/>
                <w:color w:val="000000"/>
              </w:rPr>
              <w:t>71</w:t>
            </w:r>
          </w:p>
        </w:tc>
        <w:tc>
          <w:tcPr>
            <w:tcW w:w="1250" w:type="dxa"/>
            <w:tcBorders>
              <w:top w:val="nil"/>
              <w:left w:val="nil"/>
              <w:bottom w:val="nil"/>
              <w:right w:val="nil"/>
            </w:tcBorders>
            <w:shd w:val="clear" w:color="auto" w:fill="auto"/>
            <w:noWrap/>
            <w:vAlign w:val="center"/>
            <w:hideMark/>
          </w:tcPr>
          <w:p w14:paraId="7370157F" w14:textId="2283CD83" w:rsidR="00FE03C8" w:rsidRPr="00222422" w:rsidRDefault="00FE03C8" w:rsidP="00353E36">
            <w:pPr>
              <w:spacing w:after="0" w:line="240" w:lineRule="auto"/>
              <w:jc w:val="right"/>
              <w:rPr>
                <w:rFonts w:eastAsia="Times New Roman" w:cs="Times New Roman"/>
                <w:color w:val="000000"/>
              </w:rPr>
            </w:pPr>
            <w:r w:rsidRPr="00222422">
              <w:rPr>
                <w:rFonts w:ascii="Arial Narrow" w:hAnsi="Arial Narrow"/>
                <w:color w:val="000000"/>
              </w:rPr>
              <w:t>-</w:t>
            </w:r>
          </w:p>
        </w:tc>
        <w:tc>
          <w:tcPr>
            <w:tcW w:w="1512" w:type="dxa"/>
            <w:tcBorders>
              <w:top w:val="nil"/>
              <w:left w:val="nil"/>
              <w:bottom w:val="nil"/>
              <w:right w:val="nil"/>
            </w:tcBorders>
            <w:shd w:val="clear" w:color="auto" w:fill="auto"/>
            <w:noWrap/>
            <w:vAlign w:val="center"/>
            <w:hideMark/>
          </w:tcPr>
          <w:p w14:paraId="44EF9A75" w14:textId="035F7A7E" w:rsidR="00FE03C8" w:rsidRPr="00222422" w:rsidRDefault="00AB340C" w:rsidP="00353E36">
            <w:pPr>
              <w:spacing w:after="0" w:line="240" w:lineRule="auto"/>
              <w:jc w:val="right"/>
              <w:rPr>
                <w:rFonts w:eastAsia="Times New Roman" w:cs="Times New Roman"/>
                <w:color w:val="000000"/>
              </w:rPr>
            </w:pPr>
            <w:r w:rsidRPr="00222422">
              <w:rPr>
                <w:rFonts w:ascii="Arial Narrow" w:hAnsi="Arial Narrow"/>
                <w:color w:val="000000"/>
              </w:rPr>
              <w:t>-</w:t>
            </w:r>
          </w:p>
        </w:tc>
        <w:tc>
          <w:tcPr>
            <w:tcW w:w="1109" w:type="dxa"/>
            <w:tcBorders>
              <w:top w:val="nil"/>
              <w:left w:val="nil"/>
              <w:bottom w:val="nil"/>
              <w:right w:val="nil"/>
            </w:tcBorders>
            <w:shd w:val="clear" w:color="auto" w:fill="auto"/>
            <w:noWrap/>
            <w:vAlign w:val="center"/>
            <w:hideMark/>
          </w:tcPr>
          <w:p w14:paraId="37055A43" w14:textId="27AD0E51" w:rsidR="00FE03C8" w:rsidRPr="00222422" w:rsidRDefault="002F5D44" w:rsidP="00353E36">
            <w:pPr>
              <w:spacing w:after="0" w:line="240" w:lineRule="auto"/>
              <w:jc w:val="right"/>
              <w:rPr>
                <w:rFonts w:eastAsia="Times New Roman" w:cs="Times New Roman"/>
                <w:color w:val="000000"/>
              </w:rPr>
            </w:pPr>
            <w:r w:rsidRPr="00222422">
              <w:rPr>
                <w:rFonts w:ascii="Arial Narrow" w:hAnsi="Arial Narrow"/>
                <w:color w:val="000000"/>
              </w:rPr>
              <w:t>71</w:t>
            </w:r>
          </w:p>
        </w:tc>
      </w:tr>
      <w:tr w:rsidR="002C341B" w:rsidRPr="005A2A44" w14:paraId="35E0B253" w14:textId="77777777" w:rsidTr="00FE03C8">
        <w:trPr>
          <w:trHeight w:val="266"/>
        </w:trPr>
        <w:tc>
          <w:tcPr>
            <w:tcW w:w="4140" w:type="dxa"/>
            <w:tcBorders>
              <w:top w:val="nil"/>
              <w:left w:val="nil"/>
              <w:bottom w:val="nil"/>
              <w:right w:val="nil"/>
            </w:tcBorders>
            <w:shd w:val="clear" w:color="auto" w:fill="auto"/>
            <w:noWrap/>
            <w:vAlign w:val="center"/>
          </w:tcPr>
          <w:p w14:paraId="129C5477" w14:textId="71FF43F1" w:rsidR="002C341B" w:rsidRDefault="002C341B" w:rsidP="002C341B">
            <w:pPr>
              <w:spacing w:after="0" w:line="240" w:lineRule="auto"/>
              <w:rPr>
                <w:rFonts w:eastAsia="Times New Roman" w:cs="Times New Roman"/>
              </w:rPr>
            </w:pPr>
            <w:r>
              <w:rPr>
                <w:rFonts w:eastAsia="Times New Roman" w:cs="Times New Roman"/>
              </w:rPr>
              <w:t>Anglian Water Saving Water</w:t>
            </w:r>
          </w:p>
        </w:tc>
        <w:tc>
          <w:tcPr>
            <w:tcW w:w="1545" w:type="dxa"/>
            <w:tcBorders>
              <w:top w:val="nil"/>
              <w:left w:val="nil"/>
              <w:bottom w:val="nil"/>
              <w:right w:val="nil"/>
            </w:tcBorders>
            <w:shd w:val="clear" w:color="auto" w:fill="auto"/>
            <w:noWrap/>
            <w:vAlign w:val="center"/>
          </w:tcPr>
          <w:p w14:paraId="12610E82" w14:textId="39147267" w:rsidR="002C341B" w:rsidRPr="00222422" w:rsidRDefault="005E77AF" w:rsidP="003F765D">
            <w:pPr>
              <w:spacing w:after="0" w:line="240" w:lineRule="auto"/>
              <w:jc w:val="right"/>
              <w:rPr>
                <w:rFonts w:ascii="Arial Narrow" w:hAnsi="Arial Narrow"/>
                <w:color w:val="000000"/>
              </w:rPr>
            </w:pPr>
            <w:r>
              <w:rPr>
                <w:rFonts w:ascii="Arial Narrow" w:hAnsi="Arial Narrow"/>
                <w:color w:val="000000"/>
              </w:rPr>
              <w:t>4,2</w:t>
            </w:r>
            <w:r w:rsidR="009238BD">
              <w:rPr>
                <w:rFonts w:ascii="Arial Narrow" w:hAnsi="Arial Narrow"/>
                <w:color w:val="000000"/>
              </w:rPr>
              <w:t>72</w:t>
            </w:r>
          </w:p>
        </w:tc>
        <w:tc>
          <w:tcPr>
            <w:tcW w:w="1250" w:type="dxa"/>
            <w:tcBorders>
              <w:top w:val="nil"/>
              <w:left w:val="nil"/>
              <w:bottom w:val="nil"/>
              <w:right w:val="nil"/>
            </w:tcBorders>
            <w:shd w:val="clear" w:color="auto" w:fill="auto"/>
            <w:noWrap/>
          </w:tcPr>
          <w:p w14:paraId="30764A53" w14:textId="76083BC4" w:rsidR="002C341B" w:rsidRPr="00222422" w:rsidRDefault="009238BD" w:rsidP="003F765D">
            <w:pPr>
              <w:spacing w:after="0" w:line="240" w:lineRule="auto"/>
              <w:jc w:val="right"/>
              <w:rPr>
                <w:rFonts w:ascii="Arial Narrow" w:hAnsi="Arial Narrow"/>
                <w:color w:val="000000"/>
              </w:rPr>
            </w:pPr>
            <w:r>
              <w:rPr>
                <w:rFonts w:ascii="Arial Narrow" w:hAnsi="Arial Narrow"/>
                <w:color w:val="000000"/>
              </w:rPr>
              <w:t>25</w:t>
            </w:r>
          </w:p>
        </w:tc>
        <w:tc>
          <w:tcPr>
            <w:tcW w:w="1512" w:type="dxa"/>
            <w:tcBorders>
              <w:top w:val="nil"/>
              <w:left w:val="nil"/>
              <w:bottom w:val="nil"/>
              <w:right w:val="nil"/>
            </w:tcBorders>
            <w:shd w:val="clear" w:color="auto" w:fill="auto"/>
            <w:noWrap/>
            <w:vAlign w:val="center"/>
          </w:tcPr>
          <w:p w14:paraId="450E155D" w14:textId="7F2A74ED" w:rsidR="002C341B" w:rsidRPr="00222422" w:rsidRDefault="0081325B" w:rsidP="003F765D">
            <w:pPr>
              <w:spacing w:after="0" w:line="240" w:lineRule="auto"/>
              <w:jc w:val="right"/>
              <w:rPr>
                <w:rFonts w:ascii="Arial Narrow" w:hAnsi="Arial Narrow"/>
                <w:color w:val="000000"/>
              </w:rPr>
            </w:pPr>
            <w:r>
              <w:rPr>
                <w:rFonts w:ascii="Arial Narrow" w:hAnsi="Arial Narrow"/>
                <w:color w:val="000000"/>
              </w:rPr>
              <w:t>750</w:t>
            </w:r>
          </w:p>
        </w:tc>
        <w:tc>
          <w:tcPr>
            <w:tcW w:w="1109" w:type="dxa"/>
            <w:tcBorders>
              <w:top w:val="nil"/>
              <w:left w:val="nil"/>
              <w:bottom w:val="nil"/>
              <w:right w:val="nil"/>
            </w:tcBorders>
            <w:shd w:val="clear" w:color="auto" w:fill="auto"/>
            <w:noWrap/>
            <w:vAlign w:val="center"/>
          </w:tcPr>
          <w:p w14:paraId="48566800" w14:textId="64E03BC2" w:rsidR="002C341B" w:rsidRPr="00222422" w:rsidRDefault="00E607D6" w:rsidP="003F765D">
            <w:pPr>
              <w:spacing w:after="0" w:line="240" w:lineRule="auto"/>
              <w:jc w:val="right"/>
              <w:rPr>
                <w:rFonts w:ascii="Arial Narrow" w:hAnsi="Arial Narrow"/>
                <w:color w:val="000000"/>
              </w:rPr>
            </w:pPr>
            <w:r>
              <w:rPr>
                <w:rFonts w:ascii="Arial Narrow" w:hAnsi="Arial Narrow"/>
                <w:color w:val="000000"/>
              </w:rPr>
              <w:t>5,047</w:t>
            </w:r>
          </w:p>
        </w:tc>
      </w:tr>
      <w:tr w:rsidR="001D2D00" w:rsidRPr="005A2A44" w14:paraId="1B316891" w14:textId="77777777" w:rsidTr="00FE03C8">
        <w:trPr>
          <w:trHeight w:val="266"/>
        </w:trPr>
        <w:tc>
          <w:tcPr>
            <w:tcW w:w="4140" w:type="dxa"/>
            <w:tcBorders>
              <w:top w:val="nil"/>
              <w:left w:val="nil"/>
              <w:bottom w:val="nil"/>
              <w:right w:val="nil"/>
            </w:tcBorders>
            <w:shd w:val="clear" w:color="auto" w:fill="auto"/>
            <w:noWrap/>
            <w:vAlign w:val="center"/>
            <w:hideMark/>
          </w:tcPr>
          <w:p w14:paraId="4068DD5A" w14:textId="092A31F0" w:rsidR="001D2D00" w:rsidRPr="005A2A44" w:rsidRDefault="001D2D00" w:rsidP="001D2D00">
            <w:pPr>
              <w:spacing w:after="0" w:line="240" w:lineRule="auto"/>
              <w:rPr>
                <w:rFonts w:eastAsia="Times New Roman" w:cs="Times New Roman"/>
              </w:rPr>
            </w:pPr>
            <w:r>
              <w:rPr>
                <w:rFonts w:eastAsia="Times New Roman" w:cs="Times New Roman"/>
              </w:rPr>
              <w:t>BBC Community Champions</w:t>
            </w:r>
          </w:p>
        </w:tc>
        <w:tc>
          <w:tcPr>
            <w:tcW w:w="1545" w:type="dxa"/>
            <w:tcBorders>
              <w:top w:val="nil"/>
              <w:left w:val="nil"/>
              <w:bottom w:val="nil"/>
              <w:right w:val="nil"/>
            </w:tcBorders>
            <w:shd w:val="clear" w:color="auto" w:fill="auto"/>
            <w:noWrap/>
            <w:vAlign w:val="center"/>
            <w:hideMark/>
          </w:tcPr>
          <w:p w14:paraId="1200A229" w14:textId="1D08F4A3" w:rsidR="001D2D00" w:rsidRPr="00222422" w:rsidRDefault="005E77AF" w:rsidP="001D2D00">
            <w:pPr>
              <w:spacing w:after="0" w:line="240" w:lineRule="auto"/>
              <w:jc w:val="right"/>
              <w:rPr>
                <w:rFonts w:eastAsia="Times New Roman" w:cs="Times New Roman"/>
                <w:color w:val="000000"/>
              </w:rPr>
            </w:pPr>
            <w:r>
              <w:rPr>
                <w:rFonts w:ascii="Arial Narrow" w:hAnsi="Arial Narrow"/>
                <w:color w:val="000000"/>
              </w:rPr>
              <w:t>9,507</w:t>
            </w:r>
          </w:p>
        </w:tc>
        <w:tc>
          <w:tcPr>
            <w:tcW w:w="1250" w:type="dxa"/>
            <w:tcBorders>
              <w:top w:val="nil"/>
              <w:left w:val="nil"/>
              <w:bottom w:val="nil"/>
              <w:right w:val="nil"/>
            </w:tcBorders>
            <w:shd w:val="clear" w:color="auto" w:fill="auto"/>
            <w:noWrap/>
            <w:hideMark/>
          </w:tcPr>
          <w:p w14:paraId="3D59B7EA" w14:textId="710FA75D" w:rsidR="001D2D00" w:rsidRPr="00222422" w:rsidRDefault="001D2D00" w:rsidP="001D2D00">
            <w:pPr>
              <w:spacing w:after="0" w:line="240" w:lineRule="auto"/>
              <w:jc w:val="right"/>
              <w:rPr>
                <w:rFonts w:eastAsia="Times New Roman" w:cs="Times New Roman"/>
                <w:color w:val="000000"/>
              </w:rPr>
            </w:pPr>
            <w:r w:rsidRPr="00222422">
              <w:rPr>
                <w:rFonts w:ascii="Arial Narrow" w:hAnsi="Arial Narrow"/>
                <w:color w:val="000000"/>
              </w:rPr>
              <w:t>-</w:t>
            </w:r>
          </w:p>
        </w:tc>
        <w:tc>
          <w:tcPr>
            <w:tcW w:w="1512" w:type="dxa"/>
            <w:tcBorders>
              <w:top w:val="nil"/>
              <w:left w:val="nil"/>
              <w:bottom w:val="nil"/>
              <w:right w:val="nil"/>
            </w:tcBorders>
            <w:shd w:val="clear" w:color="auto" w:fill="auto"/>
            <w:noWrap/>
            <w:vAlign w:val="center"/>
            <w:hideMark/>
          </w:tcPr>
          <w:p w14:paraId="0A2D5860" w14:textId="3AC5D35B" w:rsidR="001D2D00" w:rsidRPr="00222422" w:rsidRDefault="0081325B" w:rsidP="001D2D00">
            <w:pPr>
              <w:spacing w:after="0" w:line="240" w:lineRule="auto"/>
              <w:jc w:val="right"/>
              <w:rPr>
                <w:rFonts w:eastAsia="Times New Roman" w:cs="Times New Roman"/>
                <w:color w:val="000000"/>
              </w:rPr>
            </w:pPr>
            <w:r>
              <w:rPr>
                <w:rFonts w:ascii="Arial Narrow" w:hAnsi="Arial Narrow"/>
                <w:color w:val="000000"/>
              </w:rPr>
              <w:t>493</w:t>
            </w:r>
          </w:p>
        </w:tc>
        <w:tc>
          <w:tcPr>
            <w:tcW w:w="1109" w:type="dxa"/>
            <w:tcBorders>
              <w:top w:val="nil"/>
              <w:left w:val="nil"/>
              <w:bottom w:val="nil"/>
              <w:right w:val="nil"/>
            </w:tcBorders>
            <w:shd w:val="clear" w:color="auto" w:fill="auto"/>
            <w:noWrap/>
            <w:vAlign w:val="center"/>
            <w:hideMark/>
          </w:tcPr>
          <w:p w14:paraId="08A41E77" w14:textId="0C402C66" w:rsidR="001D2D00" w:rsidRPr="00222422" w:rsidRDefault="00E607D6" w:rsidP="001D2D00">
            <w:pPr>
              <w:spacing w:after="0" w:line="240" w:lineRule="auto"/>
              <w:jc w:val="right"/>
              <w:rPr>
                <w:rFonts w:eastAsia="Times New Roman" w:cs="Times New Roman"/>
                <w:color w:val="000000"/>
              </w:rPr>
            </w:pPr>
            <w:r>
              <w:rPr>
                <w:rFonts w:ascii="Arial Narrow" w:hAnsi="Arial Narrow"/>
                <w:color w:val="000000"/>
              </w:rPr>
              <w:t>10,000</w:t>
            </w:r>
          </w:p>
        </w:tc>
      </w:tr>
      <w:tr w:rsidR="001D2D00" w:rsidRPr="005A2A44" w14:paraId="293B59F7" w14:textId="77777777" w:rsidTr="00FE03C8">
        <w:trPr>
          <w:trHeight w:val="266"/>
        </w:trPr>
        <w:tc>
          <w:tcPr>
            <w:tcW w:w="4140" w:type="dxa"/>
            <w:tcBorders>
              <w:top w:val="nil"/>
              <w:left w:val="nil"/>
              <w:bottom w:val="nil"/>
              <w:right w:val="nil"/>
            </w:tcBorders>
            <w:shd w:val="clear" w:color="auto" w:fill="auto"/>
            <w:noWrap/>
            <w:vAlign w:val="center"/>
            <w:hideMark/>
          </w:tcPr>
          <w:p w14:paraId="51853208" w14:textId="77777777" w:rsidR="001D2D00" w:rsidRPr="005A2A44" w:rsidRDefault="001D2D00" w:rsidP="001D2D00">
            <w:pPr>
              <w:spacing w:after="0" w:line="240" w:lineRule="auto"/>
              <w:rPr>
                <w:rFonts w:eastAsia="Times New Roman" w:cs="Times New Roman"/>
              </w:rPr>
            </w:pPr>
            <w:r w:rsidRPr="005A2A44">
              <w:rPr>
                <w:rFonts w:eastAsia="Times New Roman" w:cs="Times New Roman"/>
              </w:rPr>
              <w:t>Boston Big Local</w:t>
            </w:r>
          </w:p>
        </w:tc>
        <w:tc>
          <w:tcPr>
            <w:tcW w:w="1545" w:type="dxa"/>
            <w:tcBorders>
              <w:top w:val="nil"/>
              <w:left w:val="nil"/>
              <w:bottom w:val="nil"/>
              <w:right w:val="nil"/>
            </w:tcBorders>
            <w:shd w:val="clear" w:color="auto" w:fill="auto"/>
            <w:noWrap/>
            <w:vAlign w:val="center"/>
            <w:hideMark/>
          </w:tcPr>
          <w:p w14:paraId="7DDD2EF3" w14:textId="49D5C92A" w:rsidR="001D2D00" w:rsidRPr="00222422" w:rsidRDefault="001D2D00" w:rsidP="001D2D00">
            <w:pPr>
              <w:spacing w:after="0" w:line="240" w:lineRule="auto"/>
              <w:jc w:val="right"/>
              <w:rPr>
                <w:rFonts w:eastAsia="Times New Roman" w:cs="Times New Roman"/>
                <w:color w:val="000000"/>
              </w:rPr>
            </w:pPr>
            <w:r w:rsidRPr="00222422">
              <w:rPr>
                <w:rFonts w:ascii="Arial Narrow" w:hAnsi="Arial Narrow"/>
                <w:color w:val="000000"/>
              </w:rPr>
              <w:t>16,3</w:t>
            </w:r>
            <w:r w:rsidR="009238BD">
              <w:rPr>
                <w:rFonts w:ascii="Arial Narrow" w:hAnsi="Arial Narrow"/>
                <w:color w:val="000000"/>
              </w:rPr>
              <w:t>55</w:t>
            </w:r>
          </w:p>
        </w:tc>
        <w:tc>
          <w:tcPr>
            <w:tcW w:w="1250" w:type="dxa"/>
            <w:tcBorders>
              <w:top w:val="nil"/>
              <w:left w:val="nil"/>
              <w:bottom w:val="nil"/>
              <w:right w:val="nil"/>
            </w:tcBorders>
            <w:shd w:val="clear" w:color="auto" w:fill="auto"/>
            <w:noWrap/>
            <w:hideMark/>
          </w:tcPr>
          <w:p w14:paraId="295F1C83" w14:textId="7568D5A8" w:rsidR="001D2D00" w:rsidRPr="00222422" w:rsidRDefault="009238BD" w:rsidP="001D2D00">
            <w:pPr>
              <w:spacing w:after="0" w:line="240" w:lineRule="auto"/>
              <w:jc w:val="right"/>
              <w:rPr>
                <w:rFonts w:eastAsia="Times New Roman" w:cs="Times New Roman"/>
                <w:color w:val="000000"/>
              </w:rPr>
            </w:pPr>
            <w:r>
              <w:rPr>
                <w:rFonts w:eastAsia="Times New Roman" w:cs="Times New Roman"/>
                <w:color w:val="000000"/>
              </w:rPr>
              <w:t>35</w:t>
            </w:r>
          </w:p>
        </w:tc>
        <w:tc>
          <w:tcPr>
            <w:tcW w:w="1512" w:type="dxa"/>
            <w:tcBorders>
              <w:top w:val="nil"/>
              <w:left w:val="nil"/>
              <w:bottom w:val="nil"/>
              <w:right w:val="nil"/>
            </w:tcBorders>
            <w:shd w:val="clear" w:color="auto" w:fill="auto"/>
            <w:noWrap/>
            <w:vAlign w:val="center"/>
            <w:hideMark/>
          </w:tcPr>
          <w:p w14:paraId="5E4690AC" w14:textId="7EB7D941" w:rsidR="001D2D00" w:rsidRPr="00222422" w:rsidRDefault="00E607D6" w:rsidP="001D2D00">
            <w:pPr>
              <w:spacing w:after="0" w:line="240" w:lineRule="auto"/>
              <w:jc w:val="right"/>
              <w:rPr>
                <w:rFonts w:ascii="Arial Narrow" w:hAnsi="Arial Narrow"/>
                <w:color w:val="000000"/>
              </w:rPr>
            </w:pPr>
            <w:r>
              <w:rPr>
                <w:rFonts w:ascii="Arial Narrow" w:hAnsi="Arial Narrow"/>
                <w:color w:val="000000"/>
              </w:rPr>
              <w:t>-</w:t>
            </w:r>
          </w:p>
          <w:p w14:paraId="5AB6AFFC" w14:textId="08287D85" w:rsidR="001D2D00" w:rsidRPr="00222422" w:rsidRDefault="001D2D00" w:rsidP="001D2D00">
            <w:pPr>
              <w:spacing w:after="0" w:line="240" w:lineRule="auto"/>
              <w:jc w:val="right"/>
              <w:rPr>
                <w:rFonts w:eastAsia="Times New Roman" w:cs="Times New Roman"/>
                <w:color w:val="000000"/>
              </w:rPr>
            </w:pPr>
          </w:p>
        </w:tc>
        <w:tc>
          <w:tcPr>
            <w:tcW w:w="1109" w:type="dxa"/>
            <w:tcBorders>
              <w:top w:val="nil"/>
              <w:left w:val="nil"/>
              <w:bottom w:val="nil"/>
              <w:right w:val="nil"/>
            </w:tcBorders>
            <w:shd w:val="clear" w:color="auto" w:fill="auto"/>
            <w:noWrap/>
            <w:vAlign w:val="center"/>
            <w:hideMark/>
          </w:tcPr>
          <w:p w14:paraId="2D8A2F0A" w14:textId="20E576C7" w:rsidR="001D2D00" w:rsidRPr="00222422" w:rsidRDefault="001D2D00" w:rsidP="001D2D00">
            <w:pPr>
              <w:spacing w:after="0" w:line="240" w:lineRule="auto"/>
              <w:jc w:val="right"/>
              <w:rPr>
                <w:rFonts w:eastAsia="Times New Roman" w:cs="Times New Roman"/>
                <w:color w:val="000000"/>
              </w:rPr>
            </w:pPr>
            <w:r w:rsidRPr="00222422">
              <w:rPr>
                <w:rFonts w:ascii="Arial Narrow" w:hAnsi="Arial Narrow"/>
                <w:color w:val="000000"/>
              </w:rPr>
              <w:t>16,</w:t>
            </w:r>
            <w:r w:rsidR="00E607D6">
              <w:rPr>
                <w:rFonts w:ascii="Arial Narrow" w:hAnsi="Arial Narrow"/>
                <w:color w:val="000000"/>
              </w:rPr>
              <w:t>390</w:t>
            </w:r>
          </w:p>
        </w:tc>
      </w:tr>
      <w:tr w:rsidR="001D2D00" w:rsidRPr="005A2A44" w14:paraId="28374809" w14:textId="77777777" w:rsidTr="00FE03C8">
        <w:trPr>
          <w:trHeight w:val="266"/>
        </w:trPr>
        <w:tc>
          <w:tcPr>
            <w:tcW w:w="4140" w:type="dxa"/>
            <w:tcBorders>
              <w:top w:val="nil"/>
              <w:left w:val="nil"/>
              <w:bottom w:val="nil"/>
              <w:right w:val="nil"/>
            </w:tcBorders>
            <w:shd w:val="clear" w:color="auto" w:fill="auto"/>
            <w:noWrap/>
            <w:vAlign w:val="center"/>
          </w:tcPr>
          <w:p w14:paraId="1E1E9C3F" w14:textId="01C62BC0" w:rsidR="001D2D00" w:rsidRPr="005A2A44" w:rsidRDefault="001D2D00" w:rsidP="001D2D00">
            <w:pPr>
              <w:spacing w:after="0" w:line="240" w:lineRule="auto"/>
              <w:rPr>
                <w:rFonts w:eastAsia="Times New Roman" w:cs="Times New Roman"/>
              </w:rPr>
            </w:pPr>
            <w:r>
              <w:rPr>
                <w:rFonts w:eastAsia="Times New Roman" w:cs="Times New Roman"/>
              </w:rPr>
              <w:t>Boston Big Local – Wyberton Wombles</w:t>
            </w:r>
          </w:p>
        </w:tc>
        <w:tc>
          <w:tcPr>
            <w:tcW w:w="1545" w:type="dxa"/>
            <w:tcBorders>
              <w:top w:val="nil"/>
              <w:left w:val="nil"/>
              <w:bottom w:val="nil"/>
              <w:right w:val="nil"/>
            </w:tcBorders>
            <w:shd w:val="clear" w:color="auto" w:fill="auto"/>
            <w:noWrap/>
            <w:vAlign w:val="center"/>
          </w:tcPr>
          <w:p w14:paraId="175CDC6E" w14:textId="6BDA81DD" w:rsidR="001D2D00" w:rsidRPr="00222422" w:rsidRDefault="001D2D00" w:rsidP="001D2D00">
            <w:pPr>
              <w:spacing w:after="0" w:line="240" w:lineRule="auto"/>
              <w:jc w:val="right"/>
              <w:rPr>
                <w:rFonts w:eastAsia="Times New Roman" w:cs="Times New Roman"/>
                <w:color w:val="000000"/>
              </w:rPr>
            </w:pPr>
            <w:r w:rsidRPr="00222422">
              <w:rPr>
                <w:rFonts w:eastAsia="Times New Roman" w:cs="Times New Roman"/>
                <w:color w:val="000000"/>
              </w:rPr>
              <w:t>666</w:t>
            </w:r>
          </w:p>
        </w:tc>
        <w:tc>
          <w:tcPr>
            <w:tcW w:w="1250" w:type="dxa"/>
            <w:tcBorders>
              <w:top w:val="nil"/>
              <w:left w:val="nil"/>
              <w:bottom w:val="nil"/>
              <w:right w:val="nil"/>
            </w:tcBorders>
            <w:shd w:val="clear" w:color="auto" w:fill="auto"/>
            <w:noWrap/>
          </w:tcPr>
          <w:p w14:paraId="60811CA2" w14:textId="28694266" w:rsidR="001D2D00" w:rsidRPr="00222422" w:rsidRDefault="00E607D6" w:rsidP="001D2D00">
            <w:pPr>
              <w:spacing w:after="0" w:line="240" w:lineRule="auto"/>
              <w:jc w:val="right"/>
              <w:rPr>
                <w:rFonts w:ascii="Arial Narrow" w:hAnsi="Arial Narrow"/>
                <w:color w:val="000000"/>
              </w:rPr>
            </w:pPr>
            <w:r>
              <w:rPr>
                <w:rFonts w:ascii="Arial Narrow" w:hAnsi="Arial Narrow"/>
                <w:color w:val="000000"/>
              </w:rPr>
              <w:t>-</w:t>
            </w:r>
          </w:p>
        </w:tc>
        <w:tc>
          <w:tcPr>
            <w:tcW w:w="1512" w:type="dxa"/>
            <w:tcBorders>
              <w:top w:val="nil"/>
              <w:left w:val="nil"/>
              <w:bottom w:val="nil"/>
              <w:right w:val="nil"/>
            </w:tcBorders>
            <w:shd w:val="clear" w:color="auto" w:fill="auto"/>
            <w:noWrap/>
            <w:vAlign w:val="center"/>
          </w:tcPr>
          <w:p w14:paraId="5434674A" w14:textId="6E169B81" w:rsidR="001D2D00" w:rsidRPr="00222422" w:rsidRDefault="00E607D6" w:rsidP="001D2D00">
            <w:pPr>
              <w:spacing w:after="0" w:line="240" w:lineRule="auto"/>
              <w:jc w:val="right"/>
              <w:rPr>
                <w:rFonts w:ascii="Arial Narrow" w:hAnsi="Arial Narrow"/>
                <w:color w:val="000000"/>
              </w:rPr>
            </w:pPr>
            <w:r>
              <w:rPr>
                <w:rFonts w:ascii="Arial Narrow" w:hAnsi="Arial Narrow"/>
                <w:color w:val="000000"/>
              </w:rPr>
              <w:t>-</w:t>
            </w:r>
          </w:p>
        </w:tc>
        <w:tc>
          <w:tcPr>
            <w:tcW w:w="1109" w:type="dxa"/>
            <w:tcBorders>
              <w:top w:val="nil"/>
              <w:left w:val="nil"/>
              <w:bottom w:val="nil"/>
              <w:right w:val="nil"/>
            </w:tcBorders>
            <w:shd w:val="clear" w:color="auto" w:fill="auto"/>
            <w:noWrap/>
            <w:vAlign w:val="center"/>
          </w:tcPr>
          <w:p w14:paraId="796B660F" w14:textId="64639003" w:rsidR="001D2D00" w:rsidRPr="00222422" w:rsidRDefault="001D2D00" w:rsidP="001D2D00">
            <w:pPr>
              <w:spacing w:after="0" w:line="240" w:lineRule="auto"/>
              <w:jc w:val="right"/>
              <w:rPr>
                <w:rFonts w:ascii="Arial Narrow" w:hAnsi="Arial Narrow"/>
                <w:color w:val="000000"/>
              </w:rPr>
            </w:pPr>
            <w:r w:rsidRPr="00222422">
              <w:rPr>
                <w:rFonts w:eastAsia="Times New Roman" w:cs="Times New Roman"/>
                <w:color w:val="000000"/>
              </w:rPr>
              <w:t>666</w:t>
            </w:r>
          </w:p>
        </w:tc>
      </w:tr>
      <w:tr w:rsidR="001D2D00" w:rsidRPr="005A2A44" w14:paraId="353F2C4A" w14:textId="77777777" w:rsidTr="00FE03C8">
        <w:trPr>
          <w:trHeight w:val="266"/>
        </w:trPr>
        <w:tc>
          <w:tcPr>
            <w:tcW w:w="4140" w:type="dxa"/>
            <w:tcBorders>
              <w:top w:val="nil"/>
              <w:left w:val="nil"/>
              <w:bottom w:val="nil"/>
              <w:right w:val="nil"/>
            </w:tcBorders>
            <w:shd w:val="clear" w:color="auto" w:fill="auto"/>
            <w:noWrap/>
            <w:vAlign w:val="center"/>
            <w:hideMark/>
          </w:tcPr>
          <w:p w14:paraId="64F72F92" w14:textId="44F6AB27" w:rsidR="001D2D00" w:rsidRPr="005A2A44" w:rsidRDefault="001D2D00" w:rsidP="001D2D00">
            <w:pPr>
              <w:spacing w:after="0" w:line="240" w:lineRule="auto"/>
              <w:rPr>
                <w:rFonts w:eastAsia="Times New Roman" w:cs="Times New Roman"/>
              </w:rPr>
            </w:pPr>
            <w:r w:rsidRPr="005A2A44">
              <w:rPr>
                <w:rFonts w:eastAsia="Times New Roman" w:cs="Times New Roman"/>
              </w:rPr>
              <w:t>Building Better Opportunities</w:t>
            </w:r>
            <w:r>
              <w:rPr>
                <w:rFonts w:eastAsia="Times New Roman" w:cs="Times New Roman"/>
              </w:rPr>
              <w:t xml:space="preserve"> – Move</w:t>
            </w:r>
          </w:p>
        </w:tc>
        <w:tc>
          <w:tcPr>
            <w:tcW w:w="1545" w:type="dxa"/>
            <w:tcBorders>
              <w:top w:val="nil"/>
              <w:left w:val="nil"/>
              <w:bottom w:val="nil"/>
              <w:right w:val="nil"/>
            </w:tcBorders>
            <w:shd w:val="clear" w:color="auto" w:fill="auto"/>
            <w:noWrap/>
            <w:vAlign w:val="center"/>
            <w:hideMark/>
          </w:tcPr>
          <w:p w14:paraId="79E8E1E1" w14:textId="57DD2C3E" w:rsidR="001D2D00" w:rsidRPr="00222422" w:rsidRDefault="005E77AF" w:rsidP="001D2D00">
            <w:pPr>
              <w:spacing w:after="0" w:line="240" w:lineRule="auto"/>
              <w:jc w:val="right"/>
              <w:rPr>
                <w:rFonts w:eastAsia="Times New Roman" w:cs="Times New Roman"/>
                <w:color w:val="000000"/>
              </w:rPr>
            </w:pPr>
            <w:r>
              <w:rPr>
                <w:rFonts w:eastAsia="Times New Roman" w:cs="Times New Roman"/>
                <w:color w:val="000000"/>
              </w:rPr>
              <w:t>28,895</w:t>
            </w:r>
          </w:p>
        </w:tc>
        <w:tc>
          <w:tcPr>
            <w:tcW w:w="1250" w:type="dxa"/>
            <w:tcBorders>
              <w:top w:val="nil"/>
              <w:left w:val="nil"/>
              <w:bottom w:val="nil"/>
              <w:right w:val="nil"/>
            </w:tcBorders>
            <w:shd w:val="clear" w:color="auto" w:fill="auto"/>
            <w:noWrap/>
            <w:hideMark/>
          </w:tcPr>
          <w:p w14:paraId="762E7FE1" w14:textId="37F04F69" w:rsidR="001D2D00" w:rsidRPr="00222422" w:rsidRDefault="001D2D00" w:rsidP="001D2D00">
            <w:pPr>
              <w:spacing w:after="0" w:line="240" w:lineRule="auto"/>
              <w:jc w:val="right"/>
              <w:rPr>
                <w:rFonts w:eastAsia="Times New Roman" w:cs="Times New Roman"/>
                <w:color w:val="000000"/>
              </w:rPr>
            </w:pPr>
            <w:r w:rsidRPr="00222422">
              <w:rPr>
                <w:rFonts w:ascii="Arial Narrow" w:hAnsi="Arial Narrow"/>
                <w:color w:val="000000"/>
              </w:rPr>
              <w:t>-</w:t>
            </w:r>
          </w:p>
        </w:tc>
        <w:tc>
          <w:tcPr>
            <w:tcW w:w="1512" w:type="dxa"/>
            <w:tcBorders>
              <w:top w:val="nil"/>
              <w:left w:val="nil"/>
              <w:bottom w:val="nil"/>
              <w:right w:val="nil"/>
            </w:tcBorders>
            <w:shd w:val="clear" w:color="auto" w:fill="auto"/>
            <w:noWrap/>
            <w:vAlign w:val="center"/>
            <w:hideMark/>
          </w:tcPr>
          <w:p w14:paraId="459E8F14" w14:textId="5C7BB25C" w:rsidR="001D2D00" w:rsidRPr="00222422" w:rsidRDefault="0081325B" w:rsidP="001D2D00">
            <w:pPr>
              <w:spacing w:after="0" w:line="240" w:lineRule="auto"/>
              <w:jc w:val="right"/>
              <w:rPr>
                <w:rFonts w:eastAsia="Times New Roman" w:cs="Times New Roman"/>
                <w:color w:val="000000"/>
              </w:rPr>
            </w:pPr>
            <w:r>
              <w:rPr>
                <w:rFonts w:ascii="Arial Narrow" w:hAnsi="Arial Narrow"/>
                <w:color w:val="000000"/>
              </w:rPr>
              <w:t>12,000</w:t>
            </w:r>
          </w:p>
        </w:tc>
        <w:tc>
          <w:tcPr>
            <w:tcW w:w="1109" w:type="dxa"/>
            <w:tcBorders>
              <w:top w:val="nil"/>
              <w:left w:val="nil"/>
              <w:bottom w:val="nil"/>
              <w:right w:val="nil"/>
            </w:tcBorders>
            <w:shd w:val="clear" w:color="auto" w:fill="auto"/>
            <w:noWrap/>
            <w:vAlign w:val="center"/>
            <w:hideMark/>
          </w:tcPr>
          <w:p w14:paraId="6EE3D3BF" w14:textId="1D84A087" w:rsidR="001D2D00" w:rsidRPr="00222422" w:rsidRDefault="00E607D6" w:rsidP="001D2D00">
            <w:pPr>
              <w:spacing w:after="0" w:line="240" w:lineRule="auto"/>
              <w:jc w:val="right"/>
              <w:rPr>
                <w:rFonts w:eastAsia="Times New Roman" w:cs="Times New Roman"/>
                <w:color w:val="000000"/>
              </w:rPr>
            </w:pPr>
            <w:r>
              <w:rPr>
                <w:rFonts w:eastAsia="Times New Roman" w:cs="Times New Roman"/>
                <w:color w:val="000000"/>
              </w:rPr>
              <w:t>40,895</w:t>
            </w:r>
          </w:p>
        </w:tc>
      </w:tr>
      <w:tr w:rsidR="001D2D00" w:rsidRPr="005A2A44" w14:paraId="4EEB78C8" w14:textId="77777777" w:rsidTr="00FE03C8">
        <w:trPr>
          <w:trHeight w:val="266"/>
        </w:trPr>
        <w:tc>
          <w:tcPr>
            <w:tcW w:w="4140" w:type="dxa"/>
            <w:tcBorders>
              <w:top w:val="nil"/>
              <w:left w:val="nil"/>
              <w:bottom w:val="nil"/>
              <w:right w:val="nil"/>
            </w:tcBorders>
            <w:shd w:val="clear" w:color="auto" w:fill="auto"/>
            <w:noWrap/>
            <w:vAlign w:val="center"/>
            <w:hideMark/>
          </w:tcPr>
          <w:p w14:paraId="5392EDEB" w14:textId="20F8BDA8" w:rsidR="001D2D00" w:rsidRPr="005A2A44" w:rsidRDefault="001D2D00" w:rsidP="001D2D00">
            <w:pPr>
              <w:spacing w:after="0" w:line="240" w:lineRule="auto"/>
              <w:rPr>
                <w:rFonts w:eastAsia="Times New Roman" w:cs="Times New Roman"/>
              </w:rPr>
            </w:pPr>
            <w:r>
              <w:rPr>
                <w:rFonts w:eastAsia="Times New Roman" w:cs="Times New Roman"/>
              </w:rPr>
              <w:t>Community Information Points</w:t>
            </w:r>
          </w:p>
        </w:tc>
        <w:tc>
          <w:tcPr>
            <w:tcW w:w="1545" w:type="dxa"/>
            <w:tcBorders>
              <w:top w:val="nil"/>
              <w:left w:val="nil"/>
              <w:bottom w:val="nil"/>
              <w:right w:val="nil"/>
            </w:tcBorders>
            <w:shd w:val="clear" w:color="auto" w:fill="auto"/>
            <w:noWrap/>
            <w:vAlign w:val="center"/>
            <w:hideMark/>
          </w:tcPr>
          <w:p w14:paraId="46BE44CF" w14:textId="2071A6B5" w:rsidR="001D2D00" w:rsidRPr="00222422" w:rsidRDefault="001D2D00" w:rsidP="001D2D00">
            <w:pPr>
              <w:spacing w:after="0" w:line="240" w:lineRule="auto"/>
              <w:jc w:val="right"/>
              <w:rPr>
                <w:rFonts w:eastAsia="Times New Roman" w:cs="Times New Roman"/>
                <w:color w:val="000000"/>
              </w:rPr>
            </w:pPr>
            <w:r w:rsidRPr="00222422">
              <w:rPr>
                <w:rFonts w:ascii="Arial Narrow" w:hAnsi="Arial Narrow"/>
                <w:color w:val="000000"/>
              </w:rPr>
              <w:t>7,</w:t>
            </w:r>
            <w:r w:rsidR="009238BD">
              <w:rPr>
                <w:rFonts w:ascii="Arial Narrow" w:hAnsi="Arial Narrow"/>
                <w:color w:val="000000"/>
              </w:rPr>
              <w:t>114</w:t>
            </w:r>
          </w:p>
        </w:tc>
        <w:tc>
          <w:tcPr>
            <w:tcW w:w="1250" w:type="dxa"/>
            <w:tcBorders>
              <w:top w:val="nil"/>
              <w:left w:val="nil"/>
              <w:bottom w:val="nil"/>
              <w:right w:val="nil"/>
            </w:tcBorders>
            <w:shd w:val="clear" w:color="auto" w:fill="auto"/>
            <w:noWrap/>
            <w:hideMark/>
          </w:tcPr>
          <w:p w14:paraId="0C629D62" w14:textId="55EC5CCF" w:rsidR="001D2D00" w:rsidRPr="00222422" w:rsidRDefault="009238BD" w:rsidP="001D2D00">
            <w:pPr>
              <w:spacing w:after="0" w:line="240" w:lineRule="auto"/>
              <w:jc w:val="right"/>
              <w:rPr>
                <w:rFonts w:eastAsia="Times New Roman" w:cs="Times New Roman"/>
                <w:color w:val="000000"/>
              </w:rPr>
            </w:pPr>
            <w:r>
              <w:rPr>
                <w:rFonts w:ascii="Arial Narrow" w:hAnsi="Arial Narrow"/>
                <w:color w:val="000000"/>
              </w:rPr>
              <w:t>212</w:t>
            </w:r>
          </w:p>
        </w:tc>
        <w:tc>
          <w:tcPr>
            <w:tcW w:w="1512" w:type="dxa"/>
            <w:tcBorders>
              <w:top w:val="nil"/>
              <w:left w:val="nil"/>
              <w:bottom w:val="nil"/>
              <w:right w:val="nil"/>
            </w:tcBorders>
            <w:shd w:val="clear" w:color="auto" w:fill="auto"/>
            <w:noWrap/>
            <w:vAlign w:val="center"/>
            <w:hideMark/>
          </w:tcPr>
          <w:p w14:paraId="2E3376A3" w14:textId="32195972" w:rsidR="001D2D00" w:rsidRPr="00222422" w:rsidRDefault="001D2D00" w:rsidP="001D2D00">
            <w:pPr>
              <w:spacing w:after="0" w:line="240" w:lineRule="auto"/>
              <w:jc w:val="right"/>
              <w:rPr>
                <w:rFonts w:eastAsia="Times New Roman" w:cs="Times New Roman"/>
                <w:color w:val="000000"/>
              </w:rPr>
            </w:pPr>
            <w:r w:rsidRPr="00222422">
              <w:rPr>
                <w:rFonts w:ascii="Arial Narrow" w:hAnsi="Arial Narrow"/>
                <w:color w:val="000000"/>
              </w:rPr>
              <w:t>-</w:t>
            </w:r>
          </w:p>
        </w:tc>
        <w:tc>
          <w:tcPr>
            <w:tcW w:w="1109" w:type="dxa"/>
            <w:tcBorders>
              <w:top w:val="nil"/>
              <w:left w:val="nil"/>
              <w:bottom w:val="nil"/>
              <w:right w:val="nil"/>
            </w:tcBorders>
            <w:shd w:val="clear" w:color="auto" w:fill="auto"/>
            <w:noWrap/>
            <w:vAlign w:val="center"/>
            <w:hideMark/>
          </w:tcPr>
          <w:p w14:paraId="075B26C8" w14:textId="381231C3" w:rsidR="001D2D00" w:rsidRPr="00222422" w:rsidRDefault="001D2D00" w:rsidP="001D2D00">
            <w:pPr>
              <w:spacing w:after="0" w:line="240" w:lineRule="auto"/>
              <w:jc w:val="right"/>
              <w:rPr>
                <w:rFonts w:eastAsia="Times New Roman" w:cs="Times New Roman"/>
                <w:color w:val="000000"/>
              </w:rPr>
            </w:pPr>
            <w:r w:rsidRPr="00222422">
              <w:rPr>
                <w:rFonts w:ascii="Arial Narrow" w:hAnsi="Arial Narrow"/>
                <w:color w:val="000000"/>
              </w:rPr>
              <w:t>7,326</w:t>
            </w:r>
          </w:p>
        </w:tc>
      </w:tr>
      <w:tr w:rsidR="001D2D00" w:rsidRPr="005A2A44" w14:paraId="5A698150" w14:textId="77777777" w:rsidTr="00EE5A81">
        <w:trPr>
          <w:trHeight w:val="266"/>
        </w:trPr>
        <w:tc>
          <w:tcPr>
            <w:tcW w:w="4140" w:type="dxa"/>
            <w:tcBorders>
              <w:top w:val="nil"/>
              <w:left w:val="nil"/>
              <w:bottom w:val="nil"/>
              <w:right w:val="nil"/>
            </w:tcBorders>
            <w:shd w:val="clear" w:color="auto" w:fill="auto"/>
            <w:noWrap/>
            <w:vAlign w:val="center"/>
          </w:tcPr>
          <w:p w14:paraId="01BD91C8" w14:textId="1A501ED2" w:rsidR="001D2D00" w:rsidRDefault="001D2D00" w:rsidP="001D2D00">
            <w:pPr>
              <w:spacing w:after="0" w:line="240" w:lineRule="auto"/>
              <w:rPr>
                <w:rFonts w:eastAsia="Times New Roman" w:cs="Times New Roman"/>
              </w:rPr>
            </w:pPr>
            <w:r>
              <w:rPr>
                <w:rFonts w:eastAsia="Times New Roman" w:cs="Times New Roman"/>
              </w:rPr>
              <w:t>COPD</w:t>
            </w:r>
          </w:p>
        </w:tc>
        <w:tc>
          <w:tcPr>
            <w:tcW w:w="1545" w:type="dxa"/>
            <w:tcBorders>
              <w:top w:val="nil"/>
              <w:left w:val="nil"/>
              <w:bottom w:val="nil"/>
              <w:right w:val="nil"/>
            </w:tcBorders>
            <w:shd w:val="clear" w:color="auto" w:fill="auto"/>
            <w:noWrap/>
            <w:vAlign w:val="center"/>
          </w:tcPr>
          <w:p w14:paraId="608E6053" w14:textId="5031ED2B" w:rsidR="001D2D00" w:rsidRPr="00222422" w:rsidRDefault="001D2D00" w:rsidP="001D2D00">
            <w:pPr>
              <w:spacing w:after="0" w:line="240" w:lineRule="auto"/>
              <w:jc w:val="right"/>
              <w:rPr>
                <w:rFonts w:ascii="Arial Narrow" w:hAnsi="Arial Narrow"/>
                <w:color w:val="000000"/>
              </w:rPr>
            </w:pPr>
            <w:r w:rsidRPr="00222422">
              <w:rPr>
                <w:rFonts w:ascii="Arial Narrow" w:hAnsi="Arial Narrow"/>
                <w:color w:val="000000"/>
              </w:rPr>
              <w:t>1,976</w:t>
            </w:r>
          </w:p>
        </w:tc>
        <w:tc>
          <w:tcPr>
            <w:tcW w:w="1250" w:type="dxa"/>
            <w:tcBorders>
              <w:top w:val="nil"/>
              <w:left w:val="nil"/>
              <w:bottom w:val="nil"/>
              <w:right w:val="nil"/>
            </w:tcBorders>
            <w:shd w:val="clear" w:color="auto" w:fill="auto"/>
            <w:noWrap/>
            <w:vAlign w:val="center"/>
          </w:tcPr>
          <w:p w14:paraId="5112329C" w14:textId="692516BF" w:rsidR="001D2D00" w:rsidRPr="00222422" w:rsidRDefault="00E607D6" w:rsidP="001D2D00">
            <w:pPr>
              <w:spacing w:after="0" w:line="240" w:lineRule="auto"/>
              <w:jc w:val="right"/>
              <w:rPr>
                <w:rFonts w:ascii="Arial Narrow" w:hAnsi="Arial Narrow"/>
                <w:color w:val="000000"/>
              </w:rPr>
            </w:pPr>
            <w:r>
              <w:rPr>
                <w:rFonts w:ascii="Arial Narrow" w:hAnsi="Arial Narrow"/>
                <w:color w:val="000000"/>
              </w:rPr>
              <w:t>-</w:t>
            </w:r>
          </w:p>
        </w:tc>
        <w:tc>
          <w:tcPr>
            <w:tcW w:w="1512" w:type="dxa"/>
            <w:tcBorders>
              <w:top w:val="nil"/>
              <w:left w:val="nil"/>
              <w:bottom w:val="nil"/>
              <w:right w:val="nil"/>
            </w:tcBorders>
            <w:shd w:val="clear" w:color="auto" w:fill="auto"/>
            <w:noWrap/>
            <w:vAlign w:val="center"/>
          </w:tcPr>
          <w:p w14:paraId="422C6F13" w14:textId="7DAB3F19" w:rsidR="001D2D00" w:rsidRPr="00222422" w:rsidRDefault="00E607D6" w:rsidP="001D2D00">
            <w:pPr>
              <w:spacing w:after="0" w:line="240" w:lineRule="auto"/>
              <w:jc w:val="right"/>
              <w:rPr>
                <w:rFonts w:ascii="Arial Narrow" w:hAnsi="Arial Narrow"/>
                <w:color w:val="000000"/>
              </w:rPr>
            </w:pPr>
            <w:r>
              <w:rPr>
                <w:rFonts w:ascii="Arial Narrow" w:hAnsi="Arial Narrow"/>
                <w:color w:val="000000"/>
              </w:rPr>
              <w:t>-</w:t>
            </w:r>
          </w:p>
        </w:tc>
        <w:tc>
          <w:tcPr>
            <w:tcW w:w="1109" w:type="dxa"/>
            <w:tcBorders>
              <w:top w:val="nil"/>
              <w:left w:val="nil"/>
              <w:bottom w:val="nil"/>
              <w:right w:val="nil"/>
            </w:tcBorders>
            <w:shd w:val="clear" w:color="auto" w:fill="auto"/>
            <w:noWrap/>
            <w:vAlign w:val="center"/>
          </w:tcPr>
          <w:p w14:paraId="3DAE1507" w14:textId="2D0BD245" w:rsidR="001D2D00" w:rsidRPr="00222422" w:rsidRDefault="001D2D00" w:rsidP="001D2D00">
            <w:pPr>
              <w:spacing w:after="0" w:line="240" w:lineRule="auto"/>
              <w:jc w:val="right"/>
              <w:rPr>
                <w:rFonts w:ascii="Arial Narrow" w:hAnsi="Arial Narrow"/>
                <w:color w:val="000000"/>
              </w:rPr>
            </w:pPr>
            <w:r w:rsidRPr="00222422">
              <w:rPr>
                <w:rFonts w:ascii="Arial Narrow" w:hAnsi="Arial Narrow"/>
                <w:color w:val="000000"/>
              </w:rPr>
              <w:t>1,976</w:t>
            </w:r>
          </w:p>
        </w:tc>
      </w:tr>
      <w:tr w:rsidR="001D2D00" w:rsidRPr="005A2A44" w14:paraId="40AF662B" w14:textId="77777777" w:rsidTr="00EE5A81">
        <w:trPr>
          <w:trHeight w:val="266"/>
        </w:trPr>
        <w:tc>
          <w:tcPr>
            <w:tcW w:w="4140" w:type="dxa"/>
            <w:tcBorders>
              <w:top w:val="nil"/>
              <w:left w:val="nil"/>
              <w:bottom w:val="nil"/>
              <w:right w:val="nil"/>
            </w:tcBorders>
            <w:shd w:val="clear" w:color="auto" w:fill="auto"/>
            <w:noWrap/>
            <w:vAlign w:val="center"/>
          </w:tcPr>
          <w:p w14:paraId="5AF47A49" w14:textId="5499D1A3" w:rsidR="001D2D00" w:rsidRDefault="001D2D00" w:rsidP="001D2D00">
            <w:pPr>
              <w:spacing w:after="0" w:line="240" w:lineRule="auto"/>
              <w:rPr>
                <w:rFonts w:eastAsia="Times New Roman" w:cs="Times New Roman"/>
              </w:rPr>
            </w:pPr>
            <w:r>
              <w:rPr>
                <w:rFonts w:eastAsia="Times New Roman" w:cs="Times New Roman"/>
              </w:rPr>
              <w:t>COPD-TI</w:t>
            </w:r>
          </w:p>
        </w:tc>
        <w:tc>
          <w:tcPr>
            <w:tcW w:w="1545" w:type="dxa"/>
            <w:tcBorders>
              <w:top w:val="nil"/>
              <w:left w:val="nil"/>
              <w:bottom w:val="nil"/>
              <w:right w:val="nil"/>
            </w:tcBorders>
            <w:shd w:val="clear" w:color="auto" w:fill="auto"/>
            <w:noWrap/>
            <w:vAlign w:val="center"/>
          </w:tcPr>
          <w:p w14:paraId="70041D41" w14:textId="48E4BB33" w:rsidR="001D2D00" w:rsidRPr="00222422" w:rsidRDefault="001D2D00" w:rsidP="001D2D00">
            <w:pPr>
              <w:spacing w:after="0" w:line="240" w:lineRule="auto"/>
              <w:jc w:val="right"/>
              <w:rPr>
                <w:rFonts w:ascii="Arial Narrow" w:hAnsi="Arial Narrow"/>
                <w:color w:val="000000"/>
              </w:rPr>
            </w:pPr>
            <w:r w:rsidRPr="00222422">
              <w:rPr>
                <w:rFonts w:ascii="Arial Narrow" w:hAnsi="Arial Narrow"/>
                <w:color w:val="000000"/>
              </w:rPr>
              <w:t>19</w:t>
            </w:r>
          </w:p>
        </w:tc>
        <w:tc>
          <w:tcPr>
            <w:tcW w:w="1250" w:type="dxa"/>
            <w:tcBorders>
              <w:top w:val="nil"/>
              <w:left w:val="nil"/>
              <w:bottom w:val="nil"/>
              <w:right w:val="nil"/>
            </w:tcBorders>
            <w:shd w:val="clear" w:color="auto" w:fill="auto"/>
            <w:noWrap/>
            <w:vAlign w:val="center"/>
          </w:tcPr>
          <w:p w14:paraId="68E3458A" w14:textId="1A158C85" w:rsidR="001D2D00" w:rsidRPr="00222422" w:rsidRDefault="001D2D00" w:rsidP="001D2D00">
            <w:pPr>
              <w:spacing w:after="0" w:line="240" w:lineRule="auto"/>
              <w:jc w:val="right"/>
              <w:rPr>
                <w:rFonts w:ascii="Arial Narrow" w:hAnsi="Arial Narrow"/>
                <w:color w:val="000000"/>
              </w:rPr>
            </w:pPr>
            <w:r w:rsidRPr="00222422">
              <w:rPr>
                <w:rFonts w:ascii="Arial Narrow" w:hAnsi="Arial Narrow"/>
                <w:color w:val="000000"/>
              </w:rPr>
              <w:t>-</w:t>
            </w:r>
          </w:p>
        </w:tc>
        <w:tc>
          <w:tcPr>
            <w:tcW w:w="1512" w:type="dxa"/>
            <w:tcBorders>
              <w:top w:val="nil"/>
              <w:left w:val="nil"/>
              <w:bottom w:val="nil"/>
              <w:right w:val="nil"/>
            </w:tcBorders>
            <w:shd w:val="clear" w:color="auto" w:fill="auto"/>
            <w:noWrap/>
            <w:vAlign w:val="center"/>
          </w:tcPr>
          <w:p w14:paraId="71EFB3F1" w14:textId="47BC9B8A" w:rsidR="001D2D00" w:rsidRPr="00222422" w:rsidRDefault="001D2D00" w:rsidP="001D2D00">
            <w:pPr>
              <w:spacing w:after="0" w:line="240" w:lineRule="auto"/>
              <w:jc w:val="right"/>
              <w:rPr>
                <w:rFonts w:ascii="Arial Narrow" w:hAnsi="Arial Narrow"/>
                <w:color w:val="000000"/>
              </w:rPr>
            </w:pPr>
            <w:r w:rsidRPr="00222422">
              <w:rPr>
                <w:rFonts w:ascii="Arial Narrow" w:hAnsi="Arial Narrow"/>
                <w:color w:val="000000"/>
              </w:rPr>
              <w:t>-</w:t>
            </w:r>
          </w:p>
        </w:tc>
        <w:tc>
          <w:tcPr>
            <w:tcW w:w="1109" w:type="dxa"/>
            <w:tcBorders>
              <w:top w:val="nil"/>
              <w:left w:val="nil"/>
              <w:bottom w:val="nil"/>
              <w:right w:val="nil"/>
            </w:tcBorders>
            <w:shd w:val="clear" w:color="auto" w:fill="auto"/>
            <w:noWrap/>
            <w:vAlign w:val="center"/>
          </w:tcPr>
          <w:p w14:paraId="13D72B93" w14:textId="25E09810" w:rsidR="001D2D00" w:rsidRPr="00222422" w:rsidRDefault="001D2D00" w:rsidP="001D2D00">
            <w:pPr>
              <w:spacing w:after="0" w:line="240" w:lineRule="auto"/>
              <w:jc w:val="right"/>
              <w:rPr>
                <w:rFonts w:ascii="Arial Narrow" w:hAnsi="Arial Narrow"/>
                <w:color w:val="000000"/>
              </w:rPr>
            </w:pPr>
            <w:r w:rsidRPr="00222422">
              <w:rPr>
                <w:rFonts w:ascii="Arial Narrow" w:hAnsi="Arial Narrow"/>
                <w:color w:val="000000"/>
              </w:rPr>
              <w:t>19</w:t>
            </w:r>
          </w:p>
        </w:tc>
      </w:tr>
      <w:tr w:rsidR="001D2D00" w:rsidRPr="005A2A44" w14:paraId="39D78794" w14:textId="77777777" w:rsidTr="00FE03C8">
        <w:trPr>
          <w:trHeight w:val="266"/>
        </w:trPr>
        <w:tc>
          <w:tcPr>
            <w:tcW w:w="4140" w:type="dxa"/>
            <w:tcBorders>
              <w:top w:val="nil"/>
              <w:left w:val="nil"/>
              <w:bottom w:val="nil"/>
              <w:right w:val="nil"/>
            </w:tcBorders>
            <w:shd w:val="clear" w:color="auto" w:fill="auto"/>
            <w:noWrap/>
            <w:vAlign w:val="center"/>
            <w:hideMark/>
          </w:tcPr>
          <w:p w14:paraId="3A857E5A" w14:textId="4ECD4CB0" w:rsidR="001D2D00" w:rsidRPr="005A2A44" w:rsidRDefault="001D2D00" w:rsidP="001D2D00">
            <w:pPr>
              <w:spacing w:after="0" w:line="240" w:lineRule="auto"/>
              <w:rPr>
                <w:rFonts w:eastAsia="Times New Roman" w:cs="Times New Roman"/>
              </w:rPr>
            </w:pPr>
            <w:r>
              <w:rPr>
                <w:rFonts w:eastAsia="Times New Roman" w:cs="Times New Roman"/>
              </w:rPr>
              <w:t>EL YEA</w:t>
            </w:r>
          </w:p>
        </w:tc>
        <w:tc>
          <w:tcPr>
            <w:tcW w:w="1545" w:type="dxa"/>
            <w:tcBorders>
              <w:top w:val="nil"/>
              <w:left w:val="nil"/>
              <w:bottom w:val="nil"/>
              <w:right w:val="nil"/>
            </w:tcBorders>
            <w:shd w:val="clear" w:color="auto" w:fill="auto"/>
            <w:noWrap/>
            <w:vAlign w:val="center"/>
            <w:hideMark/>
          </w:tcPr>
          <w:p w14:paraId="2E4D198A" w14:textId="51D51492" w:rsidR="001D2D00" w:rsidRPr="00222422" w:rsidRDefault="001D2D00" w:rsidP="001D2D00">
            <w:pPr>
              <w:spacing w:after="0" w:line="240" w:lineRule="auto"/>
              <w:jc w:val="right"/>
              <w:rPr>
                <w:rFonts w:eastAsia="Times New Roman" w:cs="Times New Roman"/>
                <w:color w:val="000000"/>
              </w:rPr>
            </w:pPr>
            <w:r w:rsidRPr="00222422">
              <w:rPr>
                <w:rFonts w:ascii="Arial Narrow" w:hAnsi="Arial Narrow"/>
                <w:color w:val="000000"/>
              </w:rPr>
              <w:t>5,089</w:t>
            </w:r>
          </w:p>
        </w:tc>
        <w:tc>
          <w:tcPr>
            <w:tcW w:w="1250" w:type="dxa"/>
            <w:tcBorders>
              <w:top w:val="nil"/>
              <w:left w:val="nil"/>
              <w:bottom w:val="nil"/>
              <w:right w:val="nil"/>
            </w:tcBorders>
            <w:shd w:val="clear" w:color="auto" w:fill="auto"/>
            <w:noWrap/>
            <w:vAlign w:val="center"/>
            <w:hideMark/>
          </w:tcPr>
          <w:p w14:paraId="5ED98A9D" w14:textId="7AC21334" w:rsidR="001D2D00" w:rsidRPr="00222422" w:rsidRDefault="001D2D00" w:rsidP="001D2D00">
            <w:pPr>
              <w:spacing w:after="0" w:line="240" w:lineRule="auto"/>
              <w:jc w:val="right"/>
              <w:rPr>
                <w:rFonts w:eastAsia="Times New Roman" w:cs="Times New Roman"/>
                <w:color w:val="000000"/>
              </w:rPr>
            </w:pPr>
            <w:r w:rsidRPr="00222422">
              <w:rPr>
                <w:rFonts w:ascii="Arial Narrow" w:hAnsi="Arial Narrow"/>
                <w:color w:val="000000"/>
              </w:rPr>
              <w:t>-</w:t>
            </w:r>
          </w:p>
        </w:tc>
        <w:tc>
          <w:tcPr>
            <w:tcW w:w="1512" w:type="dxa"/>
            <w:tcBorders>
              <w:top w:val="nil"/>
              <w:left w:val="nil"/>
              <w:bottom w:val="nil"/>
              <w:right w:val="nil"/>
            </w:tcBorders>
            <w:shd w:val="clear" w:color="auto" w:fill="auto"/>
            <w:noWrap/>
            <w:vAlign w:val="center"/>
            <w:hideMark/>
          </w:tcPr>
          <w:p w14:paraId="68F84A2A" w14:textId="5CCC6F9F" w:rsidR="001D2D00" w:rsidRPr="00222422" w:rsidRDefault="001D2D00" w:rsidP="001D2D00">
            <w:pPr>
              <w:spacing w:after="0" w:line="240" w:lineRule="auto"/>
              <w:jc w:val="right"/>
              <w:rPr>
                <w:rFonts w:eastAsia="Times New Roman" w:cs="Times New Roman"/>
                <w:color w:val="000000"/>
              </w:rPr>
            </w:pPr>
            <w:r w:rsidRPr="00222422">
              <w:rPr>
                <w:rFonts w:ascii="Arial Narrow" w:hAnsi="Arial Narrow"/>
                <w:color w:val="000000"/>
              </w:rPr>
              <w:t>-</w:t>
            </w:r>
          </w:p>
        </w:tc>
        <w:tc>
          <w:tcPr>
            <w:tcW w:w="1109" w:type="dxa"/>
            <w:tcBorders>
              <w:top w:val="nil"/>
              <w:left w:val="nil"/>
              <w:bottom w:val="nil"/>
              <w:right w:val="nil"/>
            </w:tcBorders>
            <w:shd w:val="clear" w:color="auto" w:fill="auto"/>
            <w:noWrap/>
            <w:vAlign w:val="center"/>
            <w:hideMark/>
          </w:tcPr>
          <w:p w14:paraId="184212CA" w14:textId="284E56B4" w:rsidR="001D2D00" w:rsidRPr="00222422" w:rsidRDefault="001D2D00" w:rsidP="001D2D00">
            <w:pPr>
              <w:spacing w:after="0" w:line="240" w:lineRule="auto"/>
              <w:jc w:val="right"/>
              <w:rPr>
                <w:rFonts w:eastAsia="Times New Roman" w:cs="Times New Roman"/>
                <w:color w:val="000000"/>
              </w:rPr>
            </w:pPr>
            <w:r w:rsidRPr="00222422">
              <w:rPr>
                <w:rFonts w:ascii="Arial Narrow" w:hAnsi="Arial Narrow"/>
                <w:color w:val="000000"/>
              </w:rPr>
              <w:t>5,089</w:t>
            </w:r>
          </w:p>
        </w:tc>
      </w:tr>
      <w:tr w:rsidR="001D2D00" w:rsidRPr="005A2A44" w14:paraId="4027ABD0" w14:textId="77777777" w:rsidTr="00FE03C8">
        <w:trPr>
          <w:trHeight w:val="266"/>
        </w:trPr>
        <w:tc>
          <w:tcPr>
            <w:tcW w:w="4140" w:type="dxa"/>
            <w:tcBorders>
              <w:top w:val="nil"/>
              <w:left w:val="nil"/>
              <w:bottom w:val="nil"/>
              <w:right w:val="nil"/>
            </w:tcBorders>
            <w:shd w:val="clear" w:color="auto" w:fill="auto"/>
            <w:noWrap/>
            <w:vAlign w:val="center"/>
            <w:hideMark/>
          </w:tcPr>
          <w:p w14:paraId="1C791B73" w14:textId="371850B7" w:rsidR="001D2D00" w:rsidRPr="005A2A44" w:rsidRDefault="001D2D00" w:rsidP="001D2D00">
            <w:pPr>
              <w:spacing w:after="0" w:line="240" w:lineRule="auto"/>
              <w:rPr>
                <w:rFonts w:eastAsia="Times New Roman" w:cs="Times New Roman"/>
              </w:rPr>
            </w:pPr>
            <w:r>
              <w:rPr>
                <w:rFonts w:eastAsia="Times New Roman" w:cs="Times New Roman"/>
              </w:rPr>
              <w:t>Governance Support Boston</w:t>
            </w:r>
          </w:p>
        </w:tc>
        <w:tc>
          <w:tcPr>
            <w:tcW w:w="1545" w:type="dxa"/>
            <w:tcBorders>
              <w:top w:val="nil"/>
              <w:left w:val="nil"/>
              <w:bottom w:val="nil"/>
              <w:right w:val="nil"/>
            </w:tcBorders>
            <w:shd w:val="clear" w:color="auto" w:fill="auto"/>
            <w:noWrap/>
            <w:vAlign w:val="center"/>
            <w:hideMark/>
          </w:tcPr>
          <w:p w14:paraId="6D1EC6B8" w14:textId="04CA7ACB" w:rsidR="001D2D00" w:rsidRPr="00222422" w:rsidRDefault="001D2D00" w:rsidP="001D2D00">
            <w:pPr>
              <w:spacing w:after="0" w:line="240" w:lineRule="auto"/>
              <w:jc w:val="right"/>
              <w:rPr>
                <w:rFonts w:eastAsia="Times New Roman" w:cs="Times New Roman"/>
                <w:color w:val="000000"/>
              </w:rPr>
            </w:pPr>
            <w:r w:rsidRPr="00222422">
              <w:rPr>
                <w:rFonts w:ascii="Arial Narrow" w:hAnsi="Arial Narrow" w:cs="Calibri"/>
                <w:color w:val="000000"/>
              </w:rPr>
              <w:t>3,300</w:t>
            </w:r>
          </w:p>
        </w:tc>
        <w:tc>
          <w:tcPr>
            <w:tcW w:w="1250" w:type="dxa"/>
            <w:tcBorders>
              <w:top w:val="nil"/>
              <w:left w:val="nil"/>
              <w:bottom w:val="nil"/>
              <w:right w:val="nil"/>
            </w:tcBorders>
            <w:shd w:val="clear" w:color="auto" w:fill="auto"/>
            <w:noWrap/>
            <w:vAlign w:val="center"/>
            <w:hideMark/>
          </w:tcPr>
          <w:p w14:paraId="50BA66AC" w14:textId="2D5EA44F" w:rsidR="001D2D00" w:rsidRPr="00222422" w:rsidRDefault="001D2D00" w:rsidP="001D2D00">
            <w:pPr>
              <w:spacing w:after="0" w:line="240" w:lineRule="auto"/>
              <w:jc w:val="right"/>
              <w:rPr>
                <w:rFonts w:eastAsia="Times New Roman" w:cs="Times New Roman"/>
                <w:color w:val="000000"/>
              </w:rPr>
            </w:pPr>
            <w:r w:rsidRPr="00222422">
              <w:rPr>
                <w:rFonts w:eastAsia="Times New Roman" w:cs="Times New Roman"/>
                <w:color w:val="000000"/>
              </w:rPr>
              <w:t>-</w:t>
            </w:r>
          </w:p>
        </w:tc>
        <w:tc>
          <w:tcPr>
            <w:tcW w:w="1512" w:type="dxa"/>
            <w:tcBorders>
              <w:top w:val="nil"/>
              <w:left w:val="nil"/>
              <w:bottom w:val="nil"/>
              <w:right w:val="nil"/>
            </w:tcBorders>
            <w:shd w:val="clear" w:color="auto" w:fill="auto"/>
            <w:noWrap/>
            <w:vAlign w:val="center"/>
            <w:hideMark/>
          </w:tcPr>
          <w:p w14:paraId="4CAF01A7" w14:textId="595CEB2C" w:rsidR="001D2D00" w:rsidRPr="00222422" w:rsidRDefault="001D2D00" w:rsidP="001D2D00">
            <w:pPr>
              <w:spacing w:after="0" w:line="240" w:lineRule="auto"/>
              <w:jc w:val="right"/>
              <w:rPr>
                <w:rFonts w:eastAsia="Times New Roman" w:cs="Times New Roman"/>
                <w:color w:val="000000"/>
              </w:rPr>
            </w:pPr>
            <w:r w:rsidRPr="00222422">
              <w:rPr>
                <w:rFonts w:ascii="Arial Narrow" w:hAnsi="Arial Narrow" w:cs="Calibri"/>
                <w:color w:val="000000"/>
              </w:rPr>
              <w:t>-</w:t>
            </w:r>
          </w:p>
        </w:tc>
        <w:tc>
          <w:tcPr>
            <w:tcW w:w="1109" w:type="dxa"/>
            <w:tcBorders>
              <w:top w:val="nil"/>
              <w:left w:val="nil"/>
              <w:bottom w:val="nil"/>
              <w:right w:val="nil"/>
            </w:tcBorders>
            <w:shd w:val="clear" w:color="auto" w:fill="auto"/>
            <w:noWrap/>
            <w:vAlign w:val="center"/>
            <w:hideMark/>
          </w:tcPr>
          <w:p w14:paraId="70DF4359" w14:textId="059CE498" w:rsidR="001D2D00" w:rsidRPr="00222422" w:rsidRDefault="001D2D00" w:rsidP="001D2D00">
            <w:pPr>
              <w:spacing w:after="0" w:line="240" w:lineRule="auto"/>
              <w:jc w:val="right"/>
              <w:rPr>
                <w:rFonts w:eastAsia="Times New Roman" w:cs="Times New Roman"/>
                <w:color w:val="000000"/>
              </w:rPr>
            </w:pPr>
            <w:r w:rsidRPr="00222422">
              <w:rPr>
                <w:rFonts w:ascii="Arial Narrow" w:hAnsi="Arial Narrow" w:cs="Calibri"/>
                <w:color w:val="000000"/>
              </w:rPr>
              <w:t>3,300</w:t>
            </w:r>
          </w:p>
        </w:tc>
      </w:tr>
      <w:tr w:rsidR="00E607D6" w:rsidRPr="005A2A44" w14:paraId="4793B445" w14:textId="77777777" w:rsidTr="00FE03C8">
        <w:trPr>
          <w:trHeight w:val="266"/>
        </w:trPr>
        <w:tc>
          <w:tcPr>
            <w:tcW w:w="4140" w:type="dxa"/>
            <w:tcBorders>
              <w:top w:val="nil"/>
              <w:left w:val="nil"/>
              <w:bottom w:val="nil"/>
              <w:right w:val="nil"/>
            </w:tcBorders>
            <w:shd w:val="clear" w:color="auto" w:fill="auto"/>
            <w:noWrap/>
            <w:vAlign w:val="center"/>
          </w:tcPr>
          <w:p w14:paraId="55480CFD" w14:textId="517E1225" w:rsidR="00E607D6" w:rsidRDefault="00E607D6" w:rsidP="001D2D00">
            <w:pPr>
              <w:spacing w:after="0" w:line="240" w:lineRule="auto"/>
              <w:rPr>
                <w:rFonts w:eastAsia="Times New Roman" w:cs="Times New Roman"/>
              </w:rPr>
            </w:pPr>
            <w:r>
              <w:rPr>
                <w:rFonts w:eastAsia="Times New Roman" w:cs="Times New Roman"/>
              </w:rPr>
              <w:t>Health Inequalities</w:t>
            </w:r>
          </w:p>
        </w:tc>
        <w:tc>
          <w:tcPr>
            <w:tcW w:w="1545" w:type="dxa"/>
            <w:tcBorders>
              <w:top w:val="nil"/>
              <w:left w:val="nil"/>
              <w:bottom w:val="nil"/>
              <w:right w:val="nil"/>
            </w:tcBorders>
            <w:shd w:val="clear" w:color="auto" w:fill="auto"/>
            <w:noWrap/>
            <w:vAlign w:val="center"/>
          </w:tcPr>
          <w:p w14:paraId="48273195" w14:textId="57C948A0" w:rsidR="00E607D6" w:rsidRPr="00222422" w:rsidRDefault="005E77AF" w:rsidP="001D2D00">
            <w:pPr>
              <w:spacing w:after="0" w:line="240" w:lineRule="auto"/>
              <w:jc w:val="right"/>
              <w:rPr>
                <w:rFonts w:ascii="Arial Narrow" w:hAnsi="Arial Narrow"/>
                <w:color w:val="000000"/>
              </w:rPr>
            </w:pPr>
            <w:r>
              <w:rPr>
                <w:rFonts w:ascii="Arial Narrow" w:hAnsi="Arial Narrow"/>
                <w:color w:val="000000"/>
              </w:rPr>
              <w:t>-</w:t>
            </w:r>
          </w:p>
        </w:tc>
        <w:tc>
          <w:tcPr>
            <w:tcW w:w="1250" w:type="dxa"/>
            <w:tcBorders>
              <w:top w:val="nil"/>
              <w:left w:val="nil"/>
              <w:bottom w:val="nil"/>
              <w:right w:val="nil"/>
            </w:tcBorders>
            <w:shd w:val="clear" w:color="auto" w:fill="auto"/>
            <w:noWrap/>
            <w:vAlign w:val="center"/>
          </w:tcPr>
          <w:p w14:paraId="22A5FBA5" w14:textId="26DAC84B" w:rsidR="00E607D6" w:rsidRPr="00222422" w:rsidRDefault="00E607D6" w:rsidP="001D2D00">
            <w:pPr>
              <w:spacing w:after="0" w:line="240" w:lineRule="auto"/>
              <w:jc w:val="right"/>
              <w:rPr>
                <w:rFonts w:ascii="Arial Narrow" w:hAnsi="Arial Narrow"/>
                <w:color w:val="000000"/>
              </w:rPr>
            </w:pPr>
            <w:r>
              <w:rPr>
                <w:rFonts w:ascii="Arial Narrow" w:hAnsi="Arial Narrow"/>
                <w:color w:val="000000"/>
              </w:rPr>
              <w:t>-</w:t>
            </w:r>
          </w:p>
        </w:tc>
        <w:tc>
          <w:tcPr>
            <w:tcW w:w="1512" w:type="dxa"/>
            <w:tcBorders>
              <w:top w:val="nil"/>
              <w:left w:val="nil"/>
              <w:bottom w:val="nil"/>
              <w:right w:val="nil"/>
            </w:tcBorders>
            <w:shd w:val="clear" w:color="auto" w:fill="auto"/>
            <w:noWrap/>
            <w:vAlign w:val="center"/>
          </w:tcPr>
          <w:p w14:paraId="54B3AC9A" w14:textId="4DFC635E" w:rsidR="00E607D6" w:rsidRPr="00222422" w:rsidRDefault="0081325B" w:rsidP="001D2D00">
            <w:pPr>
              <w:spacing w:after="0" w:line="240" w:lineRule="auto"/>
              <w:jc w:val="right"/>
              <w:rPr>
                <w:rFonts w:ascii="Arial Narrow" w:hAnsi="Arial Narrow"/>
                <w:color w:val="000000"/>
              </w:rPr>
            </w:pPr>
            <w:r>
              <w:rPr>
                <w:rFonts w:ascii="Arial Narrow" w:hAnsi="Arial Narrow"/>
                <w:color w:val="000000"/>
              </w:rPr>
              <w:t>2,833</w:t>
            </w:r>
          </w:p>
        </w:tc>
        <w:tc>
          <w:tcPr>
            <w:tcW w:w="1109" w:type="dxa"/>
            <w:tcBorders>
              <w:top w:val="nil"/>
              <w:left w:val="nil"/>
              <w:bottom w:val="nil"/>
              <w:right w:val="nil"/>
            </w:tcBorders>
            <w:shd w:val="clear" w:color="auto" w:fill="auto"/>
            <w:noWrap/>
            <w:vAlign w:val="center"/>
          </w:tcPr>
          <w:p w14:paraId="0BF16A9D" w14:textId="63E3A888" w:rsidR="00E607D6" w:rsidRPr="00222422" w:rsidRDefault="00E607D6" w:rsidP="001D2D00">
            <w:pPr>
              <w:spacing w:after="0" w:line="240" w:lineRule="auto"/>
              <w:jc w:val="right"/>
              <w:rPr>
                <w:rFonts w:ascii="Arial Narrow" w:hAnsi="Arial Narrow"/>
                <w:color w:val="000000"/>
              </w:rPr>
            </w:pPr>
            <w:r>
              <w:rPr>
                <w:rFonts w:ascii="Arial Narrow" w:hAnsi="Arial Narrow"/>
                <w:color w:val="000000"/>
              </w:rPr>
              <w:t>2,833</w:t>
            </w:r>
          </w:p>
        </w:tc>
      </w:tr>
      <w:tr w:rsidR="001D2D00" w:rsidRPr="005A2A44" w14:paraId="3CDFBF45" w14:textId="77777777" w:rsidTr="00FE03C8">
        <w:trPr>
          <w:trHeight w:val="266"/>
        </w:trPr>
        <w:tc>
          <w:tcPr>
            <w:tcW w:w="4140" w:type="dxa"/>
            <w:tcBorders>
              <w:top w:val="nil"/>
              <w:left w:val="nil"/>
              <w:bottom w:val="nil"/>
              <w:right w:val="nil"/>
            </w:tcBorders>
            <w:shd w:val="clear" w:color="auto" w:fill="auto"/>
            <w:noWrap/>
            <w:vAlign w:val="center"/>
          </w:tcPr>
          <w:p w14:paraId="4343BC81" w14:textId="401B890C" w:rsidR="001D2D00" w:rsidRDefault="001D2D00" w:rsidP="001D2D00">
            <w:pPr>
              <w:spacing w:after="0" w:line="240" w:lineRule="auto"/>
              <w:rPr>
                <w:rFonts w:eastAsia="Times New Roman" w:cs="Times New Roman"/>
              </w:rPr>
            </w:pPr>
            <w:r>
              <w:rPr>
                <w:rFonts w:eastAsia="Times New Roman" w:cs="Times New Roman"/>
              </w:rPr>
              <w:t xml:space="preserve">LCC CAD </w:t>
            </w:r>
            <w:proofErr w:type="gramStart"/>
            <w:r>
              <w:rPr>
                <w:rFonts w:eastAsia="Times New Roman" w:cs="Times New Roman"/>
              </w:rPr>
              <w:t>-  Hoarding</w:t>
            </w:r>
            <w:proofErr w:type="gramEnd"/>
            <w:r>
              <w:rPr>
                <w:rFonts w:eastAsia="Times New Roman" w:cs="Times New Roman"/>
              </w:rPr>
              <w:t xml:space="preserve"> Project</w:t>
            </w:r>
          </w:p>
        </w:tc>
        <w:tc>
          <w:tcPr>
            <w:tcW w:w="1545" w:type="dxa"/>
            <w:tcBorders>
              <w:top w:val="nil"/>
              <w:left w:val="nil"/>
              <w:bottom w:val="nil"/>
              <w:right w:val="nil"/>
            </w:tcBorders>
            <w:shd w:val="clear" w:color="auto" w:fill="auto"/>
            <w:noWrap/>
            <w:vAlign w:val="center"/>
          </w:tcPr>
          <w:p w14:paraId="18A37F80" w14:textId="05EBD298" w:rsidR="001D2D00" w:rsidRPr="00222422" w:rsidRDefault="001D2D00" w:rsidP="001D2D00">
            <w:pPr>
              <w:spacing w:after="0" w:line="240" w:lineRule="auto"/>
              <w:jc w:val="right"/>
              <w:rPr>
                <w:rFonts w:ascii="Arial Narrow" w:hAnsi="Arial Narrow"/>
                <w:color w:val="000000"/>
              </w:rPr>
            </w:pPr>
            <w:r w:rsidRPr="00222422">
              <w:rPr>
                <w:rFonts w:ascii="Arial Narrow" w:hAnsi="Arial Narrow"/>
                <w:color w:val="000000"/>
              </w:rPr>
              <w:t>6,000</w:t>
            </w:r>
          </w:p>
        </w:tc>
        <w:tc>
          <w:tcPr>
            <w:tcW w:w="1250" w:type="dxa"/>
            <w:tcBorders>
              <w:top w:val="nil"/>
              <w:left w:val="nil"/>
              <w:bottom w:val="nil"/>
              <w:right w:val="nil"/>
            </w:tcBorders>
            <w:shd w:val="clear" w:color="auto" w:fill="auto"/>
            <w:noWrap/>
            <w:vAlign w:val="center"/>
          </w:tcPr>
          <w:p w14:paraId="535F14C9" w14:textId="6EC12D0D" w:rsidR="001D2D00" w:rsidRPr="00222422" w:rsidRDefault="001D2D00" w:rsidP="001D2D00">
            <w:pPr>
              <w:spacing w:after="0" w:line="240" w:lineRule="auto"/>
              <w:jc w:val="right"/>
              <w:rPr>
                <w:rFonts w:ascii="Arial Narrow" w:hAnsi="Arial Narrow"/>
                <w:color w:val="000000"/>
              </w:rPr>
            </w:pPr>
            <w:r w:rsidRPr="00222422">
              <w:rPr>
                <w:rFonts w:ascii="Arial Narrow" w:hAnsi="Arial Narrow"/>
                <w:color w:val="000000"/>
              </w:rPr>
              <w:t>-</w:t>
            </w:r>
          </w:p>
        </w:tc>
        <w:tc>
          <w:tcPr>
            <w:tcW w:w="1512" w:type="dxa"/>
            <w:tcBorders>
              <w:top w:val="nil"/>
              <w:left w:val="nil"/>
              <w:bottom w:val="nil"/>
              <w:right w:val="nil"/>
            </w:tcBorders>
            <w:shd w:val="clear" w:color="auto" w:fill="auto"/>
            <w:noWrap/>
            <w:vAlign w:val="center"/>
          </w:tcPr>
          <w:p w14:paraId="01AD4135" w14:textId="03EA3587" w:rsidR="001D2D00" w:rsidRPr="00222422" w:rsidRDefault="001D2D00" w:rsidP="001D2D00">
            <w:pPr>
              <w:spacing w:after="0" w:line="240" w:lineRule="auto"/>
              <w:jc w:val="right"/>
              <w:rPr>
                <w:rFonts w:ascii="Arial Narrow" w:hAnsi="Arial Narrow"/>
                <w:color w:val="000000"/>
              </w:rPr>
            </w:pPr>
            <w:r w:rsidRPr="00222422">
              <w:rPr>
                <w:rFonts w:ascii="Arial Narrow" w:hAnsi="Arial Narrow"/>
                <w:color w:val="000000"/>
              </w:rPr>
              <w:t>-</w:t>
            </w:r>
          </w:p>
        </w:tc>
        <w:tc>
          <w:tcPr>
            <w:tcW w:w="1109" w:type="dxa"/>
            <w:tcBorders>
              <w:top w:val="nil"/>
              <w:left w:val="nil"/>
              <w:bottom w:val="nil"/>
              <w:right w:val="nil"/>
            </w:tcBorders>
            <w:shd w:val="clear" w:color="auto" w:fill="auto"/>
            <w:noWrap/>
            <w:vAlign w:val="center"/>
          </w:tcPr>
          <w:p w14:paraId="6EAB4E17" w14:textId="13C6930C" w:rsidR="001D2D00" w:rsidRPr="00222422" w:rsidRDefault="001D2D00" w:rsidP="001D2D00">
            <w:pPr>
              <w:spacing w:after="0" w:line="240" w:lineRule="auto"/>
              <w:jc w:val="right"/>
              <w:rPr>
                <w:rFonts w:ascii="Arial Narrow" w:hAnsi="Arial Narrow"/>
                <w:color w:val="000000"/>
              </w:rPr>
            </w:pPr>
            <w:r w:rsidRPr="00222422">
              <w:rPr>
                <w:rFonts w:ascii="Arial Narrow" w:hAnsi="Arial Narrow"/>
                <w:color w:val="000000"/>
              </w:rPr>
              <w:t>6,000</w:t>
            </w:r>
          </w:p>
        </w:tc>
      </w:tr>
      <w:tr w:rsidR="001D2D00" w:rsidRPr="005A2A44" w14:paraId="0D657C3C" w14:textId="77777777" w:rsidTr="00FE03C8">
        <w:trPr>
          <w:trHeight w:val="266"/>
        </w:trPr>
        <w:tc>
          <w:tcPr>
            <w:tcW w:w="4140" w:type="dxa"/>
            <w:tcBorders>
              <w:top w:val="nil"/>
              <w:left w:val="nil"/>
              <w:bottom w:val="nil"/>
              <w:right w:val="nil"/>
            </w:tcBorders>
            <w:shd w:val="clear" w:color="auto" w:fill="auto"/>
            <w:noWrap/>
            <w:vAlign w:val="center"/>
          </w:tcPr>
          <w:p w14:paraId="48C6960D" w14:textId="57B1D5F0" w:rsidR="001D2D00" w:rsidRPr="005A2A44" w:rsidRDefault="001D2D00" w:rsidP="001D2D00">
            <w:pPr>
              <w:spacing w:after="0" w:line="240" w:lineRule="auto"/>
              <w:rPr>
                <w:rFonts w:eastAsia="Times New Roman" w:cs="Times New Roman"/>
              </w:rPr>
            </w:pPr>
            <w:r>
              <w:rPr>
                <w:rFonts w:eastAsia="Times New Roman" w:cs="Times New Roman"/>
              </w:rPr>
              <w:t>LCC-CAD – Naturehood Project</w:t>
            </w:r>
          </w:p>
        </w:tc>
        <w:tc>
          <w:tcPr>
            <w:tcW w:w="1545" w:type="dxa"/>
            <w:tcBorders>
              <w:top w:val="nil"/>
              <w:left w:val="nil"/>
              <w:bottom w:val="nil"/>
              <w:right w:val="nil"/>
            </w:tcBorders>
            <w:shd w:val="clear" w:color="auto" w:fill="auto"/>
            <w:noWrap/>
            <w:vAlign w:val="center"/>
          </w:tcPr>
          <w:p w14:paraId="0577544E" w14:textId="78D16523" w:rsidR="001D2D00" w:rsidRPr="00222422" w:rsidRDefault="001D2D00" w:rsidP="001D2D00">
            <w:pPr>
              <w:spacing w:after="0" w:line="240" w:lineRule="auto"/>
              <w:jc w:val="right"/>
              <w:rPr>
                <w:rFonts w:ascii="Arial Narrow" w:hAnsi="Arial Narrow"/>
                <w:color w:val="000000"/>
              </w:rPr>
            </w:pPr>
            <w:r w:rsidRPr="00222422">
              <w:rPr>
                <w:rFonts w:ascii="Arial Narrow" w:hAnsi="Arial Narrow"/>
                <w:color w:val="000000"/>
              </w:rPr>
              <w:t>7,</w:t>
            </w:r>
            <w:r w:rsidR="005E77AF">
              <w:rPr>
                <w:rFonts w:ascii="Arial Narrow" w:hAnsi="Arial Narrow"/>
                <w:color w:val="000000"/>
              </w:rPr>
              <w:t>301</w:t>
            </w:r>
          </w:p>
        </w:tc>
        <w:tc>
          <w:tcPr>
            <w:tcW w:w="1250" w:type="dxa"/>
            <w:tcBorders>
              <w:top w:val="nil"/>
              <w:left w:val="nil"/>
              <w:bottom w:val="nil"/>
              <w:right w:val="nil"/>
            </w:tcBorders>
            <w:shd w:val="clear" w:color="auto" w:fill="auto"/>
            <w:noWrap/>
            <w:vAlign w:val="center"/>
          </w:tcPr>
          <w:p w14:paraId="4DE9F72C" w14:textId="0C08D39D" w:rsidR="001D2D00" w:rsidRPr="00222422" w:rsidRDefault="001D2D00" w:rsidP="001D2D00">
            <w:pPr>
              <w:spacing w:after="0" w:line="240" w:lineRule="auto"/>
              <w:jc w:val="right"/>
              <w:rPr>
                <w:rFonts w:ascii="Arial Narrow" w:hAnsi="Arial Narrow"/>
                <w:color w:val="000000"/>
              </w:rPr>
            </w:pPr>
            <w:r w:rsidRPr="00222422">
              <w:rPr>
                <w:rFonts w:ascii="Arial Narrow" w:hAnsi="Arial Narrow"/>
                <w:color w:val="000000"/>
              </w:rPr>
              <w:t>-</w:t>
            </w:r>
          </w:p>
        </w:tc>
        <w:tc>
          <w:tcPr>
            <w:tcW w:w="1512" w:type="dxa"/>
            <w:tcBorders>
              <w:top w:val="nil"/>
              <w:left w:val="nil"/>
              <w:bottom w:val="nil"/>
              <w:right w:val="nil"/>
            </w:tcBorders>
            <w:shd w:val="clear" w:color="auto" w:fill="auto"/>
            <w:noWrap/>
            <w:vAlign w:val="center"/>
          </w:tcPr>
          <w:p w14:paraId="23BC2DB9" w14:textId="45BB043F" w:rsidR="001D2D00" w:rsidRPr="00222422" w:rsidRDefault="00474700" w:rsidP="001D2D00">
            <w:pPr>
              <w:spacing w:after="0" w:line="240" w:lineRule="auto"/>
              <w:jc w:val="right"/>
              <w:rPr>
                <w:rFonts w:ascii="Arial Narrow" w:hAnsi="Arial Narrow"/>
                <w:color w:val="000000"/>
              </w:rPr>
            </w:pPr>
            <w:r>
              <w:rPr>
                <w:rFonts w:ascii="Arial Narrow" w:hAnsi="Arial Narrow"/>
                <w:color w:val="000000"/>
              </w:rPr>
              <w:t>495</w:t>
            </w:r>
          </w:p>
        </w:tc>
        <w:tc>
          <w:tcPr>
            <w:tcW w:w="1109" w:type="dxa"/>
            <w:tcBorders>
              <w:top w:val="nil"/>
              <w:left w:val="nil"/>
              <w:bottom w:val="nil"/>
              <w:right w:val="nil"/>
            </w:tcBorders>
            <w:shd w:val="clear" w:color="auto" w:fill="auto"/>
            <w:noWrap/>
            <w:vAlign w:val="center"/>
          </w:tcPr>
          <w:p w14:paraId="0532EAC7" w14:textId="0F9BCF0A" w:rsidR="001D2D00" w:rsidRPr="00222422" w:rsidRDefault="001D2D00" w:rsidP="001D2D00">
            <w:pPr>
              <w:spacing w:after="0" w:line="240" w:lineRule="auto"/>
              <w:jc w:val="right"/>
              <w:rPr>
                <w:rFonts w:ascii="Arial Narrow" w:hAnsi="Arial Narrow"/>
                <w:color w:val="000000"/>
              </w:rPr>
            </w:pPr>
            <w:r w:rsidRPr="00222422">
              <w:rPr>
                <w:rFonts w:ascii="Arial Narrow" w:hAnsi="Arial Narrow"/>
                <w:color w:val="000000"/>
              </w:rPr>
              <w:t>7,</w:t>
            </w:r>
            <w:r w:rsidR="00E607D6">
              <w:rPr>
                <w:rFonts w:ascii="Arial Narrow" w:hAnsi="Arial Narrow"/>
                <w:color w:val="000000"/>
              </w:rPr>
              <w:t>796</w:t>
            </w:r>
          </w:p>
        </w:tc>
      </w:tr>
      <w:tr w:rsidR="001D2D00" w:rsidRPr="005A2A44" w14:paraId="52D62769" w14:textId="77777777" w:rsidTr="00EE5A81">
        <w:trPr>
          <w:trHeight w:val="266"/>
        </w:trPr>
        <w:tc>
          <w:tcPr>
            <w:tcW w:w="4140" w:type="dxa"/>
            <w:tcBorders>
              <w:top w:val="nil"/>
              <w:left w:val="nil"/>
              <w:bottom w:val="nil"/>
              <w:right w:val="nil"/>
            </w:tcBorders>
            <w:shd w:val="clear" w:color="auto" w:fill="auto"/>
            <w:noWrap/>
            <w:vAlign w:val="center"/>
            <w:hideMark/>
          </w:tcPr>
          <w:p w14:paraId="4CF7156A" w14:textId="09BC12B2" w:rsidR="001D2D00" w:rsidRPr="005A2A44" w:rsidRDefault="001D2D00" w:rsidP="001D2D00">
            <w:pPr>
              <w:spacing w:after="0" w:line="240" w:lineRule="auto"/>
              <w:rPr>
                <w:rFonts w:eastAsia="Times New Roman" w:cs="Times New Roman"/>
              </w:rPr>
            </w:pPr>
            <w:r>
              <w:rPr>
                <w:rFonts w:eastAsia="Times New Roman" w:cs="Times New Roman"/>
              </w:rPr>
              <w:t>Learn Your Way Multi Maths</w:t>
            </w:r>
          </w:p>
        </w:tc>
        <w:tc>
          <w:tcPr>
            <w:tcW w:w="1545" w:type="dxa"/>
            <w:tcBorders>
              <w:top w:val="nil"/>
              <w:left w:val="nil"/>
              <w:bottom w:val="nil"/>
              <w:right w:val="nil"/>
            </w:tcBorders>
            <w:shd w:val="clear" w:color="auto" w:fill="auto"/>
            <w:noWrap/>
            <w:vAlign w:val="center"/>
            <w:hideMark/>
          </w:tcPr>
          <w:p w14:paraId="3DFD6EF5" w14:textId="460E4BF2" w:rsidR="001D2D00" w:rsidRPr="00222422" w:rsidRDefault="005E77AF" w:rsidP="001D2D00">
            <w:pPr>
              <w:spacing w:after="0" w:line="240" w:lineRule="auto"/>
              <w:jc w:val="right"/>
              <w:rPr>
                <w:rFonts w:eastAsia="Times New Roman" w:cs="Times New Roman"/>
                <w:color w:val="000000"/>
              </w:rPr>
            </w:pPr>
            <w:r>
              <w:rPr>
                <w:rFonts w:ascii="Arial Narrow" w:hAnsi="Arial Narrow" w:cs="Calibri"/>
                <w:color w:val="000000"/>
              </w:rPr>
              <w:t>2,497</w:t>
            </w:r>
          </w:p>
        </w:tc>
        <w:tc>
          <w:tcPr>
            <w:tcW w:w="1250" w:type="dxa"/>
            <w:tcBorders>
              <w:top w:val="nil"/>
              <w:left w:val="nil"/>
              <w:bottom w:val="nil"/>
              <w:right w:val="nil"/>
            </w:tcBorders>
            <w:shd w:val="clear" w:color="auto" w:fill="auto"/>
            <w:noWrap/>
            <w:vAlign w:val="center"/>
            <w:hideMark/>
          </w:tcPr>
          <w:p w14:paraId="3E96729D" w14:textId="065618B0" w:rsidR="001D2D00" w:rsidRPr="00222422" w:rsidRDefault="001D2D00" w:rsidP="001D2D00">
            <w:pPr>
              <w:spacing w:after="0" w:line="240" w:lineRule="auto"/>
              <w:jc w:val="right"/>
              <w:rPr>
                <w:rFonts w:eastAsia="Times New Roman" w:cs="Times New Roman"/>
                <w:color w:val="000000"/>
              </w:rPr>
            </w:pPr>
            <w:r w:rsidRPr="00222422">
              <w:rPr>
                <w:rFonts w:ascii="Arial Narrow" w:hAnsi="Arial Narrow" w:cs="Calibri"/>
                <w:color w:val="000000"/>
              </w:rPr>
              <w:t>-</w:t>
            </w:r>
          </w:p>
        </w:tc>
        <w:tc>
          <w:tcPr>
            <w:tcW w:w="1512" w:type="dxa"/>
            <w:tcBorders>
              <w:top w:val="nil"/>
              <w:left w:val="nil"/>
              <w:bottom w:val="nil"/>
              <w:right w:val="nil"/>
            </w:tcBorders>
            <w:shd w:val="clear" w:color="auto" w:fill="auto"/>
            <w:noWrap/>
            <w:vAlign w:val="center"/>
            <w:hideMark/>
          </w:tcPr>
          <w:p w14:paraId="207635FE" w14:textId="2DA34529" w:rsidR="001D2D00" w:rsidRPr="00222422" w:rsidRDefault="00474700" w:rsidP="001D2D00">
            <w:pPr>
              <w:spacing w:after="0" w:line="240" w:lineRule="auto"/>
              <w:jc w:val="right"/>
              <w:rPr>
                <w:rFonts w:eastAsia="Times New Roman" w:cs="Times New Roman"/>
                <w:color w:val="000000"/>
              </w:rPr>
            </w:pPr>
            <w:r>
              <w:rPr>
                <w:rFonts w:ascii="Arial Narrow" w:hAnsi="Arial Narrow" w:cs="Calibri"/>
                <w:color w:val="000000"/>
              </w:rPr>
              <w:t>3,458</w:t>
            </w:r>
          </w:p>
        </w:tc>
        <w:tc>
          <w:tcPr>
            <w:tcW w:w="1109" w:type="dxa"/>
            <w:tcBorders>
              <w:top w:val="nil"/>
              <w:left w:val="nil"/>
              <w:bottom w:val="nil"/>
              <w:right w:val="nil"/>
            </w:tcBorders>
            <w:shd w:val="clear" w:color="auto" w:fill="auto"/>
            <w:noWrap/>
            <w:vAlign w:val="center"/>
            <w:hideMark/>
          </w:tcPr>
          <w:p w14:paraId="72020712" w14:textId="30939259" w:rsidR="001D2D00" w:rsidRPr="00222422" w:rsidRDefault="00E607D6" w:rsidP="001D2D00">
            <w:pPr>
              <w:spacing w:after="0" w:line="240" w:lineRule="auto"/>
              <w:jc w:val="right"/>
              <w:rPr>
                <w:rFonts w:eastAsia="Times New Roman" w:cs="Times New Roman"/>
                <w:color w:val="000000"/>
              </w:rPr>
            </w:pPr>
            <w:r>
              <w:rPr>
                <w:rFonts w:ascii="Arial Narrow" w:hAnsi="Arial Narrow" w:cs="Calibri"/>
                <w:color w:val="000000"/>
              </w:rPr>
              <w:t>5,925</w:t>
            </w:r>
          </w:p>
        </w:tc>
      </w:tr>
      <w:tr w:rsidR="001D2D00" w:rsidRPr="005A2A44" w14:paraId="2DB2A544" w14:textId="77777777" w:rsidTr="00EE5A81">
        <w:trPr>
          <w:trHeight w:val="266"/>
        </w:trPr>
        <w:tc>
          <w:tcPr>
            <w:tcW w:w="4140" w:type="dxa"/>
            <w:tcBorders>
              <w:top w:val="nil"/>
              <w:left w:val="nil"/>
              <w:bottom w:val="nil"/>
              <w:right w:val="nil"/>
            </w:tcBorders>
            <w:shd w:val="clear" w:color="auto" w:fill="auto"/>
            <w:noWrap/>
            <w:vAlign w:val="center"/>
            <w:hideMark/>
          </w:tcPr>
          <w:p w14:paraId="7CB2DA4E" w14:textId="0687611E" w:rsidR="001D2D00" w:rsidRPr="005A2A44" w:rsidRDefault="001D2D00" w:rsidP="001D2D00">
            <w:pPr>
              <w:spacing w:after="0" w:line="240" w:lineRule="auto"/>
              <w:rPr>
                <w:rFonts w:eastAsia="Times New Roman" w:cs="Times New Roman"/>
              </w:rPr>
            </w:pPr>
            <w:r>
              <w:rPr>
                <w:rFonts w:eastAsia="Times New Roman" w:cs="Times New Roman"/>
              </w:rPr>
              <w:t>NHS – Frontline Digitisation</w:t>
            </w:r>
          </w:p>
        </w:tc>
        <w:tc>
          <w:tcPr>
            <w:tcW w:w="1545" w:type="dxa"/>
            <w:tcBorders>
              <w:top w:val="nil"/>
              <w:left w:val="nil"/>
              <w:bottom w:val="nil"/>
              <w:right w:val="nil"/>
            </w:tcBorders>
            <w:shd w:val="clear" w:color="auto" w:fill="auto"/>
            <w:noWrap/>
            <w:vAlign w:val="center"/>
            <w:hideMark/>
          </w:tcPr>
          <w:p w14:paraId="746DE981" w14:textId="77647297" w:rsidR="001D2D00" w:rsidRPr="00222422" w:rsidRDefault="005E5544" w:rsidP="001D2D00">
            <w:pPr>
              <w:spacing w:after="0" w:line="240" w:lineRule="auto"/>
              <w:jc w:val="right"/>
              <w:rPr>
                <w:rFonts w:eastAsia="Times New Roman" w:cs="Times New Roman"/>
                <w:color w:val="000000"/>
              </w:rPr>
            </w:pPr>
            <w:r>
              <w:rPr>
                <w:rFonts w:ascii="Arial Narrow" w:hAnsi="Arial Narrow" w:cs="Calibri"/>
                <w:color w:val="000000"/>
              </w:rPr>
              <w:t>95,818</w:t>
            </w:r>
          </w:p>
        </w:tc>
        <w:tc>
          <w:tcPr>
            <w:tcW w:w="1250" w:type="dxa"/>
            <w:tcBorders>
              <w:top w:val="nil"/>
              <w:left w:val="nil"/>
              <w:bottom w:val="nil"/>
              <w:right w:val="nil"/>
            </w:tcBorders>
            <w:shd w:val="clear" w:color="auto" w:fill="auto"/>
            <w:noWrap/>
            <w:vAlign w:val="center"/>
            <w:hideMark/>
          </w:tcPr>
          <w:p w14:paraId="37A3EDC7" w14:textId="36F88D1A" w:rsidR="001D2D00" w:rsidRPr="00222422" w:rsidRDefault="001D2D00" w:rsidP="001D2D00">
            <w:pPr>
              <w:spacing w:after="0" w:line="240" w:lineRule="auto"/>
              <w:jc w:val="right"/>
              <w:rPr>
                <w:rFonts w:eastAsia="Times New Roman" w:cs="Times New Roman"/>
                <w:color w:val="000000"/>
              </w:rPr>
            </w:pPr>
            <w:r w:rsidRPr="00222422">
              <w:rPr>
                <w:rFonts w:ascii="Arial Narrow" w:hAnsi="Arial Narrow" w:cs="Calibri"/>
                <w:color w:val="000000"/>
              </w:rPr>
              <w:t>-</w:t>
            </w:r>
          </w:p>
        </w:tc>
        <w:tc>
          <w:tcPr>
            <w:tcW w:w="1512" w:type="dxa"/>
            <w:tcBorders>
              <w:top w:val="nil"/>
              <w:left w:val="nil"/>
              <w:bottom w:val="nil"/>
              <w:right w:val="nil"/>
            </w:tcBorders>
            <w:shd w:val="clear" w:color="auto" w:fill="auto"/>
            <w:noWrap/>
            <w:vAlign w:val="center"/>
            <w:hideMark/>
          </w:tcPr>
          <w:p w14:paraId="57C87B06" w14:textId="43905681" w:rsidR="001D2D00" w:rsidRPr="00222422" w:rsidRDefault="00286591" w:rsidP="001D2D00">
            <w:pPr>
              <w:spacing w:after="0" w:line="240" w:lineRule="auto"/>
              <w:jc w:val="right"/>
              <w:rPr>
                <w:rFonts w:eastAsia="Times New Roman" w:cs="Times New Roman"/>
                <w:color w:val="000000"/>
              </w:rPr>
            </w:pPr>
            <w:r>
              <w:rPr>
                <w:rFonts w:ascii="Arial Narrow" w:hAnsi="Arial Narrow" w:cs="Calibri"/>
                <w:color w:val="000000"/>
              </w:rPr>
              <w:t>28</w:t>
            </w:r>
            <w:r w:rsidR="004A26A0">
              <w:rPr>
                <w:rFonts w:ascii="Arial Narrow" w:hAnsi="Arial Narrow" w:cs="Calibri"/>
                <w:color w:val="000000"/>
              </w:rPr>
              <w:t>,</w:t>
            </w:r>
            <w:r>
              <w:rPr>
                <w:rFonts w:ascii="Arial Narrow" w:hAnsi="Arial Narrow" w:cs="Calibri"/>
                <w:color w:val="000000"/>
              </w:rPr>
              <w:t>000</w:t>
            </w:r>
          </w:p>
        </w:tc>
        <w:tc>
          <w:tcPr>
            <w:tcW w:w="1109" w:type="dxa"/>
            <w:tcBorders>
              <w:top w:val="nil"/>
              <w:left w:val="nil"/>
              <w:bottom w:val="nil"/>
              <w:right w:val="nil"/>
            </w:tcBorders>
            <w:shd w:val="clear" w:color="auto" w:fill="auto"/>
            <w:noWrap/>
            <w:vAlign w:val="center"/>
            <w:hideMark/>
          </w:tcPr>
          <w:p w14:paraId="41246E92" w14:textId="356905F3" w:rsidR="001D2D00" w:rsidRPr="00222422" w:rsidRDefault="00A54C81" w:rsidP="001D2D00">
            <w:pPr>
              <w:spacing w:after="0" w:line="240" w:lineRule="auto"/>
              <w:jc w:val="right"/>
              <w:rPr>
                <w:rFonts w:eastAsia="Times New Roman" w:cs="Times New Roman"/>
                <w:color w:val="000000"/>
              </w:rPr>
            </w:pPr>
            <w:r>
              <w:rPr>
                <w:rFonts w:ascii="Arial Narrow" w:hAnsi="Arial Narrow" w:cs="Calibri"/>
                <w:color w:val="000000"/>
              </w:rPr>
              <w:t>123</w:t>
            </w:r>
            <w:r w:rsidR="001D2D00" w:rsidRPr="00222422">
              <w:rPr>
                <w:rFonts w:ascii="Arial Narrow" w:hAnsi="Arial Narrow" w:cs="Calibri"/>
                <w:color w:val="000000"/>
              </w:rPr>
              <w:t>,818</w:t>
            </w:r>
          </w:p>
        </w:tc>
      </w:tr>
      <w:tr w:rsidR="001D2D00" w:rsidRPr="005A2A44" w14:paraId="45334BA7" w14:textId="77777777" w:rsidTr="00EE5A81">
        <w:trPr>
          <w:trHeight w:val="266"/>
        </w:trPr>
        <w:tc>
          <w:tcPr>
            <w:tcW w:w="4140" w:type="dxa"/>
            <w:tcBorders>
              <w:top w:val="nil"/>
              <w:left w:val="nil"/>
              <w:bottom w:val="nil"/>
              <w:right w:val="nil"/>
            </w:tcBorders>
            <w:shd w:val="clear" w:color="auto" w:fill="auto"/>
            <w:noWrap/>
            <w:vAlign w:val="center"/>
            <w:hideMark/>
          </w:tcPr>
          <w:p w14:paraId="397AED75" w14:textId="6955BAD6" w:rsidR="001D2D00" w:rsidRPr="005A2A44" w:rsidRDefault="001D2D00" w:rsidP="001D2D00">
            <w:pPr>
              <w:spacing w:after="0" w:line="240" w:lineRule="auto"/>
              <w:rPr>
                <w:rFonts w:eastAsia="Times New Roman" w:cs="Times New Roman"/>
              </w:rPr>
            </w:pPr>
            <w:r>
              <w:rPr>
                <w:rFonts w:eastAsia="Times New Roman" w:cs="Times New Roman"/>
              </w:rPr>
              <w:t>Next Steps Dual Diagnosis</w:t>
            </w:r>
          </w:p>
        </w:tc>
        <w:tc>
          <w:tcPr>
            <w:tcW w:w="1545" w:type="dxa"/>
            <w:tcBorders>
              <w:top w:val="nil"/>
              <w:left w:val="nil"/>
              <w:bottom w:val="nil"/>
              <w:right w:val="nil"/>
            </w:tcBorders>
            <w:shd w:val="clear" w:color="auto" w:fill="auto"/>
            <w:noWrap/>
            <w:vAlign w:val="center"/>
            <w:hideMark/>
          </w:tcPr>
          <w:p w14:paraId="3BF46D7B" w14:textId="35897C7D" w:rsidR="001D2D00" w:rsidRPr="00222422" w:rsidRDefault="005E5544" w:rsidP="001D2D00">
            <w:pPr>
              <w:spacing w:after="0" w:line="240" w:lineRule="auto"/>
              <w:jc w:val="right"/>
              <w:rPr>
                <w:rFonts w:eastAsia="Times New Roman" w:cs="Times New Roman"/>
                <w:color w:val="000000"/>
              </w:rPr>
            </w:pPr>
            <w:r>
              <w:rPr>
                <w:rFonts w:ascii="Arial Narrow" w:hAnsi="Arial Narrow" w:cs="Calibri"/>
                <w:color w:val="000000"/>
              </w:rPr>
              <w:t>35</w:t>
            </w:r>
            <w:r w:rsidR="00E607D6">
              <w:rPr>
                <w:rFonts w:ascii="Arial Narrow" w:hAnsi="Arial Narrow" w:cs="Calibri"/>
                <w:color w:val="000000"/>
              </w:rPr>
              <w:t>,106</w:t>
            </w:r>
          </w:p>
        </w:tc>
        <w:tc>
          <w:tcPr>
            <w:tcW w:w="1250" w:type="dxa"/>
            <w:tcBorders>
              <w:top w:val="nil"/>
              <w:left w:val="nil"/>
              <w:bottom w:val="nil"/>
              <w:right w:val="nil"/>
            </w:tcBorders>
            <w:shd w:val="clear" w:color="auto" w:fill="auto"/>
            <w:noWrap/>
            <w:vAlign w:val="center"/>
            <w:hideMark/>
          </w:tcPr>
          <w:p w14:paraId="2B18E891" w14:textId="486DBE33" w:rsidR="001D2D00" w:rsidRPr="00222422" w:rsidRDefault="001D2D00" w:rsidP="001D2D00">
            <w:pPr>
              <w:spacing w:after="0" w:line="240" w:lineRule="auto"/>
              <w:jc w:val="right"/>
              <w:rPr>
                <w:rFonts w:eastAsia="Times New Roman" w:cs="Times New Roman"/>
                <w:color w:val="000000"/>
              </w:rPr>
            </w:pPr>
            <w:r w:rsidRPr="00222422">
              <w:rPr>
                <w:rFonts w:ascii="Arial Narrow" w:hAnsi="Arial Narrow" w:cs="Calibri"/>
                <w:color w:val="000000"/>
              </w:rPr>
              <w:t>-</w:t>
            </w:r>
          </w:p>
        </w:tc>
        <w:tc>
          <w:tcPr>
            <w:tcW w:w="1512" w:type="dxa"/>
            <w:tcBorders>
              <w:top w:val="nil"/>
              <w:left w:val="nil"/>
              <w:bottom w:val="nil"/>
              <w:right w:val="nil"/>
            </w:tcBorders>
            <w:shd w:val="clear" w:color="auto" w:fill="auto"/>
            <w:noWrap/>
            <w:vAlign w:val="center"/>
            <w:hideMark/>
          </w:tcPr>
          <w:p w14:paraId="69B26ECE" w14:textId="4DEE6EB8" w:rsidR="001D2D00" w:rsidRPr="00222422" w:rsidRDefault="00286591" w:rsidP="001D2D00">
            <w:pPr>
              <w:spacing w:after="0" w:line="240" w:lineRule="auto"/>
              <w:jc w:val="right"/>
              <w:rPr>
                <w:rFonts w:eastAsia="Times New Roman" w:cs="Times New Roman"/>
                <w:color w:val="000000"/>
              </w:rPr>
            </w:pPr>
            <w:r>
              <w:rPr>
                <w:rFonts w:ascii="Arial Narrow" w:hAnsi="Arial Narrow" w:cs="Calibri"/>
                <w:color w:val="000000"/>
              </w:rPr>
              <w:t>5</w:t>
            </w:r>
            <w:r w:rsidR="004A26A0">
              <w:rPr>
                <w:rFonts w:ascii="Arial Narrow" w:hAnsi="Arial Narrow" w:cs="Calibri"/>
                <w:color w:val="000000"/>
              </w:rPr>
              <w:t>,</w:t>
            </w:r>
            <w:r>
              <w:rPr>
                <w:rFonts w:ascii="Arial Narrow" w:hAnsi="Arial Narrow" w:cs="Calibri"/>
                <w:color w:val="000000"/>
              </w:rPr>
              <w:t>000</w:t>
            </w:r>
          </w:p>
        </w:tc>
        <w:tc>
          <w:tcPr>
            <w:tcW w:w="1109" w:type="dxa"/>
            <w:tcBorders>
              <w:top w:val="nil"/>
              <w:left w:val="nil"/>
              <w:bottom w:val="nil"/>
              <w:right w:val="nil"/>
            </w:tcBorders>
            <w:shd w:val="clear" w:color="auto" w:fill="auto"/>
            <w:noWrap/>
            <w:vAlign w:val="center"/>
            <w:hideMark/>
          </w:tcPr>
          <w:p w14:paraId="7D51C659" w14:textId="45110C35" w:rsidR="001D2D00" w:rsidRPr="00222422" w:rsidRDefault="00A54C81" w:rsidP="001D2D00">
            <w:pPr>
              <w:spacing w:after="0" w:line="240" w:lineRule="auto"/>
              <w:jc w:val="right"/>
              <w:rPr>
                <w:rFonts w:eastAsia="Times New Roman" w:cs="Times New Roman"/>
                <w:color w:val="000000"/>
              </w:rPr>
            </w:pPr>
            <w:r>
              <w:rPr>
                <w:rFonts w:ascii="Arial Narrow" w:hAnsi="Arial Narrow" w:cs="Calibri"/>
                <w:color w:val="000000"/>
              </w:rPr>
              <w:t>40,</w:t>
            </w:r>
            <w:r w:rsidR="001D2D00" w:rsidRPr="00222422">
              <w:rPr>
                <w:rFonts w:ascii="Arial Narrow" w:hAnsi="Arial Narrow" w:cs="Calibri"/>
                <w:color w:val="000000"/>
              </w:rPr>
              <w:t>106</w:t>
            </w:r>
          </w:p>
        </w:tc>
      </w:tr>
      <w:tr w:rsidR="001D2D00" w:rsidRPr="005A2A44" w14:paraId="10BBA4BC" w14:textId="77777777" w:rsidTr="00FE03C8">
        <w:trPr>
          <w:trHeight w:val="266"/>
        </w:trPr>
        <w:tc>
          <w:tcPr>
            <w:tcW w:w="4140" w:type="dxa"/>
            <w:tcBorders>
              <w:top w:val="nil"/>
              <w:left w:val="nil"/>
              <w:bottom w:val="nil"/>
              <w:right w:val="nil"/>
            </w:tcBorders>
            <w:shd w:val="clear" w:color="auto" w:fill="auto"/>
            <w:noWrap/>
            <w:vAlign w:val="center"/>
            <w:hideMark/>
          </w:tcPr>
          <w:p w14:paraId="4056173A" w14:textId="6863CB6A" w:rsidR="001D2D00" w:rsidRPr="005A2A44" w:rsidRDefault="001D2D00" w:rsidP="001D2D00">
            <w:pPr>
              <w:spacing w:after="0" w:line="240" w:lineRule="auto"/>
              <w:rPr>
                <w:rFonts w:eastAsia="Times New Roman" w:cs="Times New Roman"/>
              </w:rPr>
            </w:pPr>
            <w:r w:rsidRPr="005A2A44">
              <w:rPr>
                <w:rFonts w:eastAsia="Times New Roman" w:cs="Times New Roman"/>
              </w:rPr>
              <w:t xml:space="preserve">Social Prescribing </w:t>
            </w:r>
            <w:r>
              <w:rPr>
                <w:rFonts w:eastAsia="Times New Roman" w:cs="Times New Roman"/>
              </w:rPr>
              <w:t>– Mental Health</w:t>
            </w:r>
          </w:p>
        </w:tc>
        <w:tc>
          <w:tcPr>
            <w:tcW w:w="1545" w:type="dxa"/>
            <w:tcBorders>
              <w:top w:val="nil"/>
              <w:left w:val="nil"/>
              <w:bottom w:val="nil"/>
              <w:right w:val="nil"/>
            </w:tcBorders>
            <w:shd w:val="clear" w:color="auto" w:fill="auto"/>
            <w:noWrap/>
            <w:vAlign w:val="center"/>
            <w:hideMark/>
          </w:tcPr>
          <w:p w14:paraId="41C5D055" w14:textId="0781D0D1" w:rsidR="001D2D00" w:rsidRPr="00222422" w:rsidRDefault="005E5544" w:rsidP="001D2D00">
            <w:pPr>
              <w:spacing w:after="0" w:line="240" w:lineRule="auto"/>
              <w:jc w:val="right"/>
              <w:rPr>
                <w:rFonts w:eastAsia="Times New Roman" w:cs="Times New Roman"/>
                <w:color w:val="000000"/>
              </w:rPr>
            </w:pPr>
            <w:r>
              <w:rPr>
                <w:rFonts w:ascii="Arial Narrow" w:hAnsi="Arial Narrow" w:cs="Calibri"/>
                <w:color w:val="000000"/>
              </w:rPr>
              <w:t>4</w:t>
            </w:r>
            <w:r w:rsidR="00711215">
              <w:rPr>
                <w:rFonts w:ascii="Arial Narrow" w:hAnsi="Arial Narrow" w:cs="Calibri"/>
                <w:color w:val="000000"/>
              </w:rPr>
              <w:t>19,283</w:t>
            </w:r>
          </w:p>
        </w:tc>
        <w:tc>
          <w:tcPr>
            <w:tcW w:w="1250" w:type="dxa"/>
            <w:tcBorders>
              <w:top w:val="nil"/>
              <w:left w:val="nil"/>
              <w:bottom w:val="nil"/>
              <w:right w:val="nil"/>
            </w:tcBorders>
            <w:shd w:val="clear" w:color="auto" w:fill="auto"/>
            <w:noWrap/>
            <w:vAlign w:val="center"/>
            <w:hideMark/>
          </w:tcPr>
          <w:p w14:paraId="5CD61290" w14:textId="58447C48" w:rsidR="001D2D00" w:rsidRPr="00222422" w:rsidRDefault="00711215" w:rsidP="001D2D00">
            <w:pPr>
              <w:spacing w:after="0" w:line="240" w:lineRule="auto"/>
              <w:jc w:val="right"/>
              <w:rPr>
                <w:rFonts w:eastAsia="Times New Roman" w:cs="Times New Roman"/>
                <w:color w:val="000000"/>
              </w:rPr>
            </w:pPr>
            <w:r>
              <w:rPr>
                <w:rFonts w:eastAsia="Times New Roman" w:cs="Times New Roman"/>
                <w:color w:val="000000"/>
              </w:rPr>
              <w:t>1,254</w:t>
            </w:r>
          </w:p>
        </w:tc>
        <w:tc>
          <w:tcPr>
            <w:tcW w:w="1512" w:type="dxa"/>
            <w:tcBorders>
              <w:top w:val="nil"/>
              <w:left w:val="nil"/>
              <w:bottom w:val="nil"/>
              <w:right w:val="nil"/>
            </w:tcBorders>
            <w:shd w:val="clear" w:color="auto" w:fill="auto"/>
            <w:noWrap/>
            <w:vAlign w:val="center"/>
            <w:hideMark/>
          </w:tcPr>
          <w:p w14:paraId="6FD986C0" w14:textId="18FA8456" w:rsidR="001D2D00" w:rsidRPr="00222422" w:rsidRDefault="00286591" w:rsidP="001D2D00">
            <w:pPr>
              <w:spacing w:after="0" w:line="240" w:lineRule="auto"/>
              <w:jc w:val="right"/>
              <w:rPr>
                <w:rFonts w:eastAsia="Times New Roman" w:cs="Times New Roman"/>
                <w:color w:val="000000"/>
              </w:rPr>
            </w:pPr>
            <w:r>
              <w:rPr>
                <w:rFonts w:ascii="Arial Narrow" w:hAnsi="Arial Narrow" w:cs="Calibri"/>
                <w:color w:val="000000"/>
              </w:rPr>
              <w:t>44</w:t>
            </w:r>
            <w:r w:rsidR="004A26A0">
              <w:rPr>
                <w:rFonts w:ascii="Arial Narrow" w:hAnsi="Arial Narrow" w:cs="Calibri"/>
                <w:color w:val="000000"/>
              </w:rPr>
              <w:t>,</w:t>
            </w:r>
            <w:r>
              <w:rPr>
                <w:rFonts w:ascii="Arial Narrow" w:hAnsi="Arial Narrow" w:cs="Calibri"/>
                <w:color w:val="000000"/>
              </w:rPr>
              <w:t>936</w:t>
            </w:r>
          </w:p>
        </w:tc>
        <w:tc>
          <w:tcPr>
            <w:tcW w:w="1109" w:type="dxa"/>
            <w:tcBorders>
              <w:top w:val="nil"/>
              <w:left w:val="nil"/>
              <w:bottom w:val="nil"/>
              <w:right w:val="nil"/>
            </w:tcBorders>
            <w:shd w:val="clear" w:color="auto" w:fill="auto"/>
            <w:noWrap/>
            <w:vAlign w:val="center"/>
            <w:hideMark/>
          </w:tcPr>
          <w:p w14:paraId="071376A7" w14:textId="1592B88A" w:rsidR="001D2D00" w:rsidRPr="00222422" w:rsidRDefault="00A54C81" w:rsidP="001D2D00">
            <w:pPr>
              <w:spacing w:after="0" w:line="240" w:lineRule="auto"/>
              <w:jc w:val="right"/>
              <w:rPr>
                <w:rFonts w:eastAsia="Times New Roman" w:cs="Times New Roman"/>
                <w:color w:val="000000"/>
              </w:rPr>
            </w:pPr>
            <w:r>
              <w:rPr>
                <w:rFonts w:ascii="Arial Narrow" w:hAnsi="Arial Narrow" w:cs="Calibri"/>
                <w:color w:val="000000"/>
              </w:rPr>
              <w:t>465,473</w:t>
            </w:r>
          </w:p>
        </w:tc>
      </w:tr>
      <w:tr w:rsidR="001D2D00" w:rsidRPr="005A2A44" w14:paraId="5F108E99" w14:textId="77777777" w:rsidTr="00FE03C8">
        <w:trPr>
          <w:trHeight w:val="266"/>
        </w:trPr>
        <w:tc>
          <w:tcPr>
            <w:tcW w:w="4140" w:type="dxa"/>
            <w:tcBorders>
              <w:top w:val="nil"/>
              <w:left w:val="nil"/>
              <w:bottom w:val="nil"/>
              <w:right w:val="nil"/>
            </w:tcBorders>
            <w:shd w:val="clear" w:color="auto" w:fill="auto"/>
            <w:noWrap/>
            <w:vAlign w:val="center"/>
            <w:hideMark/>
          </w:tcPr>
          <w:p w14:paraId="09AB7F64" w14:textId="22627648" w:rsidR="001D2D00" w:rsidRPr="005A2A44" w:rsidRDefault="001D2D00" w:rsidP="001D2D00">
            <w:pPr>
              <w:spacing w:after="0" w:line="240" w:lineRule="auto"/>
              <w:rPr>
                <w:rFonts w:eastAsia="Times New Roman" w:cs="Times New Roman"/>
              </w:rPr>
            </w:pPr>
            <w:r w:rsidRPr="005A2A44">
              <w:rPr>
                <w:rFonts w:eastAsia="Times New Roman" w:cs="Times New Roman"/>
              </w:rPr>
              <w:t xml:space="preserve">Social Prescribing </w:t>
            </w:r>
            <w:r>
              <w:rPr>
                <w:rFonts w:eastAsia="Times New Roman" w:cs="Times New Roman"/>
              </w:rPr>
              <w:t>–</w:t>
            </w:r>
            <w:r w:rsidRPr="005A2A44">
              <w:rPr>
                <w:rFonts w:eastAsia="Times New Roman" w:cs="Times New Roman"/>
              </w:rPr>
              <w:t xml:space="preserve"> </w:t>
            </w:r>
            <w:r>
              <w:rPr>
                <w:rFonts w:eastAsia="Times New Roman" w:cs="Times New Roman"/>
              </w:rPr>
              <w:t>Primary Care Network</w:t>
            </w:r>
          </w:p>
        </w:tc>
        <w:tc>
          <w:tcPr>
            <w:tcW w:w="1545" w:type="dxa"/>
            <w:tcBorders>
              <w:top w:val="nil"/>
              <w:left w:val="nil"/>
              <w:bottom w:val="nil"/>
              <w:right w:val="nil"/>
            </w:tcBorders>
            <w:shd w:val="clear" w:color="auto" w:fill="auto"/>
            <w:noWrap/>
            <w:vAlign w:val="center"/>
            <w:hideMark/>
          </w:tcPr>
          <w:p w14:paraId="1342D08F" w14:textId="00C6F7A9" w:rsidR="001D2D00" w:rsidRPr="00222422" w:rsidRDefault="005E5544" w:rsidP="001D2D00">
            <w:pPr>
              <w:spacing w:after="0" w:line="240" w:lineRule="auto"/>
              <w:jc w:val="right"/>
              <w:rPr>
                <w:rFonts w:eastAsia="Times New Roman" w:cs="Times New Roman"/>
                <w:color w:val="000000"/>
              </w:rPr>
            </w:pPr>
            <w:r>
              <w:rPr>
                <w:rFonts w:ascii="Arial Narrow" w:hAnsi="Arial Narrow" w:cs="Calibri"/>
                <w:color w:val="000000"/>
              </w:rPr>
              <w:t>4</w:t>
            </w:r>
            <w:r w:rsidR="00711215">
              <w:rPr>
                <w:rFonts w:ascii="Arial Narrow" w:hAnsi="Arial Narrow" w:cs="Calibri"/>
                <w:color w:val="000000"/>
              </w:rPr>
              <w:t>17,592</w:t>
            </w:r>
          </w:p>
        </w:tc>
        <w:tc>
          <w:tcPr>
            <w:tcW w:w="1250" w:type="dxa"/>
            <w:tcBorders>
              <w:top w:val="nil"/>
              <w:left w:val="nil"/>
              <w:bottom w:val="nil"/>
              <w:right w:val="nil"/>
            </w:tcBorders>
            <w:shd w:val="clear" w:color="auto" w:fill="auto"/>
            <w:noWrap/>
            <w:vAlign w:val="center"/>
            <w:hideMark/>
          </w:tcPr>
          <w:p w14:paraId="0547BE64" w14:textId="385CE174" w:rsidR="001D2D00" w:rsidRPr="00222422" w:rsidRDefault="00711215" w:rsidP="001D2D00">
            <w:pPr>
              <w:spacing w:after="0" w:line="240" w:lineRule="auto"/>
              <w:jc w:val="right"/>
              <w:rPr>
                <w:rFonts w:eastAsia="Times New Roman" w:cs="Times New Roman"/>
                <w:color w:val="000000"/>
              </w:rPr>
            </w:pPr>
            <w:r>
              <w:rPr>
                <w:rFonts w:eastAsia="Times New Roman" w:cs="Times New Roman"/>
                <w:color w:val="000000"/>
              </w:rPr>
              <w:t>668</w:t>
            </w:r>
          </w:p>
        </w:tc>
        <w:tc>
          <w:tcPr>
            <w:tcW w:w="1512" w:type="dxa"/>
            <w:tcBorders>
              <w:top w:val="nil"/>
              <w:left w:val="nil"/>
              <w:bottom w:val="nil"/>
              <w:right w:val="nil"/>
            </w:tcBorders>
            <w:shd w:val="clear" w:color="auto" w:fill="auto"/>
            <w:noWrap/>
            <w:vAlign w:val="center"/>
            <w:hideMark/>
          </w:tcPr>
          <w:p w14:paraId="7004E38A" w14:textId="56E96A05" w:rsidR="001D2D00" w:rsidRPr="00222422" w:rsidRDefault="00286591" w:rsidP="001D2D00">
            <w:pPr>
              <w:spacing w:after="0" w:line="240" w:lineRule="auto"/>
              <w:jc w:val="right"/>
              <w:rPr>
                <w:rFonts w:eastAsia="Times New Roman" w:cs="Times New Roman"/>
                <w:color w:val="000000"/>
              </w:rPr>
            </w:pPr>
            <w:r>
              <w:rPr>
                <w:rFonts w:ascii="Arial Narrow" w:hAnsi="Arial Narrow" w:cs="Calibri"/>
                <w:color w:val="000000"/>
              </w:rPr>
              <w:t>42</w:t>
            </w:r>
            <w:r w:rsidR="004A26A0">
              <w:rPr>
                <w:rFonts w:ascii="Arial Narrow" w:hAnsi="Arial Narrow" w:cs="Calibri"/>
                <w:color w:val="000000"/>
              </w:rPr>
              <w:t>,</w:t>
            </w:r>
            <w:r>
              <w:rPr>
                <w:rFonts w:ascii="Arial Narrow" w:hAnsi="Arial Narrow" w:cs="Calibri"/>
                <w:color w:val="000000"/>
              </w:rPr>
              <w:t>426</w:t>
            </w:r>
          </w:p>
        </w:tc>
        <w:tc>
          <w:tcPr>
            <w:tcW w:w="1109" w:type="dxa"/>
            <w:tcBorders>
              <w:top w:val="nil"/>
              <w:left w:val="nil"/>
              <w:bottom w:val="nil"/>
              <w:right w:val="nil"/>
            </w:tcBorders>
            <w:shd w:val="clear" w:color="auto" w:fill="auto"/>
            <w:noWrap/>
            <w:vAlign w:val="center"/>
            <w:hideMark/>
          </w:tcPr>
          <w:p w14:paraId="069A0DD0" w14:textId="171B9841" w:rsidR="001D2D00" w:rsidRPr="00222422" w:rsidRDefault="00A54C81" w:rsidP="001D2D00">
            <w:pPr>
              <w:spacing w:after="0" w:line="240" w:lineRule="auto"/>
              <w:jc w:val="right"/>
              <w:rPr>
                <w:rFonts w:eastAsia="Times New Roman" w:cs="Times New Roman"/>
                <w:color w:val="000000"/>
              </w:rPr>
            </w:pPr>
            <w:r>
              <w:rPr>
                <w:rFonts w:ascii="Arial Narrow" w:hAnsi="Arial Narrow" w:cs="Calibri"/>
                <w:color w:val="000000"/>
              </w:rPr>
              <w:t>460,686</w:t>
            </w:r>
          </w:p>
        </w:tc>
      </w:tr>
      <w:tr w:rsidR="00A9082A" w:rsidRPr="005A2A44" w14:paraId="5A0B62FF" w14:textId="77777777" w:rsidTr="00D544B0">
        <w:trPr>
          <w:trHeight w:val="278"/>
        </w:trPr>
        <w:tc>
          <w:tcPr>
            <w:tcW w:w="4140" w:type="dxa"/>
            <w:tcBorders>
              <w:top w:val="nil"/>
              <w:left w:val="nil"/>
              <w:bottom w:val="nil"/>
              <w:right w:val="nil"/>
            </w:tcBorders>
            <w:shd w:val="clear" w:color="auto" w:fill="auto"/>
            <w:noWrap/>
            <w:vAlign w:val="center"/>
          </w:tcPr>
          <w:p w14:paraId="4D6B5EC0" w14:textId="26C63084" w:rsidR="00A9082A" w:rsidRPr="005A2A44" w:rsidRDefault="00A9082A" w:rsidP="00A9082A">
            <w:pPr>
              <w:spacing w:after="0" w:line="240" w:lineRule="auto"/>
              <w:rPr>
                <w:rFonts w:eastAsia="Times New Roman" w:cs="Times New Roman"/>
              </w:rPr>
            </w:pPr>
          </w:p>
        </w:tc>
        <w:tc>
          <w:tcPr>
            <w:tcW w:w="1545" w:type="dxa"/>
            <w:tcBorders>
              <w:top w:val="nil"/>
              <w:left w:val="nil"/>
              <w:bottom w:val="nil"/>
              <w:right w:val="nil"/>
            </w:tcBorders>
            <w:shd w:val="clear" w:color="auto" w:fill="auto"/>
            <w:noWrap/>
            <w:vAlign w:val="center"/>
          </w:tcPr>
          <w:p w14:paraId="2B1EBEEC" w14:textId="44EF2E0B" w:rsidR="00A9082A" w:rsidRPr="00222422" w:rsidRDefault="00A9082A" w:rsidP="00A9082A">
            <w:pPr>
              <w:spacing w:after="0" w:line="240" w:lineRule="auto"/>
              <w:jc w:val="right"/>
              <w:rPr>
                <w:rFonts w:eastAsia="Times New Roman" w:cs="Times New Roman"/>
                <w:color w:val="000000"/>
              </w:rPr>
            </w:pPr>
          </w:p>
        </w:tc>
        <w:tc>
          <w:tcPr>
            <w:tcW w:w="1250" w:type="dxa"/>
            <w:tcBorders>
              <w:top w:val="nil"/>
              <w:left w:val="nil"/>
              <w:bottom w:val="nil"/>
              <w:right w:val="nil"/>
            </w:tcBorders>
            <w:shd w:val="clear" w:color="auto" w:fill="auto"/>
            <w:noWrap/>
            <w:vAlign w:val="center"/>
          </w:tcPr>
          <w:p w14:paraId="558F2F09" w14:textId="0E393D3E" w:rsidR="00A9082A" w:rsidRPr="00222422" w:rsidRDefault="00A9082A" w:rsidP="00A9082A">
            <w:pPr>
              <w:spacing w:after="0" w:line="240" w:lineRule="auto"/>
              <w:jc w:val="right"/>
              <w:rPr>
                <w:rFonts w:eastAsia="Times New Roman" w:cs="Times New Roman"/>
                <w:color w:val="000000"/>
              </w:rPr>
            </w:pPr>
          </w:p>
        </w:tc>
        <w:tc>
          <w:tcPr>
            <w:tcW w:w="1512" w:type="dxa"/>
            <w:tcBorders>
              <w:top w:val="nil"/>
              <w:left w:val="nil"/>
              <w:bottom w:val="nil"/>
              <w:right w:val="nil"/>
            </w:tcBorders>
            <w:shd w:val="clear" w:color="auto" w:fill="auto"/>
            <w:noWrap/>
            <w:vAlign w:val="center"/>
          </w:tcPr>
          <w:p w14:paraId="02122D82" w14:textId="5C323C1E" w:rsidR="00A9082A" w:rsidRPr="00222422" w:rsidRDefault="00A9082A" w:rsidP="00A9082A">
            <w:pPr>
              <w:spacing w:after="0" w:line="240" w:lineRule="auto"/>
              <w:jc w:val="right"/>
              <w:rPr>
                <w:rFonts w:eastAsia="Times New Roman" w:cs="Times New Roman"/>
                <w:color w:val="000000"/>
              </w:rPr>
            </w:pPr>
          </w:p>
        </w:tc>
        <w:tc>
          <w:tcPr>
            <w:tcW w:w="1109" w:type="dxa"/>
            <w:tcBorders>
              <w:top w:val="nil"/>
              <w:left w:val="nil"/>
              <w:bottom w:val="nil"/>
              <w:right w:val="nil"/>
            </w:tcBorders>
            <w:shd w:val="clear" w:color="auto" w:fill="auto"/>
            <w:noWrap/>
            <w:vAlign w:val="center"/>
          </w:tcPr>
          <w:p w14:paraId="0E688036" w14:textId="6773AFF5" w:rsidR="00A9082A" w:rsidRPr="00222422" w:rsidRDefault="00A9082A" w:rsidP="00A9082A">
            <w:pPr>
              <w:spacing w:after="0" w:line="240" w:lineRule="auto"/>
              <w:jc w:val="right"/>
              <w:rPr>
                <w:rFonts w:eastAsia="Times New Roman" w:cs="Times New Roman"/>
                <w:color w:val="000000"/>
              </w:rPr>
            </w:pPr>
          </w:p>
        </w:tc>
      </w:tr>
      <w:tr w:rsidR="00A9082A" w:rsidRPr="00526B1C" w14:paraId="33F8D683" w14:textId="77777777" w:rsidTr="00FE03C8">
        <w:trPr>
          <w:trHeight w:val="278"/>
        </w:trPr>
        <w:tc>
          <w:tcPr>
            <w:tcW w:w="4140" w:type="dxa"/>
            <w:tcBorders>
              <w:top w:val="nil"/>
              <w:left w:val="nil"/>
              <w:bottom w:val="nil"/>
              <w:right w:val="nil"/>
            </w:tcBorders>
            <w:shd w:val="clear" w:color="auto" w:fill="auto"/>
            <w:noWrap/>
            <w:vAlign w:val="bottom"/>
            <w:hideMark/>
          </w:tcPr>
          <w:p w14:paraId="01E1B725" w14:textId="77777777" w:rsidR="00A9082A" w:rsidRPr="005A2A44" w:rsidRDefault="00A9082A" w:rsidP="00A9082A">
            <w:pPr>
              <w:spacing w:after="0" w:line="240" w:lineRule="auto"/>
              <w:jc w:val="right"/>
              <w:rPr>
                <w:rFonts w:eastAsia="Times New Roman" w:cs="Times New Roman"/>
              </w:rPr>
            </w:pPr>
          </w:p>
        </w:tc>
        <w:tc>
          <w:tcPr>
            <w:tcW w:w="1545" w:type="dxa"/>
            <w:tcBorders>
              <w:top w:val="single" w:sz="4" w:space="0" w:color="auto"/>
              <w:left w:val="nil"/>
              <w:bottom w:val="double" w:sz="6" w:space="0" w:color="auto"/>
              <w:right w:val="nil"/>
            </w:tcBorders>
            <w:shd w:val="clear" w:color="auto" w:fill="auto"/>
            <w:noWrap/>
            <w:vAlign w:val="center"/>
            <w:hideMark/>
          </w:tcPr>
          <w:p w14:paraId="4B3BA623" w14:textId="60A1C88E" w:rsidR="00A9082A" w:rsidRPr="00222422" w:rsidRDefault="00222422" w:rsidP="00A9082A">
            <w:pPr>
              <w:spacing w:after="0" w:line="240" w:lineRule="auto"/>
              <w:jc w:val="right"/>
              <w:rPr>
                <w:rFonts w:eastAsia="Times New Roman" w:cs="Times New Roman"/>
                <w:b/>
                <w:bCs/>
                <w:color w:val="000000"/>
              </w:rPr>
            </w:pPr>
            <w:r w:rsidRPr="00222422">
              <w:rPr>
                <w:rFonts w:ascii="Arial Narrow" w:hAnsi="Arial Narrow"/>
                <w:b/>
                <w:bCs/>
                <w:color w:val="000000"/>
              </w:rPr>
              <w:t>1,</w:t>
            </w:r>
            <w:r w:rsidR="005E5544">
              <w:rPr>
                <w:rFonts w:ascii="Arial Narrow" w:hAnsi="Arial Narrow"/>
                <w:b/>
                <w:bCs/>
                <w:color w:val="000000"/>
              </w:rPr>
              <w:t>06</w:t>
            </w:r>
            <w:r w:rsidR="009238BD">
              <w:rPr>
                <w:rFonts w:ascii="Arial Narrow" w:hAnsi="Arial Narrow"/>
                <w:b/>
                <w:bCs/>
                <w:color w:val="000000"/>
              </w:rPr>
              <w:t>2,186</w:t>
            </w:r>
          </w:p>
        </w:tc>
        <w:tc>
          <w:tcPr>
            <w:tcW w:w="1250" w:type="dxa"/>
            <w:tcBorders>
              <w:top w:val="single" w:sz="4" w:space="0" w:color="auto"/>
              <w:left w:val="nil"/>
              <w:bottom w:val="double" w:sz="6" w:space="0" w:color="auto"/>
              <w:right w:val="nil"/>
            </w:tcBorders>
            <w:shd w:val="clear" w:color="auto" w:fill="auto"/>
            <w:noWrap/>
            <w:vAlign w:val="center"/>
            <w:hideMark/>
          </w:tcPr>
          <w:p w14:paraId="4A616030" w14:textId="08D94452" w:rsidR="00A9082A" w:rsidRPr="00222422" w:rsidRDefault="00711215" w:rsidP="00A9082A">
            <w:pPr>
              <w:spacing w:after="0" w:line="240" w:lineRule="auto"/>
              <w:jc w:val="right"/>
              <w:rPr>
                <w:rFonts w:eastAsia="Times New Roman" w:cs="Times New Roman"/>
                <w:b/>
                <w:bCs/>
                <w:color w:val="000000"/>
              </w:rPr>
            </w:pPr>
            <w:r>
              <w:rPr>
                <w:rFonts w:ascii="Arial Narrow" w:hAnsi="Arial Narrow"/>
                <w:b/>
                <w:bCs/>
                <w:color w:val="000000"/>
              </w:rPr>
              <w:t>2,194</w:t>
            </w:r>
          </w:p>
        </w:tc>
        <w:tc>
          <w:tcPr>
            <w:tcW w:w="1512" w:type="dxa"/>
            <w:tcBorders>
              <w:top w:val="single" w:sz="4" w:space="0" w:color="auto"/>
              <w:left w:val="nil"/>
              <w:bottom w:val="double" w:sz="6" w:space="0" w:color="auto"/>
              <w:right w:val="nil"/>
            </w:tcBorders>
            <w:shd w:val="clear" w:color="auto" w:fill="auto"/>
            <w:noWrap/>
            <w:vAlign w:val="bottom"/>
            <w:hideMark/>
          </w:tcPr>
          <w:p w14:paraId="550837F5" w14:textId="69B29631" w:rsidR="00A9082A" w:rsidRPr="00222422" w:rsidRDefault="00286591" w:rsidP="00A9082A">
            <w:pPr>
              <w:spacing w:after="0" w:line="240" w:lineRule="auto"/>
              <w:jc w:val="right"/>
              <w:rPr>
                <w:rFonts w:eastAsia="Times New Roman" w:cs="Times New Roman"/>
                <w:b/>
                <w:bCs/>
                <w:color w:val="000000"/>
              </w:rPr>
            </w:pPr>
            <w:r>
              <w:rPr>
                <w:rFonts w:ascii="Arial Narrow" w:hAnsi="Arial Narrow"/>
                <w:b/>
                <w:bCs/>
                <w:color w:val="000000"/>
              </w:rPr>
              <w:t>140,391</w:t>
            </w:r>
            <w:r w:rsidR="00A9082A" w:rsidRPr="00222422">
              <w:rPr>
                <w:rFonts w:ascii="Arial Narrow" w:hAnsi="Arial Narrow"/>
                <w:b/>
                <w:bCs/>
                <w:color w:val="000000"/>
              </w:rPr>
              <w:t xml:space="preserve"> </w:t>
            </w:r>
          </w:p>
        </w:tc>
        <w:tc>
          <w:tcPr>
            <w:tcW w:w="1109" w:type="dxa"/>
            <w:tcBorders>
              <w:top w:val="single" w:sz="4" w:space="0" w:color="auto"/>
              <w:left w:val="nil"/>
              <w:bottom w:val="double" w:sz="6" w:space="0" w:color="auto"/>
              <w:right w:val="nil"/>
            </w:tcBorders>
            <w:shd w:val="clear" w:color="auto" w:fill="auto"/>
            <w:noWrap/>
            <w:vAlign w:val="center"/>
            <w:hideMark/>
          </w:tcPr>
          <w:p w14:paraId="37578793" w14:textId="7289BB11" w:rsidR="00A9082A" w:rsidRPr="00222422" w:rsidRDefault="00222422" w:rsidP="00A9082A">
            <w:pPr>
              <w:spacing w:after="0" w:line="240" w:lineRule="auto"/>
              <w:jc w:val="right"/>
              <w:rPr>
                <w:rFonts w:eastAsia="Times New Roman" w:cs="Times New Roman"/>
                <w:b/>
                <w:bCs/>
                <w:color w:val="000000"/>
              </w:rPr>
            </w:pPr>
            <w:r w:rsidRPr="00222422">
              <w:rPr>
                <w:rFonts w:ascii="Arial Narrow" w:hAnsi="Arial Narrow"/>
                <w:b/>
                <w:bCs/>
                <w:color w:val="000000"/>
              </w:rPr>
              <w:t>1,</w:t>
            </w:r>
            <w:r w:rsidR="00A54C81">
              <w:rPr>
                <w:rFonts w:ascii="Arial Narrow" w:hAnsi="Arial Narrow"/>
                <w:b/>
                <w:bCs/>
                <w:color w:val="000000"/>
              </w:rPr>
              <w:t>203,416</w:t>
            </w:r>
          </w:p>
        </w:tc>
      </w:tr>
    </w:tbl>
    <w:p w14:paraId="6C4A3DB3" w14:textId="77777777" w:rsidR="00FE3166" w:rsidRPr="00526B1C" w:rsidRDefault="00FE3166" w:rsidP="00FE3166">
      <w:pPr>
        <w:pStyle w:val="ListParagraph"/>
        <w:spacing w:line="240" w:lineRule="auto"/>
        <w:ind w:left="360"/>
        <w:jc w:val="both"/>
        <w:rPr>
          <w:rFonts w:ascii="Arial Narrow" w:hAnsi="Arial Narrow"/>
          <w:b/>
          <w:sz w:val="24"/>
          <w:highlight w:val="yellow"/>
        </w:rPr>
      </w:pPr>
    </w:p>
    <w:p w14:paraId="772DDB42" w14:textId="77777777" w:rsidR="0079081B" w:rsidRPr="003E4DB9" w:rsidRDefault="00FD32D3" w:rsidP="00FE3166">
      <w:pPr>
        <w:pStyle w:val="ListParagraph"/>
        <w:numPr>
          <w:ilvl w:val="0"/>
          <w:numId w:val="11"/>
        </w:numPr>
        <w:spacing w:line="240" w:lineRule="auto"/>
        <w:jc w:val="both"/>
        <w:rPr>
          <w:rFonts w:ascii="Arial Narrow" w:hAnsi="Arial Narrow"/>
          <w:b/>
          <w:sz w:val="24"/>
        </w:rPr>
      </w:pPr>
      <w:r w:rsidRPr="003E4DB9">
        <w:rPr>
          <w:rFonts w:ascii="Arial Narrow" w:hAnsi="Arial Narrow"/>
          <w:b/>
          <w:sz w:val="24"/>
        </w:rPr>
        <w:t>Analysis of Grants Payable</w:t>
      </w:r>
    </w:p>
    <w:tbl>
      <w:tblPr>
        <w:tblW w:w="9540" w:type="dxa"/>
        <w:tblLayout w:type="fixed"/>
        <w:tblLook w:val="04A0" w:firstRow="1" w:lastRow="0" w:firstColumn="1" w:lastColumn="0" w:noHBand="0" w:noVBand="1"/>
      </w:tblPr>
      <w:tblGrid>
        <w:gridCol w:w="4140"/>
        <w:gridCol w:w="1350"/>
        <w:gridCol w:w="1350"/>
        <w:gridCol w:w="1350"/>
        <w:gridCol w:w="1350"/>
      </w:tblGrid>
      <w:tr w:rsidR="00FE3166" w:rsidRPr="003E4DB9" w14:paraId="7E448752" w14:textId="77777777" w:rsidTr="00FE3166">
        <w:trPr>
          <w:trHeight w:val="534"/>
        </w:trPr>
        <w:tc>
          <w:tcPr>
            <w:tcW w:w="4140" w:type="dxa"/>
            <w:tcBorders>
              <w:top w:val="nil"/>
              <w:left w:val="nil"/>
              <w:bottom w:val="nil"/>
              <w:right w:val="nil"/>
            </w:tcBorders>
            <w:shd w:val="clear" w:color="auto" w:fill="auto"/>
            <w:noWrap/>
            <w:vAlign w:val="bottom"/>
            <w:hideMark/>
          </w:tcPr>
          <w:p w14:paraId="35416E16" w14:textId="77777777" w:rsidR="00FE3166" w:rsidRPr="003E4DB9" w:rsidRDefault="00FE3166" w:rsidP="00FE3166">
            <w:pPr>
              <w:spacing w:after="0" w:line="240" w:lineRule="auto"/>
              <w:rPr>
                <w:rFonts w:asciiTheme="majorHAnsi" w:eastAsia="Times New Roman" w:hAnsiTheme="majorHAnsi" w:cs="Times New Roman"/>
              </w:rPr>
            </w:pPr>
          </w:p>
        </w:tc>
        <w:tc>
          <w:tcPr>
            <w:tcW w:w="1350" w:type="dxa"/>
            <w:tcBorders>
              <w:top w:val="nil"/>
              <w:left w:val="nil"/>
              <w:bottom w:val="nil"/>
              <w:right w:val="nil"/>
            </w:tcBorders>
            <w:shd w:val="clear" w:color="auto" w:fill="auto"/>
            <w:vAlign w:val="center"/>
            <w:hideMark/>
          </w:tcPr>
          <w:p w14:paraId="5B2EBC97" w14:textId="77777777" w:rsidR="00053AF8" w:rsidRDefault="00FE3166" w:rsidP="00FE3166">
            <w:pPr>
              <w:spacing w:after="0" w:line="240" w:lineRule="auto"/>
              <w:jc w:val="center"/>
              <w:rPr>
                <w:rFonts w:asciiTheme="majorHAnsi" w:eastAsia="Times New Roman" w:hAnsiTheme="majorHAnsi" w:cs="Times New Roman"/>
                <w:b/>
                <w:bCs/>
                <w:color w:val="000000"/>
              </w:rPr>
            </w:pPr>
            <w:r w:rsidRPr="003E4DB9">
              <w:rPr>
                <w:rFonts w:asciiTheme="majorHAnsi" w:eastAsia="Times New Roman" w:hAnsiTheme="majorHAnsi" w:cs="Times New Roman"/>
                <w:b/>
                <w:bCs/>
                <w:color w:val="000000"/>
              </w:rPr>
              <w:t xml:space="preserve"> 202</w:t>
            </w:r>
            <w:r w:rsidR="00053AF8">
              <w:rPr>
                <w:rFonts w:asciiTheme="majorHAnsi" w:eastAsia="Times New Roman" w:hAnsiTheme="majorHAnsi" w:cs="Times New Roman"/>
                <w:b/>
                <w:bCs/>
                <w:color w:val="000000"/>
              </w:rPr>
              <w:t>3</w:t>
            </w:r>
          </w:p>
          <w:p w14:paraId="2A290641" w14:textId="3B05738D" w:rsidR="00FE3166" w:rsidRPr="003E4DB9" w:rsidRDefault="00FE3166" w:rsidP="00FE3166">
            <w:pPr>
              <w:spacing w:after="0" w:line="240" w:lineRule="auto"/>
              <w:jc w:val="center"/>
              <w:rPr>
                <w:rFonts w:asciiTheme="majorHAnsi" w:eastAsia="Times New Roman" w:hAnsiTheme="majorHAnsi" w:cs="Times New Roman"/>
                <w:b/>
                <w:bCs/>
                <w:color w:val="000000"/>
              </w:rPr>
            </w:pPr>
            <w:r w:rsidRPr="003E4DB9">
              <w:rPr>
                <w:rFonts w:asciiTheme="majorHAnsi" w:eastAsia="Times New Roman" w:hAnsiTheme="majorHAnsi" w:cs="Times New Roman"/>
                <w:b/>
                <w:bCs/>
                <w:color w:val="000000"/>
              </w:rPr>
              <w:t xml:space="preserve">Unrestricted Funds </w:t>
            </w:r>
          </w:p>
        </w:tc>
        <w:tc>
          <w:tcPr>
            <w:tcW w:w="1350" w:type="dxa"/>
            <w:tcBorders>
              <w:top w:val="nil"/>
              <w:left w:val="nil"/>
              <w:bottom w:val="nil"/>
              <w:right w:val="nil"/>
            </w:tcBorders>
            <w:shd w:val="clear" w:color="auto" w:fill="auto"/>
            <w:vAlign w:val="center"/>
            <w:hideMark/>
          </w:tcPr>
          <w:p w14:paraId="6A31E610" w14:textId="1AAC896C" w:rsidR="00A45291" w:rsidRDefault="00FE3166" w:rsidP="00FE3166">
            <w:pPr>
              <w:spacing w:after="0" w:line="240" w:lineRule="auto"/>
              <w:jc w:val="center"/>
              <w:rPr>
                <w:rFonts w:asciiTheme="majorHAnsi" w:eastAsia="Times New Roman" w:hAnsiTheme="majorHAnsi" w:cs="Times New Roman"/>
                <w:b/>
                <w:bCs/>
                <w:color w:val="000000"/>
              </w:rPr>
            </w:pPr>
            <w:r w:rsidRPr="003E4DB9">
              <w:rPr>
                <w:rFonts w:asciiTheme="majorHAnsi" w:eastAsia="Times New Roman" w:hAnsiTheme="majorHAnsi" w:cs="Times New Roman"/>
                <w:b/>
                <w:bCs/>
                <w:color w:val="000000"/>
              </w:rPr>
              <w:t xml:space="preserve"> 202</w:t>
            </w:r>
            <w:r w:rsidR="00053AF8">
              <w:rPr>
                <w:rFonts w:asciiTheme="majorHAnsi" w:eastAsia="Times New Roman" w:hAnsiTheme="majorHAnsi" w:cs="Times New Roman"/>
                <w:b/>
                <w:bCs/>
                <w:color w:val="000000"/>
              </w:rPr>
              <w:t>3</w:t>
            </w:r>
          </w:p>
          <w:p w14:paraId="02E1B14D" w14:textId="3376A8AE" w:rsidR="00FE3166" w:rsidRPr="003E4DB9" w:rsidRDefault="00FE3166" w:rsidP="00FE3166">
            <w:pPr>
              <w:spacing w:after="0" w:line="240" w:lineRule="auto"/>
              <w:jc w:val="center"/>
              <w:rPr>
                <w:rFonts w:asciiTheme="majorHAnsi" w:eastAsia="Times New Roman" w:hAnsiTheme="majorHAnsi" w:cs="Times New Roman"/>
                <w:b/>
                <w:bCs/>
                <w:color w:val="000000"/>
              </w:rPr>
            </w:pPr>
            <w:r w:rsidRPr="003E4DB9">
              <w:rPr>
                <w:rFonts w:asciiTheme="majorHAnsi" w:eastAsia="Times New Roman" w:hAnsiTheme="majorHAnsi" w:cs="Times New Roman"/>
                <w:b/>
                <w:bCs/>
                <w:color w:val="000000"/>
              </w:rPr>
              <w:t xml:space="preserve">Restricted Funds </w:t>
            </w:r>
          </w:p>
        </w:tc>
        <w:tc>
          <w:tcPr>
            <w:tcW w:w="1350" w:type="dxa"/>
            <w:tcBorders>
              <w:top w:val="nil"/>
              <w:left w:val="nil"/>
              <w:bottom w:val="nil"/>
              <w:right w:val="nil"/>
            </w:tcBorders>
            <w:shd w:val="clear" w:color="auto" w:fill="auto"/>
            <w:vAlign w:val="center"/>
            <w:hideMark/>
          </w:tcPr>
          <w:p w14:paraId="275B879A" w14:textId="77777777" w:rsidR="00FE3166" w:rsidRPr="003E4DB9" w:rsidRDefault="00FE3166" w:rsidP="00FE3166">
            <w:pPr>
              <w:spacing w:after="0" w:line="240" w:lineRule="auto"/>
              <w:jc w:val="center"/>
              <w:rPr>
                <w:rFonts w:asciiTheme="majorHAnsi" w:eastAsia="Times New Roman" w:hAnsiTheme="majorHAnsi" w:cs="Times New Roman"/>
                <w:b/>
                <w:bCs/>
                <w:color w:val="000000"/>
              </w:rPr>
            </w:pPr>
            <w:r w:rsidRPr="003E4DB9">
              <w:rPr>
                <w:rFonts w:asciiTheme="majorHAnsi" w:eastAsia="Times New Roman" w:hAnsiTheme="majorHAnsi" w:cs="Times New Roman"/>
                <w:b/>
                <w:bCs/>
                <w:color w:val="000000"/>
              </w:rPr>
              <w:t xml:space="preserve"> Total </w:t>
            </w:r>
          </w:p>
        </w:tc>
        <w:tc>
          <w:tcPr>
            <w:tcW w:w="1350" w:type="dxa"/>
            <w:tcBorders>
              <w:top w:val="nil"/>
              <w:left w:val="nil"/>
              <w:bottom w:val="nil"/>
              <w:right w:val="nil"/>
            </w:tcBorders>
            <w:shd w:val="clear" w:color="auto" w:fill="auto"/>
            <w:vAlign w:val="center"/>
            <w:hideMark/>
          </w:tcPr>
          <w:p w14:paraId="7D6DF45D" w14:textId="47B7C3D3" w:rsidR="00FE3166" w:rsidRPr="003E4DB9" w:rsidRDefault="00FE3166" w:rsidP="00FE3166">
            <w:pPr>
              <w:spacing w:after="0" w:line="240" w:lineRule="auto"/>
              <w:jc w:val="center"/>
              <w:rPr>
                <w:rFonts w:asciiTheme="majorHAnsi" w:eastAsia="Times New Roman" w:hAnsiTheme="majorHAnsi" w:cs="Times New Roman"/>
                <w:b/>
                <w:bCs/>
                <w:color w:val="000000"/>
              </w:rPr>
            </w:pPr>
            <w:r w:rsidRPr="003E4DB9">
              <w:rPr>
                <w:rFonts w:asciiTheme="majorHAnsi" w:eastAsia="Times New Roman" w:hAnsiTheme="majorHAnsi" w:cs="Times New Roman"/>
                <w:b/>
                <w:bCs/>
                <w:color w:val="000000"/>
              </w:rPr>
              <w:t xml:space="preserve"> 202</w:t>
            </w:r>
            <w:r w:rsidR="00053AF8">
              <w:rPr>
                <w:rFonts w:asciiTheme="majorHAnsi" w:eastAsia="Times New Roman" w:hAnsiTheme="majorHAnsi" w:cs="Times New Roman"/>
                <w:b/>
                <w:bCs/>
                <w:color w:val="000000"/>
              </w:rPr>
              <w:t>2</w:t>
            </w:r>
            <w:r w:rsidRPr="003E4DB9">
              <w:rPr>
                <w:rFonts w:asciiTheme="majorHAnsi" w:eastAsia="Times New Roman" w:hAnsiTheme="majorHAnsi" w:cs="Times New Roman"/>
                <w:b/>
                <w:bCs/>
                <w:color w:val="000000"/>
              </w:rPr>
              <w:t xml:space="preserve"> Total </w:t>
            </w:r>
          </w:p>
        </w:tc>
      </w:tr>
      <w:tr w:rsidR="00FE3166" w:rsidRPr="003E4DB9" w14:paraId="0DEE8F09" w14:textId="77777777" w:rsidTr="00FE3166">
        <w:trPr>
          <w:trHeight w:val="178"/>
        </w:trPr>
        <w:tc>
          <w:tcPr>
            <w:tcW w:w="4140" w:type="dxa"/>
            <w:tcBorders>
              <w:top w:val="nil"/>
              <w:left w:val="nil"/>
              <w:bottom w:val="nil"/>
              <w:right w:val="nil"/>
            </w:tcBorders>
            <w:shd w:val="clear" w:color="auto" w:fill="auto"/>
            <w:noWrap/>
            <w:vAlign w:val="bottom"/>
            <w:hideMark/>
          </w:tcPr>
          <w:p w14:paraId="26085897" w14:textId="77777777" w:rsidR="00FE3166" w:rsidRPr="003E4DB9" w:rsidRDefault="00FE3166" w:rsidP="00FE3166">
            <w:pPr>
              <w:spacing w:after="0" w:line="240" w:lineRule="auto"/>
              <w:jc w:val="center"/>
              <w:rPr>
                <w:rFonts w:asciiTheme="majorHAnsi" w:eastAsia="Times New Roman" w:hAnsiTheme="majorHAnsi" w:cs="Times New Roman"/>
                <w:b/>
                <w:bCs/>
                <w:color w:val="000000"/>
              </w:rPr>
            </w:pPr>
          </w:p>
        </w:tc>
        <w:tc>
          <w:tcPr>
            <w:tcW w:w="1350" w:type="dxa"/>
            <w:tcBorders>
              <w:top w:val="nil"/>
              <w:left w:val="nil"/>
              <w:bottom w:val="nil"/>
              <w:right w:val="nil"/>
            </w:tcBorders>
            <w:shd w:val="clear" w:color="auto" w:fill="auto"/>
            <w:noWrap/>
            <w:vAlign w:val="center"/>
            <w:hideMark/>
          </w:tcPr>
          <w:p w14:paraId="293B5FD0" w14:textId="77777777" w:rsidR="00FE3166" w:rsidRPr="003E4DB9" w:rsidRDefault="00FE3166" w:rsidP="00FE3166">
            <w:pPr>
              <w:spacing w:after="0" w:line="240" w:lineRule="auto"/>
              <w:jc w:val="right"/>
              <w:rPr>
                <w:rFonts w:asciiTheme="majorHAnsi" w:eastAsia="Times New Roman" w:hAnsiTheme="majorHAnsi" w:cs="Times New Roman"/>
                <w:b/>
                <w:bCs/>
                <w:color w:val="000000"/>
              </w:rPr>
            </w:pPr>
            <w:r w:rsidRPr="003E4DB9">
              <w:rPr>
                <w:rFonts w:asciiTheme="majorHAnsi" w:eastAsia="Times New Roman" w:hAnsiTheme="majorHAnsi" w:cs="Times New Roman"/>
                <w:b/>
                <w:bCs/>
                <w:color w:val="000000"/>
              </w:rPr>
              <w:t xml:space="preserve">£  </w:t>
            </w:r>
          </w:p>
        </w:tc>
        <w:tc>
          <w:tcPr>
            <w:tcW w:w="1350" w:type="dxa"/>
            <w:tcBorders>
              <w:top w:val="nil"/>
              <w:left w:val="nil"/>
              <w:bottom w:val="nil"/>
              <w:right w:val="nil"/>
            </w:tcBorders>
            <w:shd w:val="clear" w:color="auto" w:fill="auto"/>
            <w:noWrap/>
            <w:vAlign w:val="center"/>
            <w:hideMark/>
          </w:tcPr>
          <w:p w14:paraId="65D788ED" w14:textId="77777777" w:rsidR="00FE3166" w:rsidRPr="003E4DB9" w:rsidRDefault="00FE3166" w:rsidP="00FE3166">
            <w:pPr>
              <w:spacing w:after="0" w:line="240" w:lineRule="auto"/>
              <w:jc w:val="right"/>
              <w:rPr>
                <w:rFonts w:asciiTheme="majorHAnsi" w:eastAsia="Times New Roman" w:hAnsiTheme="majorHAnsi" w:cs="Times New Roman"/>
                <w:b/>
                <w:bCs/>
                <w:color w:val="000000"/>
              </w:rPr>
            </w:pPr>
            <w:r w:rsidRPr="003E4DB9">
              <w:rPr>
                <w:rFonts w:asciiTheme="majorHAnsi" w:eastAsia="Times New Roman" w:hAnsiTheme="majorHAnsi" w:cs="Times New Roman"/>
                <w:b/>
                <w:bCs/>
                <w:color w:val="000000"/>
              </w:rPr>
              <w:t xml:space="preserve">£  </w:t>
            </w:r>
          </w:p>
        </w:tc>
        <w:tc>
          <w:tcPr>
            <w:tcW w:w="1350" w:type="dxa"/>
            <w:tcBorders>
              <w:top w:val="nil"/>
              <w:left w:val="nil"/>
              <w:bottom w:val="nil"/>
              <w:right w:val="nil"/>
            </w:tcBorders>
            <w:shd w:val="clear" w:color="auto" w:fill="auto"/>
            <w:noWrap/>
            <w:vAlign w:val="center"/>
            <w:hideMark/>
          </w:tcPr>
          <w:p w14:paraId="18ACC830" w14:textId="77777777" w:rsidR="00FE3166" w:rsidRPr="003E4DB9" w:rsidRDefault="00FE3166" w:rsidP="00FE3166">
            <w:pPr>
              <w:spacing w:after="0" w:line="240" w:lineRule="auto"/>
              <w:jc w:val="right"/>
              <w:rPr>
                <w:rFonts w:asciiTheme="majorHAnsi" w:eastAsia="Times New Roman" w:hAnsiTheme="majorHAnsi" w:cs="Times New Roman"/>
                <w:b/>
                <w:bCs/>
                <w:color w:val="000000"/>
              </w:rPr>
            </w:pPr>
            <w:r w:rsidRPr="003E4DB9">
              <w:rPr>
                <w:rFonts w:asciiTheme="majorHAnsi" w:eastAsia="Times New Roman" w:hAnsiTheme="majorHAnsi" w:cs="Times New Roman"/>
                <w:b/>
                <w:bCs/>
                <w:color w:val="000000"/>
              </w:rPr>
              <w:t xml:space="preserve">£  </w:t>
            </w:r>
          </w:p>
        </w:tc>
        <w:tc>
          <w:tcPr>
            <w:tcW w:w="1350" w:type="dxa"/>
            <w:tcBorders>
              <w:top w:val="nil"/>
              <w:left w:val="nil"/>
              <w:bottom w:val="nil"/>
              <w:right w:val="nil"/>
            </w:tcBorders>
            <w:shd w:val="clear" w:color="auto" w:fill="auto"/>
            <w:noWrap/>
            <w:vAlign w:val="center"/>
            <w:hideMark/>
          </w:tcPr>
          <w:p w14:paraId="378895FB" w14:textId="77777777" w:rsidR="00FE3166" w:rsidRPr="003E4DB9" w:rsidRDefault="00FE3166" w:rsidP="00FE3166">
            <w:pPr>
              <w:spacing w:after="0" w:line="240" w:lineRule="auto"/>
              <w:jc w:val="right"/>
              <w:rPr>
                <w:rFonts w:asciiTheme="majorHAnsi" w:eastAsia="Times New Roman" w:hAnsiTheme="majorHAnsi" w:cs="Times New Roman"/>
                <w:b/>
                <w:color w:val="000000"/>
              </w:rPr>
            </w:pPr>
            <w:r w:rsidRPr="003E4DB9">
              <w:rPr>
                <w:rFonts w:asciiTheme="majorHAnsi" w:eastAsia="Times New Roman" w:hAnsiTheme="majorHAnsi" w:cs="Times New Roman"/>
                <w:b/>
                <w:color w:val="000000"/>
              </w:rPr>
              <w:t xml:space="preserve">£  </w:t>
            </w:r>
          </w:p>
        </w:tc>
      </w:tr>
      <w:tr w:rsidR="000C6CB8" w:rsidRPr="003E4DB9" w14:paraId="7B1A3DA3" w14:textId="77777777" w:rsidTr="006215EF">
        <w:trPr>
          <w:trHeight w:val="178"/>
        </w:trPr>
        <w:tc>
          <w:tcPr>
            <w:tcW w:w="4140" w:type="dxa"/>
            <w:tcBorders>
              <w:top w:val="nil"/>
              <w:left w:val="nil"/>
              <w:bottom w:val="nil"/>
              <w:right w:val="nil"/>
            </w:tcBorders>
            <w:shd w:val="clear" w:color="auto" w:fill="auto"/>
            <w:noWrap/>
            <w:vAlign w:val="center"/>
            <w:hideMark/>
          </w:tcPr>
          <w:p w14:paraId="0A609CF0" w14:textId="720428F4" w:rsidR="000C6CB8" w:rsidRPr="003E4DB9" w:rsidRDefault="000C6CB8" w:rsidP="000C6CB8">
            <w:pPr>
              <w:spacing w:after="0" w:line="240" w:lineRule="auto"/>
              <w:rPr>
                <w:rFonts w:asciiTheme="majorHAnsi" w:eastAsia="Times New Roman" w:hAnsiTheme="majorHAnsi" w:cs="Times New Roman"/>
                <w:color w:val="000000"/>
              </w:rPr>
            </w:pPr>
            <w:r w:rsidRPr="005A2A44">
              <w:rPr>
                <w:rFonts w:eastAsia="Times New Roman" w:cs="Times New Roman"/>
              </w:rPr>
              <w:t>Lincolnshire Community Collaboration Fund</w:t>
            </w:r>
          </w:p>
        </w:tc>
        <w:tc>
          <w:tcPr>
            <w:tcW w:w="1350" w:type="dxa"/>
            <w:tcBorders>
              <w:top w:val="nil"/>
              <w:left w:val="nil"/>
              <w:bottom w:val="nil"/>
              <w:right w:val="nil"/>
            </w:tcBorders>
            <w:shd w:val="clear" w:color="auto" w:fill="auto"/>
            <w:noWrap/>
            <w:vAlign w:val="center"/>
            <w:hideMark/>
          </w:tcPr>
          <w:p w14:paraId="37716A98" w14:textId="77777777" w:rsidR="000C6CB8" w:rsidRPr="00920801" w:rsidRDefault="000C6CB8" w:rsidP="000C6CB8">
            <w:pPr>
              <w:spacing w:after="0" w:line="240" w:lineRule="auto"/>
              <w:jc w:val="right"/>
              <w:rPr>
                <w:rFonts w:asciiTheme="majorHAnsi" w:eastAsia="Times New Roman" w:hAnsiTheme="majorHAnsi" w:cs="Times New Roman"/>
                <w:color w:val="000000"/>
              </w:rPr>
            </w:pPr>
            <w:r w:rsidRPr="00920801">
              <w:rPr>
                <w:rFonts w:asciiTheme="majorHAnsi" w:eastAsia="Times New Roman" w:hAnsiTheme="majorHAnsi" w:cs="Times New Roman"/>
                <w:color w:val="000000"/>
              </w:rPr>
              <w:t xml:space="preserve">               -   </w:t>
            </w:r>
          </w:p>
        </w:tc>
        <w:tc>
          <w:tcPr>
            <w:tcW w:w="1350" w:type="dxa"/>
            <w:tcBorders>
              <w:top w:val="nil"/>
              <w:left w:val="nil"/>
              <w:bottom w:val="nil"/>
              <w:right w:val="nil"/>
            </w:tcBorders>
            <w:shd w:val="clear" w:color="auto" w:fill="auto"/>
            <w:noWrap/>
            <w:vAlign w:val="center"/>
            <w:hideMark/>
          </w:tcPr>
          <w:p w14:paraId="15132708" w14:textId="5F882C7A" w:rsidR="000C6CB8" w:rsidRPr="00920801" w:rsidRDefault="00920801" w:rsidP="000C6CB8">
            <w:pPr>
              <w:spacing w:after="0" w:line="240" w:lineRule="auto"/>
              <w:jc w:val="right"/>
              <w:rPr>
                <w:rFonts w:asciiTheme="majorHAnsi" w:eastAsia="Times New Roman" w:hAnsiTheme="majorHAnsi" w:cs="Times New Roman"/>
                <w:color w:val="000000"/>
              </w:rPr>
            </w:pPr>
            <w:r w:rsidRPr="00920801">
              <w:rPr>
                <w:rFonts w:asciiTheme="majorHAnsi" w:eastAsia="Times New Roman" w:hAnsiTheme="majorHAnsi" w:cs="Times New Roman"/>
                <w:color w:val="000000"/>
              </w:rPr>
              <w:t>-</w:t>
            </w:r>
            <w:r w:rsidR="000C6CB8" w:rsidRPr="00920801">
              <w:rPr>
                <w:rFonts w:asciiTheme="majorHAnsi" w:eastAsia="Times New Roman" w:hAnsiTheme="majorHAnsi" w:cs="Times New Roman"/>
                <w:color w:val="000000"/>
              </w:rPr>
              <w:t xml:space="preserve">   </w:t>
            </w:r>
          </w:p>
        </w:tc>
        <w:tc>
          <w:tcPr>
            <w:tcW w:w="1350" w:type="dxa"/>
            <w:tcBorders>
              <w:top w:val="nil"/>
              <w:left w:val="nil"/>
              <w:bottom w:val="nil"/>
              <w:right w:val="nil"/>
            </w:tcBorders>
            <w:shd w:val="clear" w:color="auto" w:fill="auto"/>
            <w:noWrap/>
            <w:vAlign w:val="center"/>
            <w:hideMark/>
          </w:tcPr>
          <w:p w14:paraId="1ACD2145" w14:textId="058E15BF" w:rsidR="000C6CB8" w:rsidRPr="003E4DB9" w:rsidRDefault="00920801" w:rsidP="000C6CB8">
            <w:pPr>
              <w:spacing w:after="0" w:line="240" w:lineRule="auto"/>
              <w:jc w:val="right"/>
              <w:rPr>
                <w:rFonts w:asciiTheme="majorHAnsi" w:eastAsia="Times New Roman" w:hAnsiTheme="majorHAnsi" w:cs="Times New Roman"/>
                <w:color w:val="000000"/>
              </w:rPr>
            </w:pPr>
            <w:r>
              <w:rPr>
                <w:rFonts w:asciiTheme="majorHAnsi" w:eastAsia="Times New Roman" w:hAnsiTheme="majorHAnsi" w:cs="Times New Roman"/>
                <w:color w:val="000000"/>
              </w:rPr>
              <w:t>-</w:t>
            </w:r>
            <w:r w:rsidR="000C6CB8" w:rsidRPr="003E4DB9">
              <w:rPr>
                <w:rFonts w:asciiTheme="majorHAnsi" w:eastAsia="Times New Roman" w:hAnsiTheme="majorHAnsi" w:cs="Times New Roman"/>
                <w:color w:val="000000"/>
              </w:rPr>
              <w:t xml:space="preserve">   </w:t>
            </w:r>
          </w:p>
        </w:tc>
        <w:tc>
          <w:tcPr>
            <w:tcW w:w="1350" w:type="dxa"/>
            <w:tcBorders>
              <w:top w:val="nil"/>
              <w:left w:val="nil"/>
              <w:bottom w:val="nil"/>
              <w:right w:val="nil"/>
            </w:tcBorders>
            <w:shd w:val="clear" w:color="auto" w:fill="auto"/>
            <w:noWrap/>
            <w:vAlign w:val="center"/>
          </w:tcPr>
          <w:p w14:paraId="4A8212DB" w14:textId="2BB729C9" w:rsidR="000C6CB8" w:rsidRPr="003E4DB9" w:rsidRDefault="000C6CB8" w:rsidP="000C6CB8">
            <w:pPr>
              <w:spacing w:after="0" w:line="240" w:lineRule="auto"/>
              <w:jc w:val="right"/>
              <w:rPr>
                <w:rFonts w:asciiTheme="majorHAnsi" w:eastAsia="Times New Roman" w:hAnsiTheme="majorHAnsi" w:cs="Times New Roman"/>
                <w:color w:val="000000"/>
              </w:rPr>
            </w:pPr>
            <w:r>
              <w:rPr>
                <w:rFonts w:asciiTheme="majorHAnsi" w:eastAsia="Times New Roman" w:hAnsiTheme="majorHAnsi" w:cs="Times New Roman"/>
                <w:color w:val="000000"/>
              </w:rPr>
              <w:t>3,741</w:t>
            </w:r>
            <w:r w:rsidRPr="003E4DB9">
              <w:rPr>
                <w:rFonts w:asciiTheme="majorHAnsi" w:eastAsia="Times New Roman" w:hAnsiTheme="majorHAnsi" w:cs="Times New Roman"/>
                <w:color w:val="000000"/>
              </w:rPr>
              <w:t xml:space="preserve">   </w:t>
            </w:r>
          </w:p>
        </w:tc>
      </w:tr>
      <w:tr w:rsidR="000C6CB8" w:rsidRPr="003E4DB9" w14:paraId="65B09024" w14:textId="77777777" w:rsidTr="007B7EDD">
        <w:trPr>
          <w:trHeight w:val="317"/>
        </w:trPr>
        <w:tc>
          <w:tcPr>
            <w:tcW w:w="4140" w:type="dxa"/>
            <w:tcBorders>
              <w:top w:val="nil"/>
              <w:left w:val="nil"/>
              <w:bottom w:val="nil"/>
              <w:right w:val="nil"/>
            </w:tcBorders>
            <w:shd w:val="clear" w:color="auto" w:fill="auto"/>
            <w:noWrap/>
            <w:vAlign w:val="center"/>
            <w:hideMark/>
          </w:tcPr>
          <w:p w14:paraId="38BB8D80" w14:textId="299D2EAD" w:rsidR="000C6CB8" w:rsidRPr="003E4DB9" w:rsidRDefault="000C6CB8" w:rsidP="000C6CB8">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LEP-ESF-New Horizons</w:t>
            </w:r>
          </w:p>
        </w:tc>
        <w:tc>
          <w:tcPr>
            <w:tcW w:w="1350" w:type="dxa"/>
            <w:tcBorders>
              <w:top w:val="nil"/>
              <w:left w:val="nil"/>
              <w:bottom w:val="nil"/>
              <w:right w:val="nil"/>
            </w:tcBorders>
            <w:shd w:val="clear" w:color="auto" w:fill="auto"/>
            <w:noWrap/>
            <w:vAlign w:val="center"/>
            <w:hideMark/>
          </w:tcPr>
          <w:p w14:paraId="0E3047F0" w14:textId="77777777" w:rsidR="000C6CB8" w:rsidRPr="00920801" w:rsidRDefault="000C6CB8" w:rsidP="000C6CB8">
            <w:pPr>
              <w:spacing w:after="0" w:line="240" w:lineRule="auto"/>
              <w:jc w:val="right"/>
              <w:rPr>
                <w:rFonts w:asciiTheme="majorHAnsi" w:eastAsia="Times New Roman" w:hAnsiTheme="majorHAnsi" w:cs="Times New Roman"/>
                <w:color w:val="000000"/>
              </w:rPr>
            </w:pPr>
            <w:r w:rsidRPr="00920801">
              <w:rPr>
                <w:rFonts w:asciiTheme="majorHAnsi" w:eastAsia="Times New Roman" w:hAnsiTheme="majorHAnsi" w:cs="Times New Roman"/>
                <w:color w:val="000000"/>
              </w:rPr>
              <w:t xml:space="preserve">               -   </w:t>
            </w:r>
          </w:p>
        </w:tc>
        <w:tc>
          <w:tcPr>
            <w:tcW w:w="1350" w:type="dxa"/>
            <w:tcBorders>
              <w:top w:val="nil"/>
              <w:left w:val="nil"/>
              <w:bottom w:val="nil"/>
              <w:right w:val="nil"/>
            </w:tcBorders>
            <w:shd w:val="clear" w:color="auto" w:fill="auto"/>
            <w:noWrap/>
            <w:vAlign w:val="center"/>
            <w:hideMark/>
          </w:tcPr>
          <w:p w14:paraId="6D446CE5" w14:textId="7361B63A" w:rsidR="000C6CB8" w:rsidRPr="00920801" w:rsidRDefault="00920801" w:rsidP="000C6CB8">
            <w:pPr>
              <w:spacing w:after="0" w:line="240" w:lineRule="auto"/>
              <w:jc w:val="right"/>
              <w:rPr>
                <w:rFonts w:asciiTheme="majorHAnsi" w:eastAsia="Times New Roman" w:hAnsiTheme="majorHAnsi" w:cs="Times New Roman"/>
                <w:color w:val="000000"/>
              </w:rPr>
            </w:pPr>
            <w:r w:rsidRPr="00920801">
              <w:rPr>
                <w:rFonts w:asciiTheme="majorHAnsi" w:eastAsia="Times New Roman" w:hAnsiTheme="majorHAnsi" w:cs="Times New Roman"/>
                <w:color w:val="000000"/>
              </w:rPr>
              <w:t>-</w:t>
            </w:r>
            <w:r w:rsidR="000C6CB8" w:rsidRPr="00920801">
              <w:rPr>
                <w:rFonts w:asciiTheme="majorHAnsi" w:eastAsia="Times New Roman" w:hAnsiTheme="majorHAnsi" w:cs="Times New Roman"/>
                <w:color w:val="000000"/>
              </w:rPr>
              <w:t xml:space="preserve">   </w:t>
            </w:r>
          </w:p>
        </w:tc>
        <w:tc>
          <w:tcPr>
            <w:tcW w:w="1350" w:type="dxa"/>
            <w:tcBorders>
              <w:top w:val="nil"/>
              <w:left w:val="nil"/>
              <w:bottom w:val="nil"/>
              <w:right w:val="nil"/>
            </w:tcBorders>
            <w:shd w:val="clear" w:color="auto" w:fill="auto"/>
            <w:noWrap/>
            <w:vAlign w:val="center"/>
            <w:hideMark/>
          </w:tcPr>
          <w:p w14:paraId="75127B8F" w14:textId="0769829A" w:rsidR="000C6CB8" w:rsidRPr="003E4DB9" w:rsidRDefault="00920801" w:rsidP="000C6CB8">
            <w:pPr>
              <w:spacing w:after="0" w:line="240" w:lineRule="auto"/>
              <w:jc w:val="right"/>
              <w:rPr>
                <w:rFonts w:asciiTheme="majorHAnsi" w:eastAsia="Times New Roman" w:hAnsiTheme="majorHAnsi" w:cs="Times New Roman"/>
                <w:color w:val="000000"/>
              </w:rPr>
            </w:pPr>
            <w:r>
              <w:rPr>
                <w:rFonts w:asciiTheme="majorHAnsi" w:eastAsia="Times New Roman" w:hAnsiTheme="majorHAnsi" w:cs="Times New Roman"/>
                <w:color w:val="000000"/>
              </w:rPr>
              <w:t>-</w:t>
            </w:r>
            <w:r w:rsidR="000C6CB8" w:rsidRPr="003E4DB9">
              <w:rPr>
                <w:rFonts w:asciiTheme="majorHAnsi" w:eastAsia="Times New Roman" w:hAnsiTheme="majorHAnsi" w:cs="Times New Roman"/>
                <w:color w:val="000000"/>
              </w:rPr>
              <w:t xml:space="preserve">   </w:t>
            </w:r>
          </w:p>
        </w:tc>
        <w:tc>
          <w:tcPr>
            <w:tcW w:w="1350" w:type="dxa"/>
            <w:tcBorders>
              <w:top w:val="nil"/>
              <w:left w:val="nil"/>
              <w:bottom w:val="nil"/>
              <w:right w:val="nil"/>
            </w:tcBorders>
            <w:shd w:val="clear" w:color="auto" w:fill="auto"/>
            <w:noWrap/>
            <w:vAlign w:val="center"/>
          </w:tcPr>
          <w:p w14:paraId="611B0C37" w14:textId="7C01C5DC" w:rsidR="000C6CB8" w:rsidRPr="003E4DB9" w:rsidRDefault="000C6CB8" w:rsidP="000C6CB8">
            <w:pPr>
              <w:spacing w:after="0" w:line="240" w:lineRule="auto"/>
              <w:jc w:val="right"/>
              <w:rPr>
                <w:rFonts w:asciiTheme="majorHAnsi" w:eastAsia="Times New Roman" w:hAnsiTheme="majorHAnsi" w:cs="Times New Roman"/>
                <w:color w:val="000000"/>
              </w:rPr>
            </w:pPr>
            <w:r>
              <w:rPr>
                <w:rFonts w:asciiTheme="majorHAnsi" w:eastAsia="Times New Roman" w:hAnsiTheme="majorHAnsi" w:cs="Times New Roman"/>
                <w:color w:val="000000"/>
              </w:rPr>
              <w:t>10,807</w:t>
            </w:r>
            <w:r w:rsidRPr="003E4DB9">
              <w:rPr>
                <w:rFonts w:asciiTheme="majorHAnsi" w:eastAsia="Times New Roman" w:hAnsiTheme="majorHAnsi" w:cs="Times New Roman"/>
                <w:color w:val="000000"/>
              </w:rPr>
              <w:t xml:space="preserve">   </w:t>
            </w:r>
          </w:p>
        </w:tc>
      </w:tr>
      <w:tr w:rsidR="000C6CB8" w:rsidRPr="003E4DB9" w14:paraId="74E05D28" w14:textId="77777777" w:rsidTr="006215EF">
        <w:trPr>
          <w:trHeight w:val="178"/>
        </w:trPr>
        <w:tc>
          <w:tcPr>
            <w:tcW w:w="4140" w:type="dxa"/>
            <w:tcBorders>
              <w:top w:val="nil"/>
              <w:left w:val="nil"/>
              <w:bottom w:val="nil"/>
              <w:right w:val="nil"/>
            </w:tcBorders>
            <w:shd w:val="clear" w:color="auto" w:fill="auto"/>
            <w:noWrap/>
            <w:vAlign w:val="center"/>
          </w:tcPr>
          <w:p w14:paraId="27D29A90" w14:textId="2006AC2F" w:rsidR="000C6CB8" w:rsidRDefault="000C6CB8" w:rsidP="000C6CB8">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NHS-Frontline Digitisation</w:t>
            </w:r>
          </w:p>
        </w:tc>
        <w:tc>
          <w:tcPr>
            <w:tcW w:w="1350" w:type="dxa"/>
            <w:tcBorders>
              <w:top w:val="nil"/>
              <w:left w:val="nil"/>
              <w:bottom w:val="nil"/>
              <w:right w:val="nil"/>
            </w:tcBorders>
            <w:shd w:val="clear" w:color="auto" w:fill="auto"/>
            <w:noWrap/>
            <w:vAlign w:val="center"/>
          </w:tcPr>
          <w:p w14:paraId="55803C56" w14:textId="73D29BF0" w:rsidR="000C6CB8" w:rsidRPr="00920801" w:rsidRDefault="000C6CB8" w:rsidP="000C6CB8">
            <w:pPr>
              <w:spacing w:after="0" w:line="240" w:lineRule="auto"/>
              <w:jc w:val="right"/>
              <w:rPr>
                <w:rFonts w:asciiTheme="majorHAnsi" w:eastAsia="Times New Roman" w:hAnsiTheme="majorHAnsi" w:cs="Times New Roman"/>
                <w:color w:val="000000"/>
              </w:rPr>
            </w:pPr>
            <w:r w:rsidRPr="00920801">
              <w:rPr>
                <w:rFonts w:asciiTheme="majorHAnsi" w:eastAsia="Times New Roman" w:hAnsiTheme="majorHAnsi" w:cs="Times New Roman"/>
                <w:color w:val="000000"/>
              </w:rPr>
              <w:t>-</w:t>
            </w:r>
          </w:p>
        </w:tc>
        <w:tc>
          <w:tcPr>
            <w:tcW w:w="1350" w:type="dxa"/>
            <w:tcBorders>
              <w:top w:val="nil"/>
              <w:left w:val="nil"/>
              <w:bottom w:val="nil"/>
              <w:right w:val="nil"/>
            </w:tcBorders>
            <w:shd w:val="clear" w:color="auto" w:fill="auto"/>
            <w:noWrap/>
            <w:vAlign w:val="center"/>
          </w:tcPr>
          <w:p w14:paraId="339787A9" w14:textId="2DBF347D" w:rsidR="000C6CB8" w:rsidRPr="00920801" w:rsidRDefault="00920801" w:rsidP="000C6CB8">
            <w:pPr>
              <w:spacing w:after="0" w:line="240" w:lineRule="auto"/>
              <w:jc w:val="right"/>
              <w:rPr>
                <w:rFonts w:asciiTheme="majorHAnsi" w:eastAsia="Times New Roman" w:hAnsiTheme="majorHAnsi" w:cs="Times New Roman"/>
                <w:color w:val="000000"/>
              </w:rPr>
            </w:pPr>
            <w:r w:rsidRPr="00920801">
              <w:rPr>
                <w:rFonts w:asciiTheme="majorHAnsi" w:eastAsia="Times New Roman" w:hAnsiTheme="majorHAnsi" w:cs="Times New Roman"/>
                <w:color w:val="000000"/>
              </w:rPr>
              <w:t>-</w:t>
            </w:r>
          </w:p>
        </w:tc>
        <w:tc>
          <w:tcPr>
            <w:tcW w:w="1350" w:type="dxa"/>
            <w:tcBorders>
              <w:top w:val="nil"/>
              <w:left w:val="nil"/>
              <w:bottom w:val="nil"/>
              <w:right w:val="nil"/>
            </w:tcBorders>
            <w:shd w:val="clear" w:color="auto" w:fill="auto"/>
            <w:noWrap/>
            <w:vAlign w:val="center"/>
          </w:tcPr>
          <w:p w14:paraId="573C1EC2" w14:textId="797D74AA" w:rsidR="000C6CB8" w:rsidRPr="003E4DB9" w:rsidRDefault="00920801" w:rsidP="000C6CB8">
            <w:pPr>
              <w:spacing w:after="0" w:line="240" w:lineRule="auto"/>
              <w:jc w:val="right"/>
              <w:rPr>
                <w:rFonts w:asciiTheme="majorHAnsi" w:eastAsia="Times New Roman" w:hAnsiTheme="majorHAnsi" w:cs="Times New Roman"/>
                <w:color w:val="000000"/>
              </w:rPr>
            </w:pPr>
            <w:r>
              <w:rPr>
                <w:rFonts w:asciiTheme="majorHAnsi" w:eastAsia="Times New Roman" w:hAnsiTheme="majorHAnsi" w:cs="Times New Roman"/>
                <w:color w:val="000000"/>
              </w:rPr>
              <w:t>-</w:t>
            </w:r>
          </w:p>
        </w:tc>
        <w:tc>
          <w:tcPr>
            <w:tcW w:w="1350" w:type="dxa"/>
            <w:tcBorders>
              <w:top w:val="nil"/>
              <w:left w:val="nil"/>
              <w:bottom w:val="nil"/>
              <w:right w:val="nil"/>
            </w:tcBorders>
            <w:shd w:val="clear" w:color="auto" w:fill="auto"/>
            <w:noWrap/>
            <w:vAlign w:val="center"/>
          </w:tcPr>
          <w:p w14:paraId="3874D371" w14:textId="7460C2AF" w:rsidR="000C6CB8" w:rsidRPr="003E4DB9" w:rsidRDefault="000C6CB8" w:rsidP="000C6CB8">
            <w:pPr>
              <w:spacing w:after="0" w:line="240" w:lineRule="auto"/>
              <w:jc w:val="right"/>
              <w:rPr>
                <w:rFonts w:asciiTheme="majorHAnsi" w:eastAsia="Times New Roman" w:hAnsiTheme="majorHAnsi" w:cs="Times New Roman"/>
                <w:color w:val="000000"/>
              </w:rPr>
            </w:pPr>
            <w:r>
              <w:rPr>
                <w:rFonts w:asciiTheme="majorHAnsi" w:eastAsia="Times New Roman" w:hAnsiTheme="majorHAnsi" w:cs="Times New Roman"/>
                <w:color w:val="000000"/>
              </w:rPr>
              <w:t>20,098</w:t>
            </w:r>
          </w:p>
        </w:tc>
      </w:tr>
      <w:tr w:rsidR="000C6CB8" w:rsidRPr="003E4DB9" w14:paraId="38E6B224" w14:textId="77777777" w:rsidTr="00FE3166">
        <w:trPr>
          <w:trHeight w:val="185"/>
        </w:trPr>
        <w:tc>
          <w:tcPr>
            <w:tcW w:w="4140" w:type="dxa"/>
            <w:tcBorders>
              <w:top w:val="nil"/>
              <w:left w:val="nil"/>
              <w:bottom w:val="nil"/>
              <w:right w:val="nil"/>
            </w:tcBorders>
            <w:shd w:val="clear" w:color="auto" w:fill="auto"/>
            <w:noWrap/>
            <w:vAlign w:val="bottom"/>
            <w:hideMark/>
          </w:tcPr>
          <w:p w14:paraId="4196A013" w14:textId="77777777" w:rsidR="000C6CB8" w:rsidRPr="003E4DB9" w:rsidRDefault="000C6CB8" w:rsidP="000C6CB8">
            <w:pPr>
              <w:spacing w:after="0" w:line="240" w:lineRule="auto"/>
              <w:jc w:val="right"/>
              <w:rPr>
                <w:rFonts w:asciiTheme="majorHAnsi" w:eastAsia="Times New Roman" w:hAnsiTheme="majorHAnsi" w:cs="Times New Roman"/>
                <w:color w:val="000000"/>
              </w:rPr>
            </w:pPr>
          </w:p>
        </w:tc>
        <w:tc>
          <w:tcPr>
            <w:tcW w:w="1350" w:type="dxa"/>
            <w:tcBorders>
              <w:top w:val="single" w:sz="4" w:space="0" w:color="auto"/>
              <w:left w:val="nil"/>
              <w:bottom w:val="double" w:sz="6" w:space="0" w:color="auto"/>
              <w:right w:val="nil"/>
            </w:tcBorders>
            <w:shd w:val="clear" w:color="auto" w:fill="auto"/>
            <w:noWrap/>
            <w:vAlign w:val="center"/>
            <w:hideMark/>
          </w:tcPr>
          <w:p w14:paraId="4A87E16D" w14:textId="73B4097D" w:rsidR="000C6CB8" w:rsidRPr="00920801" w:rsidRDefault="000C6CB8" w:rsidP="000C6CB8">
            <w:pPr>
              <w:spacing w:after="0" w:line="240" w:lineRule="auto"/>
              <w:jc w:val="right"/>
              <w:rPr>
                <w:rFonts w:asciiTheme="majorHAnsi" w:eastAsia="Times New Roman" w:hAnsiTheme="majorHAnsi" w:cs="Times New Roman"/>
                <w:b/>
                <w:bCs/>
                <w:color w:val="000000"/>
              </w:rPr>
            </w:pPr>
            <w:r w:rsidRPr="00920801">
              <w:rPr>
                <w:rFonts w:asciiTheme="majorHAnsi" w:eastAsia="Times New Roman" w:hAnsiTheme="majorHAnsi" w:cs="Times New Roman"/>
                <w:b/>
                <w:bCs/>
                <w:color w:val="000000"/>
              </w:rPr>
              <w:t>-</w:t>
            </w:r>
          </w:p>
        </w:tc>
        <w:tc>
          <w:tcPr>
            <w:tcW w:w="1350" w:type="dxa"/>
            <w:tcBorders>
              <w:top w:val="single" w:sz="4" w:space="0" w:color="auto"/>
              <w:left w:val="nil"/>
              <w:bottom w:val="double" w:sz="6" w:space="0" w:color="auto"/>
              <w:right w:val="nil"/>
            </w:tcBorders>
            <w:shd w:val="clear" w:color="auto" w:fill="auto"/>
            <w:noWrap/>
            <w:vAlign w:val="center"/>
            <w:hideMark/>
          </w:tcPr>
          <w:p w14:paraId="59DFFB59" w14:textId="034E9F2A" w:rsidR="000C6CB8" w:rsidRPr="00920801" w:rsidRDefault="00920801" w:rsidP="000C6CB8">
            <w:pPr>
              <w:spacing w:after="0" w:line="240" w:lineRule="auto"/>
              <w:jc w:val="right"/>
              <w:rPr>
                <w:rFonts w:asciiTheme="majorHAnsi" w:eastAsia="Times New Roman" w:hAnsiTheme="majorHAnsi" w:cs="Times New Roman"/>
                <w:b/>
                <w:bCs/>
                <w:color w:val="000000"/>
              </w:rPr>
            </w:pPr>
            <w:r w:rsidRPr="00920801">
              <w:rPr>
                <w:rFonts w:asciiTheme="majorHAnsi" w:eastAsia="Times New Roman" w:hAnsiTheme="majorHAnsi" w:cs="Times New Roman"/>
                <w:b/>
                <w:bCs/>
                <w:color w:val="000000"/>
              </w:rPr>
              <w:t>-</w:t>
            </w:r>
          </w:p>
        </w:tc>
        <w:tc>
          <w:tcPr>
            <w:tcW w:w="1350" w:type="dxa"/>
            <w:tcBorders>
              <w:top w:val="single" w:sz="4" w:space="0" w:color="auto"/>
              <w:left w:val="nil"/>
              <w:bottom w:val="double" w:sz="6" w:space="0" w:color="auto"/>
              <w:right w:val="nil"/>
            </w:tcBorders>
            <w:shd w:val="clear" w:color="auto" w:fill="auto"/>
            <w:noWrap/>
            <w:vAlign w:val="center"/>
            <w:hideMark/>
          </w:tcPr>
          <w:p w14:paraId="00BA5CA1" w14:textId="3BB03ED7" w:rsidR="000C6CB8" w:rsidRPr="003E4DB9" w:rsidRDefault="00920801" w:rsidP="000C6CB8">
            <w:pPr>
              <w:spacing w:after="0" w:line="240" w:lineRule="auto"/>
              <w:jc w:val="right"/>
              <w:rPr>
                <w:rFonts w:asciiTheme="majorHAnsi" w:eastAsia="Times New Roman" w:hAnsiTheme="majorHAnsi" w:cs="Times New Roman"/>
                <w:b/>
                <w:bCs/>
                <w:color w:val="000000"/>
              </w:rPr>
            </w:pPr>
            <w:r>
              <w:rPr>
                <w:rFonts w:asciiTheme="majorHAnsi" w:eastAsia="Times New Roman" w:hAnsiTheme="majorHAnsi" w:cs="Times New Roman"/>
                <w:b/>
                <w:bCs/>
                <w:color w:val="000000"/>
              </w:rPr>
              <w:t>-</w:t>
            </w:r>
          </w:p>
        </w:tc>
        <w:tc>
          <w:tcPr>
            <w:tcW w:w="1350" w:type="dxa"/>
            <w:tcBorders>
              <w:top w:val="single" w:sz="4" w:space="0" w:color="auto"/>
              <w:left w:val="nil"/>
              <w:bottom w:val="double" w:sz="6" w:space="0" w:color="auto"/>
              <w:right w:val="nil"/>
            </w:tcBorders>
            <w:shd w:val="clear" w:color="auto" w:fill="auto"/>
            <w:noWrap/>
            <w:vAlign w:val="center"/>
            <w:hideMark/>
          </w:tcPr>
          <w:p w14:paraId="0880310F" w14:textId="541ED890" w:rsidR="000C6CB8" w:rsidRPr="003E4DB9" w:rsidRDefault="000C6CB8" w:rsidP="000C6CB8">
            <w:pPr>
              <w:spacing w:after="0" w:line="240" w:lineRule="auto"/>
              <w:jc w:val="right"/>
              <w:rPr>
                <w:rFonts w:asciiTheme="majorHAnsi" w:eastAsia="Times New Roman" w:hAnsiTheme="majorHAnsi" w:cs="Times New Roman"/>
                <w:b/>
                <w:bCs/>
                <w:color w:val="000000"/>
              </w:rPr>
            </w:pPr>
            <w:r>
              <w:rPr>
                <w:rFonts w:asciiTheme="majorHAnsi" w:eastAsia="Times New Roman" w:hAnsiTheme="majorHAnsi" w:cs="Times New Roman"/>
                <w:b/>
                <w:bCs/>
                <w:color w:val="000000"/>
              </w:rPr>
              <w:t>34,646</w:t>
            </w:r>
          </w:p>
        </w:tc>
      </w:tr>
    </w:tbl>
    <w:p w14:paraId="054CDC12" w14:textId="77777777" w:rsidR="00C3457C" w:rsidRPr="003E4DB9" w:rsidRDefault="00C3457C" w:rsidP="00C3457C">
      <w:pPr>
        <w:pStyle w:val="ListParagraph"/>
        <w:spacing w:line="240" w:lineRule="auto"/>
        <w:ind w:left="360"/>
        <w:jc w:val="both"/>
        <w:rPr>
          <w:rFonts w:ascii="Arial Narrow" w:hAnsi="Arial Narrow"/>
          <w:b/>
          <w:sz w:val="24"/>
        </w:rPr>
      </w:pPr>
    </w:p>
    <w:p w14:paraId="70A3572F" w14:textId="5BEA3A4C" w:rsidR="00C3457C" w:rsidRPr="003E4DB9" w:rsidRDefault="00626EEB" w:rsidP="00C3457C">
      <w:pPr>
        <w:pStyle w:val="ListParagraph"/>
        <w:numPr>
          <w:ilvl w:val="0"/>
          <w:numId w:val="11"/>
        </w:numPr>
        <w:spacing w:line="240" w:lineRule="auto"/>
        <w:jc w:val="both"/>
        <w:rPr>
          <w:rFonts w:ascii="Arial Narrow" w:hAnsi="Arial Narrow"/>
          <w:b/>
          <w:sz w:val="24"/>
        </w:rPr>
      </w:pPr>
      <w:r w:rsidRPr="003E4DB9">
        <w:rPr>
          <w:rFonts w:ascii="Arial Narrow" w:hAnsi="Arial Narrow"/>
          <w:b/>
          <w:sz w:val="24"/>
        </w:rPr>
        <w:t xml:space="preserve">Board of </w:t>
      </w:r>
      <w:r w:rsidR="006A6784" w:rsidRPr="003E4DB9">
        <w:rPr>
          <w:rFonts w:ascii="Arial Narrow" w:hAnsi="Arial Narrow"/>
          <w:b/>
          <w:sz w:val="24"/>
        </w:rPr>
        <w:t>Trustees</w:t>
      </w:r>
      <w:r w:rsidRPr="003E4DB9">
        <w:rPr>
          <w:rFonts w:ascii="Arial Narrow" w:hAnsi="Arial Narrow"/>
          <w:b/>
          <w:sz w:val="24"/>
        </w:rPr>
        <w:t xml:space="preserve"> Remuneration</w:t>
      </w:r>
    </w:p>
    <w:p w14:paraId="45548C34" w14:textId="6C939F57" w:rsidR="00C3457C" w:rsidRPr="003E4DB9" w:rsidRDefault="00C3457C" w:rsidP="00C3457C">
      <w:pPr>
        <w:spacing w:line="240" w:lineRule="auto"/>
        <w:ind w:left="180"/>
        <w:jc w:val="both"/>
        <w:rPr>
          <w:rFonts w:ascii="Arial Narrow" w:hAnsi="Arial Narrow"/>
        </w:rPr>
      </w:pPr>
      <w:r w:rsidRPr="003E4DB9">
        <w:rPr>
          <w:rFonts w:ascii="Arial Narrow" w:hAnsi="Arial Narrow"/>
        </w:rPr>
        <w:t xml:space="preserve">No member of the Board of </w:t>
      </w:r>
      <w:r w:rsidR="006A6784" w:rsidRPr="003E4DB9">
        <w:rPr>
          <w:rFonts w:ascii="Arial Narrow" w:hAnsi="Arial Narrow"/>
        </w:rPr>
        <w:t>Trustees</w:t>
      </w:r>
      <w:r w:rsidRPr="003E4DB9">
        <w:rPr>
          <w:rFonts w:ascii="Arial Narrow" w:hAnsi="Arial Narrow"/>
        </w:rPr>
        <w:t xml:space="preserve"> received any remuneration either directly or indirectly.</w:t>
      </w:r>
    </w:p>
    <w:p w14:paraId="5793708B" w14:textId="77777777" w:rsidR="00F5598B" w:rsidRPr="00526B1C" w:rsidRDefault="00F5598B" w:rsidP="00C3457C">
      <w:pPr>
        <w:spacing w:line="240" w:lineRule="auto"/>
        <w:ind w:left="180"/>
        <w:jc w:val="both"/>
        <w:rPr>
          <w:rFonts w:ascii="Arial Narrow" w:hAnsi="Arial Narrow"/>
          <w:highlight w:val="yellow"/>
        </w:rPr>
      </w:pPr>
    </w:p>
    <w:p w14:paraId="4E51738A" w14:textId="77777777" w:rsidR="00B05097" w:rsidRPr="00526B1C" w:rsidRDefault="00B05097">
      <w:pPr>
        <w:spacing w:after="160" w:line="259" w:lineRule="auto"/>
        <w:rPr>
          <w:rFonts w:ascii="Arial Narrow" w:hAnsi="Arial Narrow"/>
          <w:b/>
          <w:sz w:val="24"/>
          <w:highlight w:val="yellow"/>
        </w:rPr>
      </w:pPr>
      <w:r w:rsidRPr="00526B1C">
        <w:rPr>
          <w:rFonts w:ascii="Arial Narrow" w:hAnsi="Arial Narrow"/>
          <w:b/>
          <w:sz w:val="24"/>
          <w:highlight w:val="yellow"/>
        </w:rPr>
        <w:br w:type="page"/>
      </w:r>
    </w:p>
    <w:p w14:paraId="25CA5651" w14:textId="2B50D4D5" w:rsidR="00626EEB" w:rsidRPr="007014E0" w:rsidRDefault="00626EEB" w:rsidP="00C3457C">
      <w:pPr>
        <w:pStyle w:val="ListParagraph"/>
        <w:numPr>
          <w:ilvl w:val="0"/>
          <w:numId w:val="11"/>
        </w:numPr>
        <w:spacing w:line="240" w:lineRule="auto"/>
        <w:jc w:val="both"/>
        <w:rPr>
          <w:rFonts w:ascii="Arial Narrow" w:hAnsi="Arial Narrow"/>
          <w:b/>
          <w:sz w:val="24"/>
        </w:rPr>
      </w:pPr>
      <w:r w:rsidRPr="007014E0">
        <w:rPr>
          <w:rFonts w:ascii="Arial Narrow" w:hAnsi="Arial Narrow"/>
          <w:b/>
          <w:sz w:val="24"/>
        </w:rPr>
        <w:lastRenderedPageBreak/>
        <w:t xml:space="preserve">Board of </w:t>
      </w:r>
      <w:r w:rsidR="006A6784" w:rsidRPr="007014E0">
        <w:rPr>
          <w:rFonts w:ascii="Arial Narrow" w:hAnsi="Arial Narrow"/>
          <w:b/>
          <w:sz w:val="24"/>
        </w:rPr>
        <w:t>Trustees</w:t>
      </w:r>
      <w:r w:rsidRPr="007014E0">
        <w:rPr>
          <w:rFonts w:ascii="Arial Narrow" w:hAnsi="Arial Narrow"/>
          <w:b/>
          <w:sz w:val="24"/>
        </w:rPr>
        <w:t xml:space="preserve"> Expenses</w:t>
      </w:r>
    </w:p>
    <w:p w14:paraId="5E5E2B74" w14:textId="433460A2" w:rsidR="00C3457C" w:rsidRPr="007014E0" w:rsidRDefault="002B2CE3" w:rsidP="00C3457C">
      <w:pPr>
        <w:tabs>
          <w:tab w:val="left" w:pos="180"/>
        </w:tabs>
        <w:spacing w:after="0"/>
        <w:ind w:left="180"/>
        <w:jc w:val="both"/>
        <w:rPr>
          <w:rFonts w:ascii="Arial Narrow" w:hAnsi="Arial Narrow"/>
          <w:b/>
        </w:rPr>
      </w:pPr>
      <w:r w:rsidRPr="00524773">
        <w:rPr>
          <w:rFonts w:ascii="Arial Narrow" w:hAnsi="Arial Narrow"/>
        </w:rPr>
        <w:t xml:space="preserve">During the year the </w:t>
      </w:r>
      <w:r w:rsidR="006A6784" w:rsidRPr="00524773">
        <w:rPr>
          <w:rFonts w:ascii="Arial Narrow" w:hAnsi="Arial Narrow"/>
        </w:rPr>
        <w:t>Trustees</w:t>
      </w:r>
      <w:r w:rsidR="00C3457C" w:rsidRPr="00524773">
        <w:rPr>
          <w:rFonts w:ascii="Arial Narrow" w:hAnsi="Arial Narrow"/>
        </w:rPr>
        <w:t xml:space="preserve"> received </w:t>
      </w:r>
      <w:r w:rsidR="009D307C" w:rsidRPr="00524773">
        <w:rPr>
          <w:rFonts w:ascii="Arial Narrow" w:hAnsi="Arial Narrow"/>
        </w:rPr>
        <w:t>£</w:t>
      </w:r>
      <w:r w:rsidR="009D307C" w:rsidRPr="00873D42">
        <w:rPr>
          <w:rFonts w:ascii="Arial Narrow" w:hAnsi="Arial Narrow"/>
        </w:rPr>
        <w:t>2</w:t>
      </w:r>
      <w:r w:rsidR="00873D42" w:rsidRPr="00873D42">
        <w:rPr>
          <w:rFonts w:ascii="Arial Narrow" w:hAnsi="Arial Narrow"/>
        </w:rPr>
        <w:t>2</w:t>
      </w:r>
      <w:r w:rsidR="009D307C" w:rsidRPr="00873D42">
        <w:rPr>
          <w:rFonts w:ascii="Arial Narrow" w:hAnsi="Arial Narrow"/>
        </w:rPr>
        <w:t>7</w:t>
      </w:r>
      <w:r w:rsidR="00C3457C" w:rsidRPr="00524773">
        <w:rPr>
          <w:rFonts w:ascii="Arial Narrow" w:hAnsi="Arial Narrow"/>
        </w:rPr>
        <w:t xml:space="preserve"> reimbursement of expenses (20</w:t>
      </w:r>
      <w:r w:rsidR="007014E0" w:rsidRPr="00524773">
        <w:rPr>
          <w:rFonts w:ascii="Arial Narrow" w:hAnsi="Arial Narrow"/>
        </w:rPr>
        <w:t>2</w:t>
      </w:r>
      <w:r w:rsidR="00524773" w:rsidRPr="00524773">
        <w:rPr>
          <w:rFonts w:ascii="Arial Narrow" w:hAnsi="Arial Narrow"/>
        </w:rPr>
        <w:t>2</w:t>
      </w:r>
      <w:r w:rsidR="00C3457C" w:rsidRPr="00524773">
        <w:rPr>
          <w:rFonts w:ascii="Arial Narrow" w:hAnsi="Arial Narrow"/>
        </w:rPr>
        <w:t xml:space="preserve"> </w:t>
      </w:r>
      <w:r w:rsidR="006072D2" w:rsidRPr="00524773">
        <w:rPr>
          <w:rFonts w:ascii="Arial Narrow" w:hAnsi="Arial Narrow"/>
        </w:rPr>
        <w:t>–</w:t>
      </w:r>
      <w:r w:rsidR="00C3457C" w:rsidRPr="00524773">
        <w:rPr>
          <w:rFonts w:ascii="Arial Narrow" w:hAnsi="Arial Narrow"/>
        </w:rPr>
        <w:t xml:space="preserve"> </w:t>
      </w:r>
      <w:r w:rsidR="007014E0" w:rsidRPr="00524773">
        <w:rPr>
          <w:rFonts w:ascii="Arial Narrow" w:hAnsi="Arial Narrow"/>
        </w:rPr>
        <w:t>nil</w:t>
      </w:r>
      <w:r w:rsidR="00C3457C" w:rsidRPr="00524773">
        <w:rPr>
          <w:rFonts w:ascii="Arial Narrow" w:hAnsi="Arial Narrow"/>
        </w:rPr>
        <w:t>).</w:t>
      </w:r>
    </w:p>
    <w:p w14:paraId="5DB5ECA9" w14:textId="77777777" w:rsidR="00C3457C" w:rsidRPr="00526B1C" w:rsidRDefault="00C3457C" w:rsidP="00C3457C">
      <w:pPr>
        <w:pStyle w:val="ListParagraph"/>
        <w:spacing w:line="240" w:lineRule="auto"/>
        <w:ind w:left="360"/>
        <w:jc w:val="both"/>
        <w:rPr>
          <w:rFonts w:ascii="Arial Narrow" w:hAnsi="Arial Narrow"/>
          <w:b/>
          <w:highlight w:val="yellow"/>
        </w:rPr>
      </w:pPr>
    </w:p>
    <w:p w14:paraId="27450256" w14:textId="653C42CC" w:rsidR="00626EEB" w:rsidRPr="00345CF9" w:rsidRDefault="00626EEB" w:rsidP="00C3457C">
      <w:pPr>
        <w:pStyle w:val="ListParagraph"/>
        <w:numPr>
          <w:ilvl w:val="0"/>
          <w:numId w:val="11"/>
        </w:numPr>
        <w:spacing w:line="240" w:lineRule="auto"/>
        <w:jc w:val="both"/>
        <w:rPr>
          <w:rFonts w:ascii="Arial Narrow" w:hAnsi="Arial Narrow"/>
          <w:b/>
          <w:sz w:val="24"/>
        </w:rPr>
      </w:pPr>
      <w:r w:rsidRPr="00345CF9">
        <w:rPr>
          <w:rFonts w:ascii="Arial Narrow" w:hAnsi="Arial Narrow"/>
          <w:b/>
          <w:sz w:val="24"/>
        </w:rPr>
        <w:t xml:space="preserve">Board of </w:t>
      </w:r>
      <w:r w:rsidR="006A6784" w:rsidRPr="00345CF9">
        <w:rPr>
          <w:rFonts w:ascii="Arial Narrow" w:hAnsi="Arial Narrow"/>
          <w:b/>
          <w:sz w:val="24"/>
        </w:rPr>
        <w:t>Trustees</w:t>
      </w:r>
      <w:r w:rsidRPr="00345CF9">
        <w:rPr>
          <w:rFonts w:ascii="Arial Narrow" w:hAnsi="Arial Narrow"/>
          <w:b/>
          <w:sz w:val="24"/>
        </w:rPr>
        <w:t xml:space="preserve"> Indemnity Insurance</w:t>
      </w:r>
    </w:p>
    <w:p w14:paraId="1D776926" w14:textId="491DAF19" w:rsidR="00C3457C" w:rsidRPr="00345CF9" w:rsidRDefault="00C3457C" w:rsidP="00C3457C">
      <w:pPr>
        <w:spacing w:after="0"/>
        <w:ind w:left="180"/>
        <w:jc w:val="both"/>
        <w:rPr>
          <w:rFonts w:ascii="Arial Narrow" w:hAnsi="Arial Narrow"/>
        </w:rPr>
      </w:pPr>
      <w:r w:rsidRPr="00987DB1">
        <w:rPr>
          <w:rFonts w:ascii="Arial Narrow" w:hAnsi="Arial Narrow"/>
        </w:rPr>
        <w:t xml:space="preserve">During the year, insurance was purchased to indemnify the Board of </w:t>
      </w:r>
      <w:r w:rsidR="006A6784" w:rsidRPr="00987DB1">
        <w:rPr>
          <w:rFonts w:ascii="Arial Narrow" w:hAnsi="Arial Narrow"/>
        </w:rPr>
        <w:t>Trustees</w:t>
      </w:r>
      <w:r w:rsidRPr="00987DB1">
        <w:rPr>
          <w:rFonts w:ascii="Arial Narrow" w:hAnsi="Arial Narrow"/>
        </w:rPr>
        <w:t xml:space="preserve"> against default on their part amounting to a cost of £</w:t>
      </w:r>
      <w:r w:rsidR="00C36644" w:rsidRPr="00987DB1">
        <w:rPr>
          <w:rFonts w:ascii="Arial Narrow" w:hAnsi="Arial Narrow"/>
        </w:rPr>
        <w:t>1</w:t>
      </w:r>
      <w:r w:rsidR="008A07D9">
        <w:rPr>
          <w:rFonts w:ascii="Arial Narrow" w:hAnsi="Arial Narrow"/>
        </w:rPr>
        <w:t>,</w:t>
      </w:r>
      <w:r w:rsidR="00987DB1">
        <w:rPr>
          <w:rFonts w:ascii="Arial Narrow" w:hAnsi="Arial Narrow"/>
        </w:rPr>
        <w:t>500</w:t>
      </w:r>
      <w:r w:rsidRPr="00987DB1">
        <w:rPr>
          <w:rFonts w:ascii="Arial Narrow" w:hAnsi="Arial Narrow"/>
        </w:rPr>
        <w:t xml:space="preserve"> (20</w:t>
      </w:r>
      <w:r w:rsidR="007014E0" w:rsidRPr="00987DB1">
        <w:rPr>
          <w:rFonts w:ascii="Arial Narrow" w:hAnsi="Arial Narrow"/>
        </w:rPr>
        <w:t>2</w:t>
      </w:r>
      <w:r w:rsidR="00987DB1" w:rsidRPr="00987DB1">
        <w:rPr>
          <w:rFonts w:ascii="Arial Narrow" w:hAnsi="Arial Narrow"/>
        </w:rPr>
        <w:t>2</w:t>
      </w:r>
      <w:r w:rsidRPr="00987DB1">
        <w:rPr>
          <w:rFonts w:ascii="Arial Narrow" w:hAnsi="Arial Narrow"/>
        </w:rPr>
        <w:t xml:space="preserve"> - £</w:t>
      </w:r>
      <w:r w:rsidR="00987DB1" w:rsidRPr="00987DB1">
        <w:rPr>
          <w:rFonts w:ascii="Arial Narrow" w:hAnsi="Arial Narrow"/>
        </w:rPr>
        <w:t>1</w:t>
      </w:r>
      <w:r w:rsidR="008A07D9">
        <w:rPr>
          <w:rFonts w:ascii="Arial Narrow" w:hAnsi="Arial Narrow"/>
        </w:rPr>
        <w:t>,</w:t>
      </w:r>
      <w:r w:rsidR="00987DB1" w:rsidRPr="00987DB1">
        <w:rPr>
          <w:rFonts w:ascii="Arial Narrow" w:hAnsi="Arial Narrow"/>
        </w:rPr>
        <w:t>420</w:t>
      </w:r>
      <w:r w:rsidRPr="00987DB1">
        <w:rPr>
          <w:rFonts w:ascii="Arial Narrow" w:hAnsi="Arial Narrow"/>
        </w:rPr>
        <w:t>)</w:t>
      </w:r>
      <w:r w:rsidR="00DD520D" w:rsidRPr="00987DB1">
        <w:rPr>
          <w:rFonts w:ascii="Arial Narrow" w:hAnsi="Arial Narrow"/>
        </w:rPr>
        <w:t>.</w:t>
      </w:r>
    </w:p>
    <w:p w14:paraId="09098A5C" w14:textId="77777777" w:rsidR="00FC19E4" w:rsidRPr="00526B1C" w:rsidRDefault="00FC19E4" w:rsidP="00C3457C">
      <w:pPr>
        <w:spacing w:after="0"/>
        <w:ind w:left="180"/>
        <w:jc w:val="both"/>
        <w:rPr>
          <w:rFonts w:ascii="Arial Narrow" w:hAnsi="Arial Narrow"/>
          <w:highlight w:val="yellow"/>
        </w:rPr>
      </w:pPr>
    </w:p>
    <w:p w14:paraId="4E0D9DB3" w14:textId="08ACB37D" w:rsidR="00FC19E4" w:rsidRPr="002F0F86" w:rsidRDefault="00626EEB" w:rsidP="00FC19E4">
      <w:pPr>
        <w:pStyle w:val="ListParagraph"/>
        <w:numPr>
          <w:ilvl w:val="0"/>
          <w:numId w:val="11"/>
        </w:numPr>
        <w:spacing w:line="240" w:lineRule="auto"/>
        <w:jc w:val="both"/>
        <w:rPr>
          <w:rFonts w:ascii="Arial Narrow" w:hAnsi="Arial Narrow"/>
          <w:b/>
          <w:sz w:val="24"/>
        </w:rPr>
      </w:pPr>
      <w:r w:rsidRPr="002F0F86">
        <w:rPr>
          <w:rFonts w:ascii="Arial Narrow" w:hAnsi="Arial Narrow"/>
          <w:b/>
          <w:sz w:val="24"/>
        </w:rPr>
        <w:t xml:space="preserve">Board of </w:t>
      </w:r>
      <w:r w:rsidR="006A6784" w:rsidRPr="002F0F86">
        <w:rPr>
          <w:rFonts w:ascii="Arial Narrow" w:hAnsi="Arial Narrow"/>
          <w:b/>
          <w:sz w:val="24"/>
        </w:rPr>
        <w:t>Trustees</w:t>
      </w:r>
      <w:r w:rsidRPr="002F0F86">
        <w:rPr>
          <w:rFonts w:ascii="Arial Narrow" w:hAnsi="Arial Narrow"/>
          <w:b/>
          <w:sz w:val="24"/>
        </w:rPr>
        <w:t xml:space="preserve"> Donations</w:t>
      </w:r>
    </w:p>
    <w:p w14:paraId="7B67B14B" w14:textId="7DD849AF" w:rsidR="00F5598B" w:rsidRPr="002F0F86" w:rsidRDefault="00FC19E4" w:rsidP="00DD520D">
      <w:pPr>
        <w:tabs>
          <w:tab w:val="left" w:pos="180"/>
        </w:tabs>
        <w:spacing w:after="0" w:line="240" w:lineRule="auto"/>
        <w:ind w:left="180"/>
        <w:jc w:val="both"/>
        <w:rPr>
          <w:rFonts w:ascii="Arial Narrow" w:hAnsi="Arial Narrow"/>
        </w:rPr>
      </w:pPr>
      <w:r w:rsidRPr="002F0F86">
        <w:rPr>
          <w:rFonts w:ascii="Arial Narrow" w:hAnsi="Arial Narrow"/>
        </w:rPr>
        <w:t xml:space="preserve">No unconditional donations were made by </w:t>
      </w:r>
      <w:r w:rsidR="006A6784" w:rsidRPr="002F0F86">
        <w:rPr>
          <w:rFonts w:ascii="Arial Narrow" w:hAnsi="Arial Narrow"/>
        </w:rPr>
        <w:t>Trustees</w:t>
      </w:r>
      <w:r w:rsidRPr="002F0F86">
        <w:rPr>
          <w:rFonts w:ascii="Arial Narrow" w:hAnsi="Arial Narrow"/>
        </w:rPr>
        <w:t>.</w:t>
      </w:r>
    </w:p>
    <w:p w14:paraId="54097F35" w14:textId="77777777" w:rsidR="00F5598B" w:rsidRPr="00526B1C" w:rsidRDefault="00F5598B" w:rsidP="00F5598B">
      <w:pPr>
        <w:tabs>
          <w:tab w:val="left" w:pos="90"/>
        </w:tabs>
        <w:spacing w:line="240" w:lineRule="auto"/>
        <w:ind w:left="90"/>
        <w:jc w:val="both"/>
        <w:rPr>
          <w:rFonts w:ascii="Arial Narrow" w:hAnsi="Arial Narrow"/>
          <w:highlight w:val="yellow"/>
        </w:rPr>
      </w:pPr>
    </w:p>
    <w:p w14:paraId="0B6202ED" w14:textId="77777777" w:rsidR="00F5598B" w:rsidRPr="00DB7953" w:rsidRDefault="00F5598B" w:rsidP="00F5598B">
      <w:pPr>
        <w:pStyle w:val="ListParagraph"/>
        <w:numPr>
          <w:ilvl w:val="0"/>
          <w:numId w:val="11"/>
        </w:numPr>
        <w:tabs>
          <w:tab w:val="left" w:pos="90"/>
        </w:tabs>
        <w:spacing w:line="240" w:lineRule="auto"/>
        <w:jc w:val="both"/>
        <w:rPr>
          <w:rFonts w:ascii="Arial Narrow" w:hAnsi="Arial Narrow"/>
          <w:b/>
          <w:sz w:val="24"/>
        </w:rPr>
      </w:pPr>
      <w:r w:rsidRPr="00DB7953">
        <w:rPr>
          <w:rFonts w:ascii="Arial Narrow" w:hAnsi="Arial Narrow"/>
          <w:b/>
          <w:sz w:val="24"/>
        </w:rPr>
        <w:t>Employee Emoluments</w:t>
      </w:r>
    </w:p>
    <w:tbl>
      <w:tblPr>
        <w:tblW w:w="9378" w:type="dxa"/>
        <w:tblLayout w:type="fixed"/>
        <w:tblLook w:val="04A0" w:firstRow="1" w:lastRow="0" w:firstColumn="1" w:lastColumn="0" w:noHBand="0" w:noVBand="1"/>
      </w:tblPr>
      <w:tblGrid>
        <w:gridCol w:w="5940"/>
        <w:gridCol w:w="1719"/>
        <w:gridCol w:w="1719"/>
      </w:tblGrid>
      <w:tr w:rsidR="00F5598B" w:rsidRPr="00DB7953" w14:paraId="13BD3906" w14:textId="77777777" w:rsidTr="00F5598B">
        <w:trPr>
          <w:trHeight w:val="376"/>
        </w:trPr>
        <w:tc>
          <w:tcPr>
            <w:tcW w:w="5940" w:type="dxa"/>
            <w:tcBorders>
              <w:top w:val="nil"/>
              <w:left w:val="nil"/>
              <w:bottom w:val="nil"/>
              <w:right w:val="nil"/>
            </w:tcBorders>
            <w:shd w:val="clear" w:color="auto" w:fill="auto"/>
            <w:noWrap/>
            <w:vAlign w:val="bottom"/>
            <w:hideMark/>
          </w:tcPr>
          <w:p w14:paraId="4A16FC70" w14:textId="77777777" w:rsidR="00F5598B" w:rsidRPr="00DB7953" w:rsidRDefault="00F5598B" w:rsidP="00F5598B">
            <w:pPr>
              <w:spacing w:after="0" w:line="240" w:lineRule="auto"/>
              <w:rPr>
                <w:rFonts w:ascii="Times New Roman" w:eastAsia="Times New Roman" w:hAnsi="Times New Roman" w:cs="Times New Roman"/>
              </w:rPr>
            </w:pPr>
          </w:p>
        </w:tc>
        <w:tc>
          <w:tcPr>
            <w:tcW w:w="1719" w:type="dxa"/>
            <w:tcBorders>
              <w:top w:val="nil"/>
              <w:left w:val="nil"/>
              <w:bottom w:val="nil"/>
              <w:right w:val="nil"/>
            </w:tcBorders>
            <w:shd w:val="clear" w:color="auto" w:fill="auto"/>
            <w:vAlign w:val="center"/>
            <w:hideMark/>
          </w:tcPr>
          <w:p w14:paraId="6EDF3352" w14:textId="24AA4002" w:rsidR="00F5598B" w:rsidRPr="00DB7953" w:rsidRDefault="00F5598B" w:rsidP="00F5598B">
            <w:pPr>
              <w:spacing w:after="0" w:line="240" w:lineRule="auto"/>
              <w:jc w:val="center"/>
              <w:rPr>
                <w:rFonts w:ascii="Arial Narrow" w:eastAsia="Times New Roman" w:hAnsi="Arial Narrow" w:cs="Times New Roman"/>
                <w:b/>
                <w:bCs/>
                <w:color w:val="000000"/>
              </w:rPr>
            </w:pPr>
            <w:r w:rsidRPr="00DB7953">
              <w:rPr>
                <w:rFonts w:ascii="Arial Narrow" w:eastAsia="Times New Roman" w:hAnsi="Arial Narrow" w:cs="Times New Roman"/>
                <w:b/>
                <w:bCs/>
                <w:color w:val="000000"/>
              </w:rPr>
              <w:t xml:space="preserve"> 202</w:t>
            </w:r>
            <w:r w:rsidR="004368D1">
              <w:rPr>
                <w:rFonts w:ascii="Arial Narrow" w:eastAsia="Times New Roman" w:hAnsi="Arial Narrow" w:cs="Times New Roman"/>
                <w:b/>
                <w:bCs/>
                <w:color w:val="000000"/>
              </w:rPr>
              <w:t>3</w:t>
            </w:r>
            <w:r w:rsidRPr="00DB7953">
              <w:rPr>
                <w:rFonts w:ascii="Arial Narrow" w:eastAsia="Times New Roman" w:hAnsi="Arial Narrow" w:cs="Times New Roman"/>
                <w:b/>
                <w:bCs/>
                <w:color w:val="000000"/>
              </w:rPr>
              <w:t xml:space="preserve"> Total </w:t>
            </w:r>
          </w:p>
        </w:tc>
        <w:tc>
          <w:tcPr>
            <w:tcW w:w="1719" w:type="dxa"/>
            <w:tcBorders>
              <w:top w:val="nil"/>
              <w:left w:val="nil"/>
              <w:bottom w:val="nil"/>
              <w:right w:val="nil"/>
            </w:tcBorders>
            <w:shd w:val="clear" w:color="auto" w:fill="auto"/>
            <w:vAlign w:val="center"/>
            <w:hideMark/>
          </w:tcPr>
          <w:p w14:paraId="03C0BA71" w14:textId="1A7FDC9F" w:rsidR="00F5598B" w:rsidRPr="00DB7953" w:rsidRDefault="00F5598B" w:rsidP="00F5598B">
            <w:pPr>
              <w:spacing w:after="0" w:line="240" w:lineRule="auto"/>
              <w:jc w:val="center"/>
              <w:rPr>
                <w:rFonts w:ascii="Arial Narrow" w:eastAsia="Times New Roman" w:hAnsi="Arial Narrow" w:cs="Times New Roman"/>
                <w:b/>
                <w:bCs/>
                <w:color w:val="000000"/>
              </w:rPr>
            </w:pPr>
            <w:r w:rsidRPr="00DB7953">
              <w:rPr>
                <w:rFonts w:ascii="Arial Narrow" w:eastAsia="Times New Roman" w:hAnsi="Arial Narrow" w:cs="Times New Roman"/>
                <w:b/>
                <w:bCs/>
                <w:color w:val="000000"/>
              </w:rPr>
              <w:t xml:space="preserve"> 202</w:t>
            </w:r>
            <w:r w:rsidR="004368D1">
              <w:rPr>
                <w:rFonts w:ascii="Arial Narrow" w:eastAsia="Times New Roman" w:hAnsi="Arial Narrow" w:cs="Times New Roman"/>
                <w:b/>
                <w:bCs/>
                <w:color w:val="000000"/>
              </w:rPr>
              <w:t>2</w:t>
            </w:r>
            <w:r w:rsidRPr="00DB7953">
              <w:rPr>
                <w:rFonts w:ascii="Arial Narrow" w:eastAsia="Times New Roman" w:hAnsi="Arial Narrow" w:cs="Times New Roman"/>
                <w:b/>
                <w:bCs/>
                <w:color w:val="000000"/>
              </w:rPr>
              <w:t xml:space="preserve"> Total </w:t>
            </w:r>
          </w:p>
        </w:tc>
      </w:tr>
      <w:tr w:rsidR="00F5598B" w:rsidRPr="00DB7953" w14:paraId="6800FC0D" w14:textId="77777777" w:rsidTr="00F5598B">
        <w:trPr>
          <w:trHeight w:val="188"/>
        </w:trPr>
        <w:tc>
          <w:tcPr>
            <w:tcW w:w="5940" w:type="dxa"/>
            <w:tcBorders>
              <w:top w:val="nil"/>
              <w:left w:val="nil"/>
              <w:bottom w:val="nil"/>
              <w:right w:val="nil"/>
            </w:tcBorders>
            <w:shd w:val="clear" w:color="auto" w:fill="auto"/>
            <w:noWrap/>
            <w:vAlign w:val="bottom"/>
            <w:hideMark/>
          </w:tcPr>
          <w:p w14:paraId="5D4168F4" w14:textId="77777777" w:rsidR="00F5598B" w:rsidRPr="00DB7953" w:rsidRDefault="00F5598B" w:rsidP="00F5598B">
            <w:pPr>
              <w:spacing w:after="0" w:line="240" w:lineRule="auto"/>
              <w:jc w:val="center"/>
              <w:rPr>
                <w:rFonts w:ascii="Arial Narrow" w:eastAsia="Times New Roman" w:hAnsi="Arial Narrow" w:cs="Times New Roman"/>
                <w:b/>
                <w:bCs/>
                <w:color w:val="000000"/>
              </w:rPr>
            </w:pPr>
          </w:p>
        </w:tc>
        <w:tc>
          <w:tcPr>
            <w:tcW w:w="1719" w:type="dxa"/>
            <w:tcBorders>
              <w:top w:val="nil"/>
              <w:left w:val="nil"/>
              <w:bottom w:val="nil"/>
              <w:right w:val="nil"/>
            </w:tcBorders>
            <w:shd w:val="clear" w:color="auto" w:fill="auto"/>
            <w:noWrap/>
            <w:vAlign w:val="center"/>
            <w:hideMark/>
          </w:tcPr>
          <w:p w14:paraId="31644750" w14:textId="77777777" w:rsidR="00F5598B" w:rsidRPr="00DB7953" w:rsidRDefault="00F5598B" w:rsidP="002A57C5">
            <w:pPr>
              <w:spacing w:after="0" w:line="240" w:lineRule="auto"/>
              <w:jc w:val="right"/>
              <w:rPr>
                <w:rFonts w:ascii="Arial Narrow" w:eastAsia="Times New Roman" w:hAnsi="Arial Narrow" w:cs="Times New Roman"/>
                <w:b/>
                <w:bCs/>
                <w:color w:val="000000"/>
              </w:rPr>
            </w:pPr>
            <w:r w:rsidRPr="00DB7953">
              <w:rPr>
                <w:rFonts w:ascii="Arial Narrow" w:eastAsia="Times New Roman" w:hAnsi="Arial Narrow" w:cs="Times New Roman"/>
                <w:b/>
                <w:bCs/>
                <w:color w:val="000000"/>
              </w:rPr>
              <w:t xml:space="preserve">£  </w:t>
            </w:r>
          </w:p>
        </w:tc>
        <w:tc>
          <w:tcPr>
            <w:tcW w:w="1719" w:type="dxa"/>
            <w:tcBorders>
              <w:top w:val="nil"/>
              <w:left w:val="nil"/>
              <w:bottom w:val="nil"/>
              <w:right w:val="nil"/>
            </w:tcBorders>
            <w:shd w:val="clear" w:color="auto" w:fill="auto"/>
            <w:noWrap/>
            <w:vAlign w:val="center"/>
            <w:hideMark/>
          </w:tcPr>
          <w:p w14:paraId="6F108666" w14:textId="77777777" w:rsidR="00F5598B" w:rsidRPr="00DB7953" w:rsidRDefault="00F5598B" w:rsidP="002A57C5">
            <w:pPr>
              <w:spacing w:after="0" w:line="240" w:lineRule="auto"/>
              <w:jc w:val="right"/>
              <w:rPr>
                <w:rFonts w:ascii="Arial Narrow" w:eastAsia="Times New Roman" w:hAnsi="Arial Narrow" w:cs="Times New Roman"/>
                <w:b/>
                <w:color w:val="000000"/>
              </w:rPr>
            </w:pPr>
            <w:r w:rsidRPr="00DB7953">
              <w:rPr>
                <w:rFonts w:ascii="Arial Narrow" w:eastAsia="Times New Roman" w:hAnsi="Arial Narrow" w:cs="Times New Roman"/>
                <w:b/>
                <w:color w:val="000000"/>
              </w:rPr>
              <w:t xml:space="preserve">£  </w:t>
            </w:r>
          </w:p>
        </w:tc>
      </w:tr>
      <w:tr w:rsidR="00C22CEC" w:rsidRPr="00DB7953" w14:paraId="515BE166" w14:textId="77777777" w:rsidTr="00CA114E">
        <w:trPr>
          <w:trHeight w:val="188"/>
        </w:trPr>
        <w:tc>
          <w:tcPr>
            <w:tcW w:w="5940" w:type="dxa"/>
            <w:tcBorders>
              <w:top w:val="nil"/>
              <w:left w:val="nil"/>
              <w:bottom w:val="nil"/>
              <w:right w:val="nil"/>
            </w:tcBorders>
            <w:shd w:val="clear" w:color="auto" w:fill="auto"/>
            <w:noWrap/>
            <w:vAlign w:val="center"/>
            <w:hideMark/>
          </w:tcPr>
          <w:p w14:paraId="08D26873" w14:textId="77777777" w:rsidR="00C22CEC" w:rsidRPr="00DB7953" w:rsidRDefault="00C22CEC" w:rsidP="00C22CEC">
            <w:pPr>
              <w:spacing w:after="0" w:line="240" w:lineRule="auto"/>
              <w:rPr>
                <w:rFonts w:ascii="Arial Narrow" w:eastAsia="Times New Roman" w:hAnsi="Arial Narrow" w:cs="Times New Roman"/>
                <w:color w:val="000000"/>
              </w:rPr>
            </w:pPr>
            <w:r w:rsidRPr="00DB7953">
              <w:rPr>
                <w:rFonts w:ascii="Arial Narrow" w:eastAsia="Times New Roman" w:hAnsi="Arial Narrow" w:cs="Times New Roman"/>
                <w:color w:val="000000"/>
              </w:rPr>
              <w:t>Wages and salaries</w:t>
            </w:r>
          </w:p>
        </w:tc>
        <w:tc>
          <w:tcPr>
            <w:tcW w:w="1719" w:type="dxa"/>
            <w:tcBorders>
              <w:top w:val="nil"/>
              <w:left w:val="nil"/>
              <w:bottom w:val="nil"/>
              <w:right w:val="nil"/>
            </w:tcBorders>
            <w:shd w:val="clear" w:color="auto" w:fill="auto"/>
            <w:noWrap/>
            <w:vAlign w:val="center"/>
          </w:tcPr>
          <w:p w14:paraId="0AFDC292" w14:textId="6F6FD5A7" w:rsidR="00C22CEC" w:rsidRPr="00DB7953" w:rsidRDefault="004B5FAB" w:rsidP="00C22CE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w:t>
            </w:r>
            <w:r w:rsidR="00755F4B">
              <w:rPr>
                <w:rFonts w:ascii="Arial Narrow" w:eastAsia="Times New Roman" w:hAnsi="Arial Narrow" w:cs="Times New Roman"/>
                <w:color w:val="000000"/>
              </w:rPr>
              <w:t>1</w:t>
            </w:r>
            <w:r>
              <w:rPr>
                <w:rFonts w:ascii="Arial Narrow" w:eastAsia="Times New Roman" w:hAnsi="Arial Narrow" w:cs="Times New Roman"/>
                <w:color w:val="000000"/>
              </w:rPr>
              <w:t>16,8</w:t>
            </w:r>
            <w:r w:rsidR="00755F4B">
              <w:rPr>
                <w:rFonts w:ascii="Arial Narrow" w:eastAsia="Times New Roman" w:hAnsi="Arial Narrow" w:cs="Times New Roman"/>
                <w:color w:val="000000"/>
              </w:rPr>
              <w:t>4</w:t>
            </w:r>
            <w:r w:rsidR="00FB654D">
              <w:rPr>
                <w:rFonts w:ascii="Arial Narrow" w:eastAsia="Times New Roman" w:hAnsi="Arial Narrow" w:cs="Times New Roman"/>
                <w:color w:val="000000"/>
              </w:rPr>
              <w:t>4</w:t>
            </w:r>
          </w:p>
        </w:tc>
        <w:tc>
          <w:tcPr>
            <w:tcW w:w="1719" w:type="dxa"/>
            <w:tcBorders>
              <w:top w:val="nil"/>
              <w:left w:val="nil"/>
              <w:bottom w:val="nil"/>
              <w:right w:val="nil"/>
            </w:tcBorders>
            <w:shd w:val="clear" w:color="auto" w:fill="auto"/>
            <w:noWrap/>
            <w:vAlign w:val="center"/>
            <w:hideMark/>
          </w:tcPr>
          <w:p w14:paraId="441E16C2" w14:textId="524F5AE3" w:rsidR="00C22CEC" w:rsidRPr="00DB7953" w:rsidRDefault="00C22CEC" w:rsidP="00C22CEC">
            <w:pPr>
              <w:spacing w:after="0" w:line="240" w:lineRule="auto"/>
              <w:jc w:val="right"/>
              <w:rPr>
                <w:rFonts w:ascii="Arial Narrow" w:eastAsia="Times New Roman" w:hAnsi="Arial Narrow" w:cs="Times New Roman"/>
                <w:color w:val="000000"/>
              </w:rPr>
            </w:pPr>
            <w:r w:rsidRPr="00DB7953">
              <w:rPr>
                <w:rFonts w:ascii="Arial Narrow" w:eastAsia="Times New Roman" w:hAnsi="Arial Narrow" w:cs="Times New Roman"/>
                <w:color w:val="000000"/>
              </w:rPr>
              <w:t>878,4</w:t>
            </w:r>
            <w:r>
              <w:rPr>
                <w:rFonts w:ascii="Arial Narrow" w:eastAsia="Times New Roman" w:hAnsi="Arial Narrow" w:cs="Times New Roman"/>
                <w:color w:val="000000"/>
              </w:rPr>
              <w:t>30</w:t>
            </w:r>
          </w:p>
        </w:tc>
      </w:tr>
      <w:tr w:rsidR="00C22CEC" w:rsidRPr="00DB7953" w14:paraId="7D8114EA" w14:textId="77777777" w:rsidTr="00CA114E">
        <w:trPr>
          <w:trHeight w:val="188"/>
        </w:trPr>
        <w:tc>
          <w:tcPr>
            <w:tcW w:w="5940" w:type="dxa"/>
            <w:tcBorders>
              <w:top w:val="nil"/>
              <w:left w:val="nil"/>
              <w:bottom w:val="nil"/>
              <w:right w:val="nil"/>
            </w:tcBorders>
            <w:shd w:val="clear" w:color="auto" w:fill="auto"/>
            <w:noWrap/>
            <w:vAlign w:val="center"/>
            <w:hideMark/>
          </w:tcPr>
          <w:p w14:paraId="4CE2E67D" w14:textId="77777777" w:rsidR="00C22CEC" w:rsidRPr="00DB7953" w:rsidRDefault="00C22CEC" w:rsidP="00C22CEC">
            <w:pPr>
              <w:spacing w:after="0" w:line="240" w:lineRule="auto"/>
              <w:rPr>
                <w:rFonts w:ascii="Arial Narrow" w:eastAsia="Times New Roman" w:hAnsi="Arial Narrow" w:cs="Times New Roman"/>
                <w:color w:val="000000"/>
              </w:rPr>
            </w:pPr>
            <w:r w:rsidRPr="00DB7953">
              <w:rPr>
                <w:rFonts w:ascii="Arial Narrow" w:eastAsia="Times New Roman" w:hAnsi="Arial Narrow" w:cs="Times New Roman"/>
                <w:color w:val="000000"/>
              </w:rPr>
              <w:t>Social security costs</w:t>
            </w:r>
          </w:p>
        </w:tc>
        <w:tc>
          <w:tcPr>
            <w:tcW w:w="1719" w:type="dxa"/>
            <w:tcBorders>
              <w:top w:val="nil"/>
              <w:left w:val="nil"/>
              <w:bottom w:val="nil"/>
              <w:right w:val="nil"/>
            </w:tcBorders>
            <w:shd w:val="clear" w:color="auto" w:fill="auto"/>
            <w:noWrap/>
            <w:vAlign w:val="center"/>
          </w:tcPr>
          <w:p w14:paraId="37B11A7C" w14:textId="733782DD" w:rsidR="00C22CEC" w:rsidRPr="00DB7953" w:rsidRDefault="00FE0FDA" w:rsidP="00C22CE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90,353</w:t>
            </w:r>
          </w:p>
        </w:tc>
        <w:tc>
          <w:tcPr>
            <w:tcW w:w="1719" w:type="dxa"/>
            <w:tcBorders>
              <w:top w:val="nil"/>
              <w:left w:val="nil"/>
              <w:bottom w:val="nil"/>
              <w:right w:val="nil"/>
            </w:tcBorders>
            <w:shd w:val="clear" w:color="auto" w:fill="auto"/>
            <w:noWrap/>
            <w:vAlign w:val="center"/>
            <w:hideMark/>
          </w:tcPr>
          <w:p w14:paraId="2051CF0E" w14:textId="4D3741F9" w:rsidR="00C22CEC" w:rsidRPr="00DB7953" w:rsidRDefault="00C22CEC" w:rsidP="00C22CEC">
            <w:pPr>
              <w:spacing w:after="0" w:line="240" w:lineRule="auto"/>
              <w:jc w:val="right"/>
              <w:rPr>
                <w:rFonts w:ascii="Arial Narrow" w:eastAsia="Times New Roman" w:hAnsi="Arial Narrow" w:cs="Times New Roman"/>
                <w:color w:val="000000"/>
              </w:rPr>
            </w:pPr>
            <w:r w:rsidRPr="00DB7953">
              <w:rPr>
                <w:rFonts w:ascii="Arial Narrow" w:eastAsia="Times New Roman" w:hAnsi="Arial Narrow" w:cs="Times New Roman"/>
                <w:color w:val="000000"/>
              </w:rPr>
              <w:t>65,141</w:t>
            </w:r>
          </w:p>
        </w:tc>
      </w:tr>
      <w:tr w:rsidR="00C22CEC" w:rsidRPr="00DB7953" w14:paraId="76554871" w14:textId="77777777" w:rsidTr="00CA114E">
        <w:trPr>
          <w:trHeight w:val="188"/>
        </w:trPr>
        <w:tc>
          <w:tcPr>
            <w:tcW w:w="5940" w:type="dxa"/>
            <w:tcBorders>
              <w:top w:val="nil"/>
              <w:left w:val="nil"/>
              <w:bottom w:val="nil"/>
              <w:right w:val="nil"/>
            </w:tcBorders>
            <w:shd w:val="clear" w:color="auto" w:fill="auto"/>
            <w:noWrap/>
            <w:vAlign w:val="center"/>
          </w:tcPr>
          <w:p w14:paraId="539D58A7" w14:textId="765D2E1E" w:rsidR="00C22CEC" w:rsidRPr="00DB7953" w:rsidRDefault="00C22CEC" w:rsidP="00C22CEC">
            <w:pPr>
              <w:spacing w:after="0" w:line="240" w:lineRule="auto"/>
              <w:rPr>
                <w:rFonts w:ascii="Arial Narrow" w:eastAsia="Times New Roman" w:hAnsi="Arial Narrow" w:cs="Times New Roman"/>
                <w:color w:val="000000"/>
              </w:rPr>
            </w:pPr>
            <w:r w:rsidRPr="00DB7953">
              <w:rPr>
                <w:rFonts w:ascii="Arial Narrow" w:eastAsia="Times New Roman" w:hAnsi="Arial Narrow" w:cs="Times New Roman"/>
                <w:color w:val="000000"/>
              </w:rPr>
              <w:t>Pension costs</w:t>
            </w:r>
          </w:p>
        </w:tc>
        <w:tc>
          <w:tcPr>
            <w:tcW w:w="1719" w:type="dxa"/>
            <w:tcBorders>
              <w:top w:val="nil"/>
              <w:left w:val="nil"/>
              <w:bottom w:val="nil"/>
              <w:right w:val="nil"/>
            </w:tcBorders>
            <w:shd w:val="clear" w:color="auto" w:fill="auto"/>
            <w:noWrap/>
            <w:vAlign w:val="center"/>
          </w:tcPr>
          <w:p w14:paraId="565ED61C" w14:textId="38C0DBCC" w:rsidR="00C22CEC" w:rsidRPr="00DB7953" w:rsidRDefault="004E5ABB" w:rsidP="00C22CE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59,794</w:t>
            </w:r>
          </w:p>
        </w:tc>
        <w:tc>
          <w:tcPr>
            <w:tcW w:w="1719" w:type="dxa"/>
            <w:tcBorders>
              <w:top w:val="nil"/>
              <w:left w:val="nil"/>
              <w:bottom w:val="nil"/>
              <w:right w:val="nil"/>
            </w:tcBorders>
            <w:shd w:val="clear" w:color="auto" w:fill="auto"/>
            <w:noWrap/>
            <w:vAlign w:val="center"/>
          </w:tcPr>
          <w:p w14:paraId="0F48C90A" w14:textId="5703D644" w:rsidR="00C22CEC" w:rsidRPr="00DB7953" w:rsidRDefault="00C22CEC" w:rsidP="00C22CEC">
            <w:pPr>
              <w:spacing w:after="0" w:line="240" w:lineRule="auto"/>
              <w:jc w:val="right"/>
              <w:rPr>
                <w:rFonts w:ascii="Arial Narrow" w:eastAsia="Times New Roman" w:hAnsi="Arial Narrow" w:cs="Times New Roman"/>
                <w:color w:val="000000"/>
              </w:rPr>
            </w:pPr>
            <w:r w:rsidRPr="00DB7953">
              <w:rPr>
                <w:rFonts w:ascii="Arial Narrow" w:eastAsia="Times New Roman" w:hAnsi="Arial Narrow" w:cs="Times New Roman"/>
                <w:color w:val="000000"/>
              </w:rPr>
              <w:t>46,047</w:t>
            </w:r>
          </w:p>
        </w:tc>
      </w:tr>
      <w:tr w:rsidR="00C22CEC" w:rsidRPr="00DB7953" w14:paraId="06CE1152" w14:textId="77777777" w:rsidTr="00CA114E">
        <w:trPr>
          <w:trHeight w:val="188"/>
        </w:trPr>
        <w:tc>
          <w:tcPr>
            <w:tcW w:w="5940" w:type="dxa"/>
            <w:tcBorders>
              <w:top w:val="nil"/>
              <w:left w:val="nil"/>
              <w:bottom w:val="nil"/>
              <w:right w:val="nil"/>
            </w:tcBorders>
            <w:shd w:val="clear" w:color="auto" w:fill="auto"/>
            <w:noWrap/>
            <w:vAlign w:val="center"/>
            <w:hideMark/>
          </w:tcPr>
          <w:p w14:paraId="5C0C4420" w14:textId="5C7D5777" w:rsidR="00C22CEC" w:rsidRPr="00DB7953" w:rsidRDefault="00C22CEC" w:rsidP="00C22CE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Redundancy costs</w:t>
            </w:r>
          </w:p>
        </w:tc>
        <w:tc>
          <w:tcPr>
            <w:tcW w:w="1719" w:type="dxa"/>
            <w:tcBorders>
              <w:top w:val="nil"/>
              <w:left w:val="nil"/>
              <w:bottom w:val="nil"/>
              <w:right w:val="nil"/>
            </w:tcBorders>
            <w:shd w:val="clear" w:color="auto" w:fill="auto"/>
            <w:noWrap/>
            <w:vAlign w:val="center"/>
          </w:tcPr>
          <w:p w14:paraId="5D9E67D9" w14:textId="1EB78691" w:rsidR="00C22CEC" w:rsidRPr="00DB7953" w:rsidRDefault="009B3223" w:rsidP="00C22CE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p>
        </w:tc>
        <w:tc>
          <w:tcPr>
            <w:tcW w:w="1719" w:type="dxa"/>
            <w:tcBorders>
              <w:top w:val="nil"/>
              <w:left w:val="nil"/>
              <w:bottom w:val="nil"/>
              <w:right w:val="nil"/>
            </w:tcBorders>
            <w:shd w:val="clear" w:color="auto" w:fill="auto"/>
            <w:noWrap/>
            <w:vAlign w:val="center"/>
            <w:hideMark/>
          </w:tcPr>
          <w:p w14:paraId="2102E313" w14:textId="306D3D9E" w:rsidR="00C22CEC" w:rsidRPr="00DB7953" w:rsidRDefault="00C22CEC" w:rsidP="00C22CE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7,344</w:t>
            </w:r>
          </w:p>
        </w:tc>
      </w:tr>
      <w:tr w:rsidR="00C22CEC" w:rsidRPr="00DB7953" w14:paraId="175D9286" w14:textId="77777777" w:rsidTr="00CA114E">
        <w:trPr>
          <w:trHeight w:val="188"/>
        </w:trPr>
        <w:tc>
          <w:tcPr>
            <w:tcW w:w="5940" w:type="dxa"/>
            <w:tcBorders>
              <w:top w:val="nil"/>
              <w:left w:val="nil"/>
              <w:bottom w:val="nil"/>
              <w:right w:val="nil"/>
            </w:tcBorders>
            <w:shd w:val="clear" w:color="auto" w:fill="auto"/>
            <w:noWrap/>
            <w:vAlign w:val="center"/>
            <w:hideMark/>
          </w:tcPr>
          <w:p w14:paraId="2A7B19DB" w14:textId="77777777" w:rsidR="00C22CEC" w:rsidRPr="00DB7953" w:rsidRDefault="00C22CEC" w:rsidP="00C22CEC">
            <w:pPr>
              <w:spacing w:after="0" w:line="240" w:lineRule="auto"/>
              <w:jc w:val="right"/>
              <w:rPr>
                <w:rFonts w:ascii="Arial Narrow" w:eastAsia="Times New Roman" w:hAnsi="Arial Narrow" w:cs="Times New Roman"/>
                <w:color w:val="000000"/>
              </w:rPr>
            </w:pPr>
          </w:p>
        </w:tc>
        <w:tc>
          <w:tcPr>
            <w:tcW w:w="1719" w:type="dxa"/>
            <w:tcBorders>
              <w:top w:val="nil"/>
              <w:left w:val="nil"/>
              <w:bottom w:val="nil"/>
              <w:right w:val="nil"/>
            </w:tcBorders>
            <w:shd w:val="clear" w:color="auto" w:fill="auto"/>
            <w:noWrap/>
            <w:vAlign w:val="center"/>
          </w:tcPr>
          <w:p w14:paraId="4F9BC0B2" w14:textId="77777777" w:rsidR="00C22CEC" w:rsidRPr="00DB7953" w:rsidRDefault="00C22CEC" w:rsidP="00C22CEC">
            <w:pPr>
              <w:spacing w:after="0" w:line="240" w:lineRule="auto"/>
              <w:rPr>
                <w:rFonts w:ascii="Times New Roman" w:eastAsia="Times New Roman" w:hAnsi="Times New Roman" w:cs="Times New Roman"/>
              </w:rPr>
            </w:pPr>
          </w:p>
        </w:tc>
        <w:tc>
          <w:tcPr>
            <w:tcW w:w="1719" w:type="dxa"/>
            <w:tcBorders>
              <w:top w:val="nil"/>
              <w:left w:val="nil"/>
              <w:bottom w:val="nil"/>
              <w:right w:val="nil"/>
            </w:tcBorders>
            <w:shd w:val="clear" w:color="auto" w:fill="auto"/>
            <w:noWrap/>
            <w:vAlign w:val="center"/>
            <w:hideMark/>
          </w:tcPr>
          <w:p w14:paraId="253C5A36" w14:textId="77777777" w:rsidR="00C22CEC" w:rsidRPr="00DB7953" w:rsidRDefault="00C22CEC" w:rsidP="00C22CEC">
            <w:pPr>
              <w:spacing w:after="0" w:line="240" w:lineRule="auto"/>
              <w:rPr>
                <w:rFonts w:ascii="Times New Roman" w:eastAsia="Times New Roman" w:hAnsi="Times New Roman" w:cs="Times New Roman"/>
              </w:rPr>
            </w:pPr>
          </w:p>
        </w:tc>
      </w:tr>
      <w:tr w:rsidR="00C22CEC" w:rsidRPr="00526B1C" w14:paraId="27AF92B2" w14:textId="77777777" w:rsidTr="00CA114E">
        <w:trPr>
          <w:trHeight w:val="196"/>
        </w:trPr>
        <w:tc>
          <w:tcPr>
            <w:tcW w:w="5940" w:type="dxa"/>
            <w:tcBorders>
              <w:top w:val="nil"/>
              <w:left w:val="nil"/>
              <w:bottom w:val="nil"/>
              <w:right w:val="nil"/>
            </w:tcBorders>
            <w:shd w:val="clear" w:color="auto" w:fill="auto"/>
            <w:noWrap/>
            <w:vAlign w:val="bottom"/>
            <w:hideMark/>
          </w:tcPr>
          <w:p w14:paraId="7BCAEE66" w14:textId="77777777" w:rsidR="00C22CEC" w:rsidRPr="00DB7953" w:rsidRDefault="00C22CEC" w:rsidP="00C22CEC">
            <w:pPr>
              <w:spacing w:after="0" w:line="240" w:lineRule="auto"/>
              <w:rPr>
                <w:rFonts w:ascii="Times New Roman" w:eastAsia="Times New Roman" w:hAnsi="Times New Roman" w:cs="Times New Roman"/>
              </w:rPr>
            </w:pPr>
          </w:p>
        </w:tc>
        <w:tc>
          <w:tcPr>
            <w:tcW w:w="1719" w:type="dxa"/>
            <w:tcBorders>
              <w:top w:val="single" w:sz="4" w:space="0" w:color="auto"/>
              <w:left w:val="nil"/>
              <w:bottom w:val="double" w:sz="6" w:space="0" w:color="auto"/>
              <w:right w:val="nil"/>
            </w:tcBorders>
            <w:shd w:val="clear" w:color="auto" w:fill="auto"/>
            <w:noWrap/>
            <w:vAlign w:val="center"/>
          </w:tcPr>
          <w:p w14:paraId="3328C973" w14:textId="0D4520C4" w:rsidR="00C22CEC" w:rsidRPr="00DB7953" w:rsidRDefault="001B3268" w:rsidP="00C22CE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1,266,991</w:t>
            </w:r>
          </w:p>
        </w:tc>
        <w:tc>
          <w:tcPr>
            <w:tcW w:w="1719" w:type="dxa"/>
            <w:tcBorders>
              <w:top w:val="single" w:sz="4" w:space="0" w:color="auto"/>
              <w:left w:val="nil"/>
              <w:bottom w:val="double" w:sz="6" w:space="0" w:color="auto"/>
              <w:right w:val="nil"/>
            </w:tcBorders>
            <w:shd w:val="clear" w:color="auto" w:fill="auto"/>
            <w:noWrap/>
            <w:vAlign w:val="center"/>
            <w:hideMark/>
          </w:tcPr>
          <w:p w14:paraId="3EC50723" w14:textId="0DD1D846" w:rsidR="00C22CEC" w:rsidRPr="00DB7953" w:rsidRDefault="00C22CEC" w:rsidP="00C22CE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996,962</w:t>
            </w:r>
          </w:p>
        </w:tc>
      </w:tr>
    </w:tbl>
    <w:p w14:paraId="159B8D5C" w14:textId="77777777" w:rsidR="00F5598B" w:rsidRPr="00526B1C" w:rsidRDefault="00F5598B" w:rsidP="00F5598B">
      <w:pPr>
        <w:tabs>
          <w:tab w:val="left" w:pos="90"/>
        </w:tabs>
        <w:spacing w:line="240" w:lineRule="auto"/>
        <w:ind w:left="360"/>
        <w:jc w:val="both"/>
        <w:rPr>
          <w:rFonts w:ascii="Arial Narrow" w:hAnsi="Arial Narrow"/>
          <w:b/>
          <w:highlight w:val="yellow"/>
        </w:rPr>
      </w:pPr>
    </w:p>
    <w:p w14:paraId="0B8ABBF8" w14:textId="25522183" w:rsidR="00FC19E4" w:rsidRPr="0066161F" w:rsidRDefault="00F5598B" w:rsidP="00F5598B">
      <w:pPr>
        <w:spacing w:after="0"/>
        <w:ind w:left="180"/>
        <w:jc w:val="both"/>
        <w:rPr>
          <w:rFonts w:ascii="Arial Narrow" w:hAnsi="Arial Narrow"/>
        </w:rPr>
      </w:pPr>
      <w:r w:rsidRPr="0066161F">
        <w:rPr>
          <w:rFonts w:ascii="Arial Narrow" w:hAnsi="Arial Narrow"/>
        </w:rPr>
        <w:t>Average number of employees</w:t>
      </w:r>
      <w:r w:rsidR="00443F57" w:rsidRPr="0066161F">
        <w:rPr>
          <w:rFonts w:ascii="Arial Narrow" w:hAnsi="Arial Narrow"/>
        </w:rPr>
        <w:t xml:space="preserve"> </w:t>
      </w:r>
      <w:r w:rsidR="00443F57" w:rsidRPr="009C2A6E">
        <w:rPr>
          <w:rFonts w:ascii="Arial Narrow" w:hAnsi="Arial Narrow"/>
        </w:rPr>
        <w:t>for 202</w:t>
      </w:r>
      <w:r w:rsidR="00C22CEC" w:rsidRPr="009C2A6E">
        <w:rPr>
          <w:rFonts w:ascii="Arial Narrow" w:hAnsi="Arial Narrow"/>
        </w:rPr>
        <w:t>3</w:t>
      </w:r>
      <w:r w:rsidRPr="009C2A6E">
        <w:rPr>
          <w:rFonts w:ascii="Arial Narrow" w:hAnsi="Arial Narrow"/>
        </w:rPr>
        <w:t xml:space="preserve"> was </w:t>
      </w:r>
      <w:r w:rsidR="009C2A6E" w:rsidRPr="009C2A6E">
        <w:rPr>
          <w:rFonts w:ascii="Arial Narrow" w:hAnsi="Arial Narrow"/>
        </w:rPr>
        <w:t>54</w:t>
      </w:r>
      <w:r w:rsidRPr="0066161F">
        <w:rPr>
          <w:rFonts w:ascii="Arial Narrow" w:hAnsi="Arial Narrow"/>
        </w:rPr>
        <w:t xml:space="preserve"> (202</w:t>
      </w:r>
      <w:r w:rsidR="00C22CEC">
        <w:rPr>
          <w:rFonts w:ascii="Arial Narrow" w:hAnsi="Arial Narrow"/>
        </w:rPr>
        <w:t>2</w:t>
      </w:r>
      <w:r w:rsidRPr="0066161F">
        <w:rPr>
          <w:rFonts w:ascii="Arial Narrow" w:hAnsi="Arial Narrow"/>
        </w:rPr>
        <w:t xml:space="preserve"> – </w:t>
      </w:r>
      <w:r w:rsidR="00C22CEC">
        <w:rPr>
          <w:rFonts w:ascii="Arial Narrow" w:hAnsi="Arial Narrow"/>
        </w:rPr>
        <w:t>41</w:t>
      </w:r>
      <w:r w:rsidRPr="0066161F">
        <w:rPr>
          <w:rFonts w:ascii="Arial Narrow" w:hAnsi="Arial Narrow"/>
        </w:rPr>
        <w:t>)</w:t>
      </w:r>
      <w:r w:rsidR="00A93D14" w:rsidRPr="0066161F">
        <w:rPr>
          <w:rFonts w:ascii="Arial Narrow" w:hAnsi="Arial Narrow"/>
        </w:rPr>
        <w:t>.</w:t>
      </w:r>
    </w:p>
    <w:p w14:paraId="6459DFC0" w14:textId="77777777" w:rsidR="00F5598B" w:rsidRPr="00526B1C" w:rsidRDefault="00F5598B" w:rsidP="00F5598B">
      <w:pPr>
        <w:spacing w:after="0"/>
        <w:ind w:left="180"/>
        <w:jc w:val="both"/>
        <w:rPr>
          <w:rFonts w:ascii="Arial Narrow" w:hAnsi="Arial Narrow"/>
          <w:highlight w:val="yellow"/>
        </w:rPr>
      </w:pPr>
    </w:p>
    <w:p w14:paraId="66E9AD9A" w14:textId="555C758E" w:rsidR="00F5598B" w:rsidRPr="00B40E0C" w:rsidRDefault="00F5598B" w:rsidP="00F5598B">
      <w:pPr>
        <w:spacing w:after="0"/>
        <w:ind w:left="180"/>
        <w:jc w:val="both"/>
        <w:rPr>
          <w:rFonts w:ascii="Arial Narrow" w:hAnsi="Arial Narrow"/>
        </w:rPr>
      </w:pPr>
      <w:r w:rsidRPr="009C2A6E">
        <w:rPr>
          <w:rFonts w:ascii="Arial Narrow" w:hAnsi="Arial Narrow"/>
        </w:rPr>
        <w:t>There was 1 employee earning a salary over £60,000 or more during the year</w:t>
      </w:r>
      <w:r w:rsidRPr="00BA5844">
        <w:rPr>
          <w:rFonts w:ascii="Arial Narrow" w:hAnsi="Arial Narrow"/>
        </w:rPr>
        <w:t xml:space="preserve"> (20</w:t>
      </w:r>
      <w:r w:rsidR="00B40E0C" w:rsidRPr="00BA5844">
        <w:rPr>
          <w:rFonts w:ascii="Arial Narrow" w:hAnsi="Arial Narrow"/>
        </w:rPr>
        <w:t>2</w:t>
      </w:r>
      <w:r w:rsidR="007E2276">
        <w:rPr>
          <w:rFonts w:ascii="Arial Narrow" w:hAnsi="Arial Narrow"/>
        </w:rPr>
        <w:t>2</w:t>
      </w:r>
      <w:r w:rsidRPr="00BA5844">
        <w:rPr>
          <w:rFonts w:ascii="Arial Narrow" w:hAnsi="Arial Narrow"/>
        </w:rPr>
        <w:t xml:space="preserve">– </w:t>
      </w:r>
      <w:r w:rsidR="00B40E0C" w:rsidRPr="00BA5844">
        <w:rPr>
          <w:rFonts w:ascii="Arial Narrow" w:hAnsi="Arial Narrow"/>
        </w:rPr>
        <w:t>1</w:t>
      </w:r>
      <w:r w:rsidRPr="00BA5844">
        <w:rPr>
          <w:rFonts w:ascii="Arial Narrow" w:hAnsi="Arial Narrow"/>
        </w:rPr>
        <w:t>).</w:t>
      </w:r>
    </w:p>
    <w:p w14:paraId="2DB5D985" w14:textId="77777777" w:rsidR="00A93D14" w:rsidRPr="00526B1C" w:rsidRDefault="00A93D14" w:rsidP="00A93D14">
      <w:pPr>
        <w:spacing w:after="0"/>
        <w:jc w:val="both"/>
        <w:rPr>
          <w:rFonts w:ascii="Arial Narrow" w:hAnsi="Arial Narrow"/>
          <w:highlight w:val="yellow"/>
        </w:rPr>
      </w:pPr>
    </w:p>
    <w:p w14:paraId="34667E5C" w14:textId="77777777" w:rsidR="00A93D14" w:rsidRPr="006C6ED0" w:rsidRDefault="00A93D14" w:rsidP="00A93D14">
      <w:pPr>
        <w:pStyle w:val="ListParagraph"/>
        <w:numPr>
          <w:ilvl w:val="0"/>
          <w:numId w:val="11"/>
        </w:numPr>
        <w:tabs>
          <w:tab w:val="left" w:pos="90"/>
        </w:tabs>
        <w:spacing w:line="240" w:lineRule="auto"/>
        <w:jc w:val="both"/>
        <w:rPr>
          <w:rFonts w:ascii="Arial Narrow" w:hAnsi="Arial Narrow"/>
          <w:b/>
          <w:sz w:val="24"/>
        </w:rPr>
      </w:pPr>
      <w:r w:rsidRPr="006C6ED0">
        <w:rPr>
          <w:rFonts w:ascii="Arial Narrow" w:hAnsi="Arial Narrow"/>
          <w:b/>
          <w:sz w:val="24"/>
        </w:rPr>
        <w:t>Auditors Remuneration</w:t>
      </w:r>
    </w:p>
    <w:tbl>
      <w:tblPr>
        <w:tblW w:w="9378" w:type="dxa"/>
        <w:tblLayout w:type="fixed"/>
        <w:tblLook w:val="04A0" w:firstRow="1" w:lastRow="0" w:firstColumn="1" w:lastColumn="0" w:noHBand="0" w:noVBand="1"/>
      </w:tblPr>
      <w:tblGrid>
        <w:gridCol w:w="5940"/>
        <w:gridCol w:w="1719"/>
        <w:gridCol w:w="1719"/>
      </w:tblGrid>
      <w:tr w:rsidR="007533BC" w:rsidRPr="00526B1C" w14:paraId="061BEFB3" w14:textId="77777777" w:rsidTr="00390D10">
        <w:trPr>
          <w:trHeight w:val="376"/>
        </w:trPr>
        <w:tc>
          <w:tcPr>
            <w:tcW w:w="5940" w:type="dxa"/>
            <w:tcBorders>
              <w:top w:val="nil"/>
              <w:left w:val="nil"/>
              <w:bottom w:val="nil"/>
              <w:right w:val="nil"/>
            </w:tcBorders>
            <w:shd w:val="clear" w:color="auto" w:fill="auto"/>
            <w:noWrap/>
            <w:vAlign w:val="bottom"/>
            <w:hideMark/>
          </w:tcPr>
          <w:p w14:paraId="5B0A6E5B" w14:textId="77777777" w:rsidR="007533BC" w:rsidRPr="00526B1C" w:rsidRDefault="007533BC" w:rsidP="00390D10">
            <w:pPr>
              <w:spacing w:after="0" w:line="240" w:lineRule="auto"/>
              <w:rPr>
                <w:rFonts w:ascii="Times New Roman" w:eastAsia="Times New Roman" w:hAnsi="Times New Roman" w:cs="Times New Roman"/>
                <w:highlight w:val="yellow"/>
              </w:rPr>
            </w:pPr>
          </w:p>
        </w:tc>
        <w:tc>
          <w:tcPr>
            <w:tcW w:w="1719" w:type="dxa"/>
            <w:tcBorders>
              <w:top w:val="nil"/>
              <w:left w:val="nil"/>
              <w:bottom w:val="nil"/>
              <w:right w:val="nil"/>
            </w:tcBorders>
            <w:shd w:val="clear" w:color="auto" w:fill="auto"/>
            <w:vAlign w:val="center"/>
            <w:hideMark/>
          </w:tcPr>
          <w:p w14:paraId="3A387838" w14:textId="019EEF8F" w:rsidR="007533BC" w:rsidRPr="006C6ED0" w:rsidRDefault="007533BC" w:rsidP="00390D10">
            <w:pPr>
              <w:spacing w:after="0" w:line="240" w:lineRule="auto"/>
              <w:jc w:val="center"/>
              <w:rPr>
                <w:rFonts w:ascii="Arial Narrow" w:eastAsia="Times New Roman" w:hAnsi="Arial Narrow" w:cs="Times New Roman"/>
                <w:b/>
                <w:bCs/>
                <w:color w:val="000000"/>
              </w:rPr>
            </w:pPr>
            <w:r w:rsidRPr="006C6ED0">
              <w:rPr>
                <w:rFonts w:ascii="Arial Narrow" w:eastAsia="Times New Roman" w:hAnsi="Arial Narrow" w:cs="Times New Roman"/>
                <w:b/>
                <w:bCs/>
                <w:color w:val="000000"/>
              </w:rPr>
              <w:t xml:space="preserve"> 202</w:t>
            </w:r>
            <w:r w:rsidR="004368D1">
              <w:rPr>
                <w:rFonts w:ascii="Arial Narrow" w:eastAsia="Times New Roman" w:hAnsi="Arial Narrow" w:cs="Times New Roman"/>
                <w:b/>
                <w:bCs/>
                <w:color w:val="000000"/>
              </w:rPr>
              <w:t>3</w:t>
            </w:r>
            <w:r w:rsidRPr="006C6ED0">
              <w:rPr>
                <w:rFonts w:ascii="Arial Narrow" w:eastAsia="Times New Roman" w:hAnsi="Arial Narrow" w:cs="Times New Roman"/>
                <w:b/>
                <w:bCs/>
                <w:color w:val="000000"/>
              </w:rPr>
              <w:t xml:space="preserve"> Total </w:t>
            </w:r>
          </w:p>
        </w:tc>
        <w:tc>
          <w:tcPr>
            <w:tcW w:w="1719" w:type="dxa"/>
            <w:tcBorders>
              <w:top w:val="nil"/>
              <w:left w:val="nil"/>
              <w:bottom w:val="nil"/>
              <w:right w:val="nil"/>
            </w:tcBorders>
            <w:shd w:val="clear" w:color="auto" w:fill="auto"/>
            <w:vAlign w:val="center"/>
            <w:hideMark/>
          </w:tcPr>
          <w:p w14:paraId="2368CA0C" w14:textId="758EA0CB" w:rsidR="007533BC" w:rsidRPr="006C6ED0" w:rsidRDefault="007533BC" w:rsidP="00390D10">
            <w:pPr>
              <w:spacing w:after="0" w:line="240" w:lineRule="auto"/>
              <w:jc w:val="center"/>
              <w:rPr>
                <w:rFonts w:ascii="Arial Narrow" w:eastAsia="Times New Roman" w:hAnsi="Arial Narrow" w:cs="Times New Roman"/>
                <w:b/>
                <w:bCs/>
                <w:color w:val="000000"/>
              </w:rPr>
            </w:pPr>
            <w:r w:rsidRPr="006C6ED0">
              <w:rPr>
                <w:rFonts w:ascii="Arial Narrow" w:eastAsia="Times New Roman" w:hAnsi="Arial Narrow" w:cs="Times New Roman"/>
                <w:b/>
                <w:bCs/>
                <w:color w:val="000000"/>
              </w:rPr>
              <w:t xml:space="preserve"> 202</w:t>
            </w:r>
            <w:r w:rsidR="004368D1">
              <w:rPr>
                <w:rFonts w:ascii="Arial Narrow" w:eastAsia="Times New Roman" w:hAnsi="Arial Narrow" w:cs="Times New Roman"/>
                <w:b/>
                <w:bCs/>
                <w:color w:val="000000"/>
              </w:rPr>
              <w:t>2</w:t>
            </w:r>
            <w:r w:rsidRPr="006C6ED0">
              <w:rPr>
                <w:rFonts w:ascii="Arial Narrow" w:eastAsia="Times New Roman" w:hAnsi="Arial Narrow" w:cs="Times New Roman"/>
                <w:b/>
                <w:bCs/>
                <w:color w:val="000000"/>
              </w:rPr>
              <w:t xml:space="preserve"> Total </w:t>
            </w:r>
          </w:p>
        </w:tc>
      </w:tr>
      <w:tr w:rsidR="007533BC" w:rsidRPr="00526B1C" w14:paraId="54F62B6A" w14:textId="77777777" w:rsidTr="00390D10">
        <w:trPr>
          <w:trHeight w:val="188"/>
        </w:trPr>
        <w:tc>
          <w:tcPr>
            <w:tcW w:w="5940" w:type="dxa"/>
            <w:tcBorders>
              <w:top w:val="nil"/>
              <w:left w:val="nil"/>
              <w:bottom w:val="nil"/>
              <w:right w:val="nil"/>
            </w:tcBorders>
            <w:shd w:val="clear" w:color="auto" w:fill="auto"/>
            <w:noWrap/>
            <w:vAlign w:val="bottom"/>
            <w:hideMark/>
          </w:tcPr>
          <w:p w14:paraId="78C7687C" w14:textId="77777777" w:rsidR="007533BC" w:rsidRPr="00526B1C" w:rsidRDefault="007533BC" w:rsidP="00390D10">
            <w:pPr>
              <w:spacing w:after="0" w:line="240" w:lineRule="auto"/>
              <w:jc w:val="center"/>
              <w:rPr>
                <w:rFonts w:ascii="Arial Narrow" w:eastAsia="Times New Roman" w:hAnsi="Arial Narrow" w:cs="Times New Roman"/>
                <w:b/>
                <w:bCs/>
                <w:color w:val="000000"/>
                <w:highlight w:val="yellow"/>
              </w:rPr>
            </w:pPr>
          </w:p>
        </w:tc>
        <w:tc>
          <w:tcPr>
            <w:tcW w:w="1719" w:type="dxa"/>
            <w:tcBorders>
              <w:top w:val="nil"/>
              <w:left w:val="nil"/>
              <w:bottom w:val="nil"/>
              <w:right w:val="nil"/>
            </w:tcBorders>
            <w:shd w:val="clear" w:color="auto" w:fill="auto"/>
            <w:noWrap/>
            <w:vAlign w:val="center"/>
            <w:hideMark/>
          </w:tcPr>
          <w:p w14:paraId="150061AC" w14:textId="77777777" w:rsidR="007533BC" w:rsidRPr="006C6ED0" w:rsidRDefault="007533BC" w:rsidP="002A57C5">
            <w:pPr>
              <w:spacing w:after="0" w:line="240" w:lineRule="auto"/>
              <w:jc w:val="right"/>
              <w:rPr>
                <w:rFonts w:ascii="Arial Narrow" w:eastAsia="Times New Roman" w:hAnsi="Arial Narrow" w:cs="Times New Roman"/>
                <w:b/>
                <w:bCs/>
                <w:color w:val="000000"/>
              </w:rPr>
            </w:pPr>
            <w:r w:rsidRPr="006C6ED0">
              <w:rPr>
                <w:rFonts w:ascii="Arial Narrow" w:eastAsia="Times New Roman" w:hAnsi="Arial Narrow" w:cs="Times New Roman"/>
                <w:b/>
                <w:bCs/>
                <w:color w:val="000000"/>
              </w:rPr>
              <w:t xml:space="preserve">£  </w:t>
            </w:r>
          </w:p>
        </w:tc>
        <w:tc>
          <w:tcPr>
            <w:tcW w:w="1719" w:type="dxa"/>
            <w:tcBorders>
              <w:top w:val="nil"/>
              <w:left w:val="nil"/>
              <w:bottom w:val="nil"/>
              <w:right w:val="nil"/>
            </w:tcBorders>
            <w:shd w:val="clear" w:color="auto" w:fill="auto"/>
            <w:noWrap/>
            <w:vAlign w:val="center"/>
            <w:hideMark/>
          </w:tcPr>
          <w:p w14:paraId="4AAFCA71" w14:textId="77777777" w:rsidR="007533BC" w:rsidRPr="006C6ED0" w:rsidRDefault="007533BC" w:rsidP="002A57C5">
            <w:pPr>
              <w:spacing w:after="0" w:line="240" w:lineRule="auto"/>
              <w:jc w:val="right"/>
              <w:rPr>
                <w:rFonts w:ascii="Arial Narrow" w:eastAsia="Times New Roman" w:hAnsi="Arial Narrow" w:cs="Times New Roman"/>
                <w:b/>
                <w:color w:val="000000"/>
              </w:rPr>
            </w:pPr>
            <w:r w:rsidRPr="006C6ED0">
              <w:rPr>
                <w:rFonts w:ascii="Arial Narrow" w:eastAsia="Times New Roman" w:hAnsi="Arial Narrow" w:cs="Times New Roman"/>
                <w:b/>
                <w:color w:val="000000"/>
              </w:rPr>
              <w:t xml:space="preserve">£  </w:t>
            </w:r>
          </w:p>
        </w:tc>
      </w:tr>
      <w:tr w:rsidR="007533BC" w:rsidRPr="00526B1C" w14:paraId="6575096C" w14:textId="77777777" w:rsidTr="008B01F2">
        <w:trPr>
          <w:trHeight w:val="188"/>
        </w:trPr>
        <w:tc>
          <w:tcPr>
            <w:tcW w:w="5940" w:type="dxa"/>
            <w:tcBorders>
              <w:top w:val="nil"/>
              <w:left w:val="nil"/>
              <w:bottom w:val="nil"/>
              <w:right w:val="nil"/>
            </w:tcBorders>
            <w:shd w:val="clear" w:color="auto" w:fill="auto"/>
            <w:noWrap/>
            <w:vAlign w:val="center"/>
            <w:hideMark/>
          </w:tcPr>
          <w:p w14:paraId="02EC5D99" w14:textId="77777777" w:rsidR="007533BC" w:rsidRPr="006C6ED0" w:rsidRDefault="007533BC" w:rsidP="00390D10">
            <w:pPr>
              <w:spacing w:after="0" w:line="240" w:lineRule="auto"/>
              <w:rPr>
                <w:rFonts w:ascii="Arial Narrow" w:eastAsia="Times New Roman" w:hAnsi="Arial Narrow" w:cs="Times New Roman"/>
                <w:color w:val="000000"/>
              </w:rPr>
            </w:pPr>
            <w:r w:rsidRPr="006C6ED0">
              <w:rPr>
                <w:rFonts w:ascii="Arial Narrow" w:eastAsia="Times New Roman" w:hAnsi="Arial Narrow" w:cs="Times New Roman"/>
                <w:color w:val="000000"/>
              </w:rPr>
              <w:t xml:space="preserve">Amounts payable to the auditors in respect of audit services </w:t>
            </w:r>
          </w:p>
        </w:tc>
        <w:tc>
          <w:tcPr>
            <w:tcW w:w="1719" w:type="dxa"/>
            <w:tcBorders>
              <w:top w:val="nil"/>
              <w:left w:val="nil"/>
              <w:bottom w:val="nil"/>
              <w:right w:val="nil"/>
            </w:tcBorders>
            <w:shd w:val="clear" w:color="auto" w:fill="auto"/>
            <w:noWrap/>
            <w:vAlign w:val="center"/>
          </w:tcPr>
          <w:p w14:paraId="40CF7320" w14:textId="3C00C2C4" w:rsidR="007533BC" w:rsidRPr="006C6ED0" w:rsidRDefault="00CD2350" w:rsidP="00390D10">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5,580</w:t>
            </w:r>
          </w:p>
        </w:tc>
        <w:tc>
          <w:tcPr>
            <w:tcW w:w="1719" w:type="dxa"/>
            <w:tcBorders>
              <w:top w:val="nil"/>
              <w:left w:val="nil"/>
              <w:bottom w:val="nil"/>
              <w:right w:val="nil"/>
            </w:tcBorders>
            <w:shd w:val="clear" w:color="auto" w:fill="auto"/>
            <w:noWrap/>
            <w:vAlign w:val="center"/>
            <w:hideMark/>
          </w:tcPr>
          <w:p w14:paraId="71806379" w14:textId="0ED8EFED" w:rsidR="007533BC" w:rsidRPr="006C6ED0" w:rsidRDefault="007E2276" w:rsidP="00390D10">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4,</w:t>
            </w:r>
            <w:r w:rsidR="008B01F2">
              <w:rPr>
                <w:rFonts w:ascii="Arial Narrow" w:eastAsia="Times New Roman" w:hAnsi="Arial Narrow" w:cs="Times New Roman"/>
                <w:color w:val="000000"/>
              </w:rPr>
              <w:t>002</w:t>
            </w:r>
          </w:p>
        </w:tc>
      </w:tr>
      <w:tr w:rsidR="007533BC" w:rsidRPr="00526B1C" w14:paraId="3708FCE3" w14:textId="77777777" w:rsidTr="008B01F2">
        <w:trPr>
          <w:trHeight w:val="188"/>
        </w:trPr>
        <w:tc>
          <w:tcPr>
            <w:tcW w:w="5940" w:type="dxa"/>
            <w:tcBorders>
              <w:top w:val="nil"/>
              <w:left w:val="nil"/>
              <w:bottom w:val="nil"/>
              <w:right w:val="nil"/>
            </w:tcBorders>
            <w:shd w:val="clear" w:color="auto" w:fill="auto"/>
            <w:noWrap/>
            <w:vAlign w:val="center"/>
            <w:hideMark/>
          </w:tcPr>
          <w:p w14:paraId="55F766CC" w14:textId="77777777" w:rsidR="007533BC" w:rsidRPr="00526B1C" w:rsidRDefault="007533BC" w:rsidP="00390D10">
            <w:pPr>
              <w:spacing w:after="0" w:line="240" w:lineRule="auto"/>
              <w:jc w:val="right"/>
              <w:rPr>
                <w:rFonts w:ascii="Arial Narrow" w:eastAsia="Times New Roman" w:hAnsi="Arial Narrow" w:cs="Times New Roman"/>
                <w:color w:val="000000"/>
                <w:highlight w:val="yellow"/>
              </w:rPr>
            </w:pPr>
          </w:p>
        </w:tc>
        <w:tc>
          <w:tcPr>
            <w:tcW w:w="1719" w:type="dxa"/>
            <w:tcBorders>
              <w:top w:val="nil"/>
              <w:left w:val="nil"/>
              <w:bottom w:val="nil"/>
              <w:right w:val="nil"/>
            </w:tcBorders>
            <w:shd w:val="clear" w:color="auto" w:fill="auto"/>
            <w:noWrap/>
            <w:vAlign w:val="center"/>
          </w:tcPr>
          <w:p w14:paraId="0F2F95E6" w14:textId="77777777" w:rsidR="007533BC" w:rsidRPr="006C6ED0" w:rsidRDefault="007533BC" w:rsidP="00390D10">
            <w:pPr>
              <w:spacing w:after="0" w:line="240" w:lineRule="auto"/>
              <w:rPr>
                <w:rFonts w:ascii="Times New Roman" w:eastAsia="Times New Roman" w:hAnsi="Times New Roman" w:cs="Times New Roman"/>
              </w:rPr>
            </w:pPr>
          </w:p>
        </w:tc>
        <w:tc>
          <w:tcPr>
            <w:tcW w:w="1719" w:type="dxa"/>
            <w:tcBorders>
              <w:top w:val="nil"/>
              <w:left w:val="nil"/>
              <w:bottom w:val="nil"/>
              <w:right w:val="nil"/>
            </w:tcBorders>
            <w:shd w:val="clear" w:color="auto" w:fill="auto"/>
            <w:noWrap/>
            <w:vAlign w:val="center"/>
            <w:hideMark/>
          </w:tcPr>
          <w:p w14:paraId="2F9660B6" w14:textId="77777777" w:rsidR="007533BC" w:rsidRPr="006C6ED0" w:rsidRDefault="007533BC" w:rsidP="00390D10">
            <w:pPr>
              <w:spacing w:after="0" w:line="240" w:lineRule="auto"/>
              <w:rPr>
                <w:rFonts w:ascii="Times New Roman" w:eastAsia="Times New Roman" w:hAnsi="Times New Roman" w:cs="Times New Roman"/>
              </w:rPr>
            </w:pPr>
          </w:p>
        </w:tc>
      </w:tr>
      <w:tr w:rsidR="007533BC" w:rsidRPr="00526B1C" w14:paraId="0F065A98" w14:textId="77777777" w:rsidTr="008B01F2">
        <w:trPr>
          <w:trHeight w:val="196"/>
        </w:trPr>
        <w:tc>
          <w:tcPr>
            <w:tcW w:w="5940" w:type="dxa"/>
            <w:tcBorders>
              <w:top w:val="nil"/>
              <w:left w:val="nil"/>
              <w:bottom w:val="nil"/>
              <w:right w:val="nil"/>
            </w:tcBorders>
            <w:shd w:val="clear" w:color="auto" w:fill="auto"/>
            <w:noWrap/>
            <w:vAlign w:val="bottom"/>
            <w:hideMark/>
          </w:tcPr>
          <w:p w14:paraId="6EDA50FA" w14:textId="77777777" w:rsidR="007533BC" w:rsidRPr="00526B1C" w:rsidRDefault="007533BC" w:rsidP="00390D10">
            <w:pPr>
              <w:spacing w:after="0" w:line="240" w:lineRule="auto"/>
              <w:rPr>
                <w:rFonts w:ascii="Times New Roman" w:eastAsia="Times New Roman" w:hAnsi="Times New Roman" w:cs="Times New Roman"/>
                <w:highlight w:val="yellow"/>
              </w:rPr>
            </w:pPr>
          </w:p>
        </w:tc>
        <w:tc>
          <w:tcPr>
            <w:tcW w:w="1719" w:type="dxa"/>
            <w:tcBorders>
              <w:top w:val="single" w:sz="4" w:space="0" w:color="auto"/>
              <w:left w:val="nil"/>
              <w:bottom w:val="double" w:sz="6" w:space="0" w:color="auto"/>
              <w:right w:val="nil"/>
            </w:tcBorders>
            <w:shd w:val="clear" w:color="auto" w:fill="auto"/>
            <w:noWrap/>
            <w:vAlign w:val="center"/>
          </w:tcPr>
          <w:p w14:paraId="48616FB8" w14:textId="165C8BDD" w:rsidR="007533BC" w:rsidRPr="006C6ED0" w:rsidRDefault="00CD2350" w:rsidP="00390D10">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5</w:t>
            </w:r>
            <w:r w:rsidR="00AE70E0">
              <w:rPr>
                <w:rFonts w:ascii="Arial Narrow" w:eastAsia="Times New Roman" w:hAnsi="Arial Narrow" w:cs="Times New Roman"/>
                <w:color w:val="000000"/>
              </w:rPr>
              <w:t>,</w:t>
            </w:r>
            <w:r>
              <w:rPr>
                <w:rFonts w:ascii="Arial Narrow" w:eastAsia="Times New Roman" w:hAnsi="Arial Narrow" w:cs="Times New Roman"/>
                <w:color w:val="000000"/>
              </w:rPr>
              <w:t>580</w:t>
            </w:r>
          </w:p>
        </w:tc>
        <w:tc>
          <w:tcPr>
            <w:tcW w:w="1719" w:type="dxa"/>
            <w:tcBorders>
              <w:top w:val="single" w:sz="4" w:space="0" w:color="auto"/>
              <w:left w:val="nil"/>
              <w:bottom w:val="double" w:sz="6" w:space="0" w:color="auto"/>
              <w:right w:val="nil"/>
            </w:tcBorders>
            <w:shd w:val="clear" w:color="auto" w:fill="auto"/>
            <w:noWrap/>
            <w:vAlign w:val="center"/>
            <w:hideMark/>
          </w:tcPr>
          <w:p w14:paraId="5D07CB12" w14:textId="1C960403" w:rsidR="007533BC" w:rsidRPr="006C6ED0" w:rsidRDefault="008B01F2" w:rsidP="007533BC">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4,002</w:t>
            </w:r>
          </w:p>
        </w:tc>
      </w:tr>
    </w:tbl>
    <w:p w14:paraId="01CE1FA9" w14:textId="77777777" w:rsidR="00B05097" w:rsidRPr="00526B1C" w:rsidRDefault="00B05097" w:rsidP="00B05097">
      <w:pPr>
        <w:tabs>
          <w:tab w:val="left" w:pos="90"/>
        </w:tabs>
        <w:spacing w:after="0" w:line="240" w:lineRule="auto"/>
        <w:jc w:val="both"/>
        <w:rPr>
          <w:rFonts w:ascii="Arial Narrow" w:hAnsi="Arial Narrow"/>
          <w:b/>
          <w:sz w:val="20"/>
          <w:szCs w:val="20"/>
          <w:highlight w:val="yellow"/>
        </w:rPr>
      </w:pPr>
    </w:p>
    <w:p w14:paraId="5BA150D6" w14:textId="77777777" w:rsidR="007533BC" w:rsidRPr="00DA0C82" w:rsidRDefault="00E43C94" w:rsidP="00B05097">
      <w:pPr>
        <w:pStyle w:val="ListParagraph"/>
        <w:numPr>
          <w:ilvl w:val="0"/>
          <w:numId w:val="11"/>
        </w:numPr>
        <w:tabs>
          <w:tab w:val="left" w:pos="90"/>
        </w:tabs>
        <w:spacing w:line="240" w:lineRule="auto"/>
        <w:jc w:val="both"/>
        <w:rPr>
          <w:rFonts w:ascii="Arial Narrow" w:hAnsi="Arial Narrow"/>
          <w:b/>
          <w:sz w:val="24"/>
        </w:rPr>
      </w:pPr>
      <w:r w:rsidRPr="00DA0C82">
        <w:rPr>
          <w:rFonts w:ascii="Arial Narrow" w:hAnsi="Arial Narrow"/>
          <w:b/>
          <w:sz w:val="24"/>
        </w:rPr>
        <w:t>Pensions – Defined Contribution Scheme</w:t>
      </w:r>
    </w:p>
    <w:p w14:paraId="56A715A8" w14:textId="6AD3BF61" w:rsidR="00B05097" w:rsidRPr="00DA0C82" w:rsidRDefault="00B05097" w:rsidP="00B05097">
      <w:pPr>
        <w:spacing w:after="0"/>
        <w:ind w:left="180"/>
        <w:rPr>
          <w:rFonts w:ascii="Arial Narrow" w:hAnsi="Arial Narrow"/>
        </w:rPr>
      </w:pPr>
      <w:r w:rsidRPr="00DA0C82">
        <w:rPr>
          <w:rFonts w:ascii="Arial Narrow" w:hAnsi="Arial Narrow"/>
        </w:rPr>
        <w:t xml:space="preserve">The company operates a defined contribution pension scheme for the benefit of the employees. The assets of the scheme are administered in a fund independent from those of the company. </w:t>
      </w:r>
      <w:r w:rsidRPr="00A942A1">
        <w:rPr>
          <w:rFonts w:ascii="Arial Narrow" w:hAnsi="Arial Narrow"/>
        </w:rPr>
        <w:t>A total of £</w:t>
      </w:r>
      <w:r w:rsidR="00A942A1" w:rsidRPr="00A942A1">
        <w:rPr>
          <w:rFonts w:ascii="Arial Narrow" w:hAnsi="Arial Narrow"/>
        </w:rPr>
        <w:t>59</w:t>
      </w:r>
      <w:r w:rsidR="00A942A1">
        <w:rPr>
          <w:rFonts w:ascii="Arial Narrow" w:hAnsi="Arial Narrow"/>
        </w:rPr>
        <w:t>,794</w:t>
      </w:r>
      <w:r w:rsidRPr="00DA0C82">
        <w:rPr>
          <w:rFonts w:ascii="Arial Narrow" w:hAnsi="Arial Narrow"/>
        </w:rPr>
        <w:t xml:space="preserve"> (202</w:t>
      </w:r>
      <w:r w:rsidR="008B01F2">
        <w:rPr>
          <w:rFonts w:ascii="Arial Narrow" w:hAnsi="Arial Narrow"/>
        </w:rPr>
        <w:t>2</w:t>
      </w:r>
      <w:r w:rsidRPr="00DA0C82">
        <w:rPr>
          <w:rFonts w:ascii="Arial Narrow" w:hAnsi="Arial Narrow"/>
        </w:rPr>
        <w:t xml:space="preserve"> - £</w:t>
      </w:r>
      <w:r w:rsidR="008B01F2">
        <w:rPr>
          <w:rFonts w:ascii="Arial Narrow" w:hAnsi="Arial Narrow"/>
        </w:rPr>
        <w:t>46,047</w:t>
      </w:r>
      <w:r w:rsidRPr="00DA0C82">
        <w:rPr>
          <w:rFonts w:ascii="Arial Narrow" w:hAnsi="Arial Narrow"/>
        </w:rPr>
        <w:t>) was contributed to the scheme during the year.</w:t>
      </w:r>
    </w:p>
    <w:p w14:paraId="62F6BECC" w14:textId="77777777" w:rsidR="00B05097" w:rsidRPr="00526B1C" w:rsidRDefault="00B05097" w:rsidP="00B05097">
      <w:pPr>
        <w:tabs>
          <w:tab w:val="left" w:pos="90"/>
        </w:tabs>
        <w:spacing w:line="240" w:lineRule="auto"/>
        <w:jc w:val="both"/>
        <w:rPr>
          <w:rFonts w:ascii="Arial Narrow" w:hAnsi="Arial Narrow"/>
          <w:b/>
          <w:highlight w:val="yellow"/>
        </w:rPr>
      </w:pPr>
    </w:p>
    <w:p w14:paraId="2F02801C" w14:textId="77777777" w:rsidR="000C3692" w:rsidRPr="00526B1C" w:rsidRDefault="000C3692">
      <w:pPr>
        <w:spacing w:after="160" w:line="259" w:lineRule="auto"/>
        <w:rPr>
          <w:rFonts w:ascii="Arial Narrow" w:hAnsi="Arial Narrow"/>
          <w:b/>
          <w:highlight w:val="yellow"/>
        </w:rPr>
      </w:pPr>
      <w:r w:rsidRPr="00526B1C">
        <w:rPr>
          <w:rFonts w:ascii="Arial Narrow" w:hAnsi="Arial Narrow"/>
          <w:b/>
          <w:highlight w:val="yellow"/>
        </w:rPr>
        <w:br w:type="page"/>
      </w:r>
    </w:p>
    <w:p w14:paraId="0DF99083" w14:textId="77777777" w:rsidR="000C3692" w:rsidRPr="00435E37" w:rsidRDefault="000C3692" w:rsidP="0070019E">
      <w:pPr>
        <w:pStyle w:val="ListParagraph"/>
        <w:numPr>
          <w:ilvl w:val="0"/>
          <w:numId w:val="11"/>
        </w:numPr>
        <w:tabs>
          <w:tab w:val="left" w:pos="90"/>
        </w:tabs>
        <w:spacing w:line="240" w:lineRule="auto"/>
        <w:jc w:val="both"/>
        <w:rPr>
          <w:rFonts w:ascii="Arial Narrow" w:hAnsi="Arial Narrow"/>
          <w:b/>
          <w:sz w:val="24"/>
        </w:rPr>
      </w:pPr>
      <w:r w:rsidRPr="00435E37">
        <w:rPr>
          <w:rFonts w:ascii="Arial Narrow" w:hAnsi="Arial Narrow"/>
          <w:b/>
          <w:sz w:val="24"/>
        </w:rPr>
        <w:lastRenderedPageBreak/>
        <w:t>Tangible Fixed Assets</w:t>
      </w:r>
    </w:p>
    <w:tbl>
      <w:tblPr>
        <w:tblW w:w="7560" w:type="dxa"/>
        <w:tblLook w:val="04A0" w:firstRow="1" w:lastRow="0" w:firstColumn="1" w:lastColumn="0" w:noHBand="0" w:noVBand="1"/>
      </w:tblPr>
      <w:tblGrid>
        <w:gridCol w:w="5902"/>
        <w:gridCol w:w="1658"/>
      </w:tblGrid>
      <w:tr w:rsidR="00391BB3" w:rsidRPr="00435E37" w14:paraId="781065FF" w14:textId="77777777" w:rsidTr="00391BB3">
        <w:trPr>
          <w:trHeight w:val="632"/>
        </w:trPr>
        <w:tc>
          <w:tcPr>
            <w:tcW w:w="5902" w:type="dxa"/>
            <w:tcBorders>
              <w:top w:val="nil"/>
              <w:left w:val="nil"/>
              <w:bottom w:val="nil"/>
              <w:right w:val="nil"/>
            </w:tcBorders>
            <w:shd w:val="clear" w:color="auto" w:fill="auto"/>
            <w:noWrap/>
            <w:vAlign w:val="bottom"/>
            <w:hideMark/>
          </w:tcPr>
          <w:p w14:paraId="3D6B4C6F" w14:textId="77777777" w:rsidR="00391BB3" w:rsidRPr="00435E37" w:rsidRDefault="00391BB3" w:rsidP="005C2A69">
            <w:pPr>
              <w:spacing w:after="0" w:line="240" w:lineRule="auto"/>
              <w:rPr>
                <w:rFonts w:asciiTheme="majorHAnsi" w:eastAsia="Times New Roman" w:hAnsiTheme="majorHAnsi" w:cs="Times New Roman"/>
              </w:rPr>
            </w:pPr>
          </w:p>
        </w:tc>
        <w:tc>
          <w:tcPr>
            <w:tcW w:w="1658" w:type="dxa"/>
            <w:tcBorders>
              <w:top w:val="nil"/>
              <w:left w:val="nil"/>
              <w:bottom w:val="nil"/>
              <w:right w:val="nil"/>
            </w:tcBorders>
            <w:shd w:val="clear" w:color="auto" w:fill="auto"/>
            <w:vAlign w:val="center"/>
            <w:hideMark/>
          </w:tcPr>
          <w:p w14:paraId="58600E46" w14:textId="77777777" w:rsidR="00391BB3" w:rsidRPr="00435E37" w:rsidRDefault="00391BB3" w:rsidP="005C2A69">
            <w:pPr>
              <w:spacing w:after="0" w:line="240" w:lineRule="auto"/>
              <w:jc w:val="center"/>
              <w:rPr>
                <w:rFonts w:asciiTheme="majorHAnsi" w:eastAsia="Times New Roman" w:hAnsiTheme="majorHAnsi" w:cs="Times New Roman"/>
                <w:b/>
                <w:bCs/>
                <w:color w:val="000000"/>
              </w:rPr>
            </w:pPr>
            <w:r w:rsidRPr="00435E37">
              <w:rPr>
                <w:rFonts w:asciiTheme="majorHAnsi" w:eastAsia="Times New Roman" w:hAnsiTheme="majorHAnsi" w:cs="Times New Roman"/>
                <w:b/>
                <w:bCs/>
                <w:color w:val="000000"/>
              </w:rPr>
              <w:t xml:space="preserve"> Equipment and Fittings </w:t>
            </w:r>
          </w:p>
        </w:tc>
      </w:tr>
      <w:tr w:rsidR="00391BB3" w:rsidRPr="00435E37" w14:paraId="0FD4C227" w14:textId="77777777" w:rsidTr="00391BB3">
        <w:trPr>
          <w:trHeight w:val="157"/>
        </w:trPr>
        <w:tc>
          <w:tcPr>
            <w:tcW w:w="5902" w:type="dxa"/>
            <w:tcBorders>
              <w:top w:val="nil"/>
              <w:left w:val="nil"/>
              <w:bottom w:val="nil"/>
              <w:right w:val="nil"/>
            </w:tcBorders>
            <w:shd w:val="clear" w:color="auto" w:fill="auto"/>
            <w:noWrap/>
            <w:vAlign w:val="bottom"/>
            <w:hideMark/>
          </w:tcPr>
          <w:p w14:paraId="2825EE49" w14:textId="77777777" w:rsidR="00391BB3" w:rsidRPr="00435E37" w:rsidRDefault="00391BB3" w:rsidP="005C2A69">
            <w:pPr>
              <w:spacing w:after="0" w:line="240" w:lineRule="auto"/>
              <w:jc w:val="center"/>
              <w:rPr>
                <w:rFonts w:asciiTheme="majorHAnsi" w:eastAsia="Times New Roman" w:hAnsiTheme="majorHAnsi" w:cs="Times New Roman"/>
                <w:b/>
                <w:bCs/>
                <w:color w:val="000000"/>
              </w:rPr>
            </w:pPr>
          </w:p>
        </w:tc>
        <w:tc>
          <w:tcPr>
            <w:tcW w:w="1658" w:type="dxa"/>
            <w:tcBorders>
              <w:top w:val="nil"/>
              <w:left w:val="nil"/>
              <w:bottom w:val="nil"/>
              <w:right w:val="nil"/>
            </w:tcBorders>
            <w:shd w:val="clear" w:color="auto" w:fill="auto"/>
            <w:noWrap/>
            <w:vAlign w:val="center"/>
            <w:hideMark/>
          </w:tcPr>
          <w:p w14:paraId="523329BB" w14:textId="77777777" w:rsidR="00391BB3" w:rsidRPr="00435E37" w:rsidRDefault="00391BB3" w:rsidP="005C2A69">
            <w:pPr>
              <w:spacing w:after="0" w:line="240" w:lineRule="auto"/>
              <w:jc w:val="right"/>
              <w:rPr>
                <w:rFonts w:asciiTheme="majorHAnsi" w:eastAsia="Times New Roman" w:hAnsiTheme="majorHAnsi" w:cs="Times New Roman"/>
                <w:b/>
                <w:bCs/>
                <w:color w:val="000000"/>
              </w:rPr>
            </w:pPr>
            <w:r w:rsidRPr="00435E37">
              <w:rPr>
                <w:rFonts w:asciiTheme="majorHAnsi" w:eastAsia="Times New Roman" w:hAnsiTheme="majorHAnsi" w:cs="Times New Roman"/>
                <w:b/>
                <w:bCs/>
                <w:color w:val="000000"/>
              </w:rPr>
              <w:t xml:space="preserve"> £   </w:t>
            </w:r>
          </w:p>
        </w:tc>
      </w:tr>
      <w:tr w:rsidR="00391BB3" w:rsidRPr="00435E37" w14:paraId="62D2CC85" w14:textId="77777777" w:rsidTr="00391BB3">
        <w:trPr>
          <w:trHeight w:val="157"/>
        </w:trPr>
        <w:tc>
          <w:tcPr>
            <w:tcW w:w="5902" w:type="dxa"/>
            <w:tcBorders>
              <w:top w:val="nil"/>
              <w:left w:val="nil"/>
              <w:bottom w:val="nil"/>
              <w:right w:val="nil"/>
            </w:tcBorders>
            <w:shd w:val="clear" w:color="auto" w:fill="auto"/>
            <w:noWrap/>
            <w:vAlign w:val="center"/>
            <w:hideMark/>
          </w:tcPr>
          <w:p w14:paraId="70291620" w14:textId="77777777" w:rsidR="00391BB3" w:rsidRPr="00435E37" w:rsidRDefault="00391BB3" w:rsidP="005C2A69">
            <w:pPr>
              <w:spacing w:after="0" w:line="240" w:lineRule="auto"/>
              <w:rPr>
                <w:rFonts w:asciiTheme="majorHAnsi" w:eastAsia="Times New Roman" w:hAnsiTheme="majorHAnsi" w:cs="Times New Roman"/>
                <w:b/>
                <w:bCs/>
                <w:color w:val="000000"/>
              </w:rPr>
            </w:pPr>
            <w:r w:rsidRPr="00435E37">
              <w:rPr>
                <w:rFonts w:asciiTheme="majorHAnsi" w:eastAsia="Times New Roman" w:hAnsiTheme="majorHAnsi" w:cs="Times New Roman"/>
                <w:b/>
                <w:bCs/>
                <w:color w:val="000000"/>
              </w:rPr>
              <w:t>Cost</w:t>
            </w:r>
          </w:p>
        </w:tc>
        <w:tc>
          <w:tcPr>
            <w:tcW w:w="1658" w:type="dxa"/>
            <w:tcBorders>
              <w:top w:val="nil"/>
              <w:left w:val="nil"/>
              <w:bottom w:val="nil"/>
              <w:right w:val="nil"/>
            </w:tcBorders>
            <w:shd w:val="clear" w:color="auto" w:fill="auto"/>
            <w:noWrap/>
            <w:vAlign w:val="bottom"/>
            <w:hideMark/>
          </w:tcPr>
          <w:p w14:paraId="7342C029" w14:textId="77777777" w:rsidR="00391BB3" w:rsidRPr="00435E37" w:rsidRDefault="00391BB3" w:rsidP="005C2A69">
            <w:pPr>
              <w:spacing w:after="0" w:line="240" w:lineRule="auto"/>
              <w:rPr>
                <w:rFonts w:asciiTheme="majorHAnsi" w:eastAsia="Times New Roman" w:hAnsiTheme="majorHAnsi" w:cs="Times New Roman"/>
                <w:b/>
                <w:bCs/>
                <w:color w:val="000000"/>
              </w:rPr>
            </w:pPr>
          </w:p>
        </w:tc>
      </w:tr>
      <w:tr w:rsidR="00391BB3" w:rsidRPr="00435E37" w14:paraId="3B61E479" w14:textId="77777777" w:rsidTr="00391BB3">
        <w:trPr>
          <w:trHeight w:val="157"/>
        </w:trPr>
        <w:tc>
          <w:tcPr>
            <w:tcW w:w="5902" w:type="dxa"/>
            <w:tcBorders>
              <w:top w:val="nil"/>
              <w:left w:val="nil"/>
              <w:bottom w:val="nil"/>
              <w:right w:val="nil"/>
            </w:tcBorders>
            <w:shd w:val="clear" w:color="auto" w:fill="auto"/>
            <w:noWrap/>
            <w:vAlign w:val="center"/>
            <w:hideMark/>
          </w:tcPr>
          <w:p w14:paraId="4BFCEC3F" w14:textId="3DD27EB3" w:rsidR="00391BB3" w:rsidRPr="00435E37" w:rsidRDefault="00391BB3" w:rsidP="005C2A69">
            <w:pPr>
              <w:spacing w:after="0" w:line="240" w:lineRule="auto"/>
              <w:rPr>
                <w:rFonts w:asciiTheme="majorHAnsi" w:eastAsia="Times New Roman" w:hAnsiTheme="majorHAnsi" w:cs="Times New Roman"/>
                <w:color w:val="000000"/>
              </w:rPr>
            </w:pPr>
            <w:proofErr w:type="gramStart"/>
            <w:r w:rsidRPr="00435E37">
              <w:rPr>
                <w:rFonts w:asciiTheme="majorHAnsi" w:eastAsia="Times New Roman" w:hAnsiTheme="majorHAnsi" w:cs="Times New Roman"/>
                <w:color w:val="000000"/>
              </w:rPr>
              <w:t>At</w:t>
            </w:r>
            <w:proofErr w:type="gramEnd"/>
            <w:r w:rsidRPr="00435E37">
              <w:rPr>
                <w:rFonts w:asciiTheme="majorHAnsi" w:eastAsia="Times New Roman" w:hAnsiTheme="majorHAnsi" w:cs="Times New Roman"/>
                <w:color w:val="000000"/>
              </w:rPr>
              <w:t xml:space="preserve"> 1</w:t>
            </w:r>
            <w:r w:rsidRPr="006072D2">
              <w:rPr>
                <w:rFonts w:asciiTheme="majorHAnsi" w:eastAsia="Times New Roman" w:hAnsiTheme="majorHAnsi" w:cs="Times New Roman"/>
                <w:color w:val="000000"/>
                <w:vertAlign w:val="superscript"/>
              </w:rPr>
              <w:t>st</w:t>
            </w:r>
            <w:r w:rsidRPr="00435E37">
              <w:rPr>
                <w:rFonts w:asciiTheme="majorHAnsi" w:eastAsia="Times New Roman" w:hAnsiTheme="majorHAnsi" w:cs="Times New Roman"/>
                <w:color w:val="000000"/>
              </w:rPr>
              <w:t xml:space="preserve"> April 202</w:t>
            </w:r>
            <w:r w:rsidR="004368D1">
              <w:rPr>
                <w:rFonts w:asciiTheme="majorHAnsi" w:eastAsia="Times New Roman" w:hAnsiTheme="majorHAnsi" w:cs="Times New Roman"/>
                <w:color w:val="000000"/>
              </w:rPr>
              <w:t>2</w:t>
            </w:r>
          </w:p>
        </w:tc>
        <w:tc>
          <w:tcPr>
            <w:tcW w:w="1658" w:type="dxa"/>
            <w:tcBorders>
              <w:top w:val="nil"/>
              <w:left w:val="nil"/>
              <w:bottom w:val="nil"/>
              <w:right w:val="nil"/>
            </w:tcBorders>
            <w:shd w:val="clear" w:color="auto" w:fill="auto"/>
            <w:noWrap/>
            <w:vAlign w:val="center"/>
            <w:hideMark/>
          </w:tcPr>
          <w:p w14:paraId="4100163C" w14:textId="7E784A26" w:rsidR="00391BB3" w:rsidRPr="00435E37" w:rsidRDefault="00A72039" w:rsidP="005C2A69">
            <w:pPr>
              <w:spacing w:after="0" w:line="240" w:lineRule="auto"/>
              <w:jc w:val="right"/>
              <w:rPr>
                <w:rFonts w:asciiTheme="majorHAnsi" w:eastAsia="Times New Roman" w:hAnsiTheme="majorHAnsi" w:cs="Times New Roman"/>
                <w:color w:val="000000"/>
              </w:rPr>
            </w:pPr>
            <w:r>
              <w:rPr>
                <w:rFonts w:asciiTheme="majorHAnsi" w:eastAsia="Times New Roman" w:hAnsiTheme="majorHAnsi" w:cs="Times New Roman"/>
                <w:color w:val="000000"/>
              </w:rPr>
              <w:t>43,457</w:t>
            </w:r>
            <w:r w:rsidR="00391BB3" w:rsidRPr="00435E37">
              <w:rPr>
                <w:rFonts w:asciiTheme="majorHAnsi" w:eastAsia="Times New Roman" w:hAnsiTheme="majorHAnsi" w:cs="Times New Roman"/>
                <w:color w:val="000000"/>
              </w:rPr>
              <w:t xml:space="preserve"> </w:t>
            </w:r>
          </w:p>
        </w:tc>
      </w:tr>
      <w:tr w:rsidR="00391BB3" w:rsidRPr="006A7CA6" w14:paraId="345CC7EF" w14:textId="77777777" w:rsidTr="00391BB3">
        <w:trPr>
          <w:trHeight w:val="157"/>
        </w:trPr>
        <w:tc>
          <w:tcPr>
            <w:tcW w:w="5902" w:type="dxa"/>
            <w:tcBorders>
              <w:top w:val="nil"/>
              <w:left w:val="nil"/>
              <w:bottom w:val="nil"/>
              <w:right w:val="nil"/>
            </w:tcBorders>
            <w:shd w:val="clear" w:color="auto" w:fill="auto"/>
            <w:noWrap/>
            <w:vAlign w:val="center"/>
            <w:hideMark/>
          </w:tcPr>
          <w:p w14:paraId="3586C648" w14:textId="77777777" w:rsidR="00391BB3" w:rsidRPr="006A7CA6" w:rsidRDefault="00391BB3" w:rsidP="005C2A69">
            <w:pPr>
              <w:spacing w:after="0" w:line="240" w:lineRule="auto"/>
              <w:rPr>
                <w:rFonts w:asciiTheme="majorHAnsi" w:eastAsia="Times New Roman" w:hAnsiTheme="majorHAnsi" w:cs="Times New Roman"/>
                <w:color w:val="000000"/>
              </w:rPr>
            </w:pPr>
            <w:r w:rsidRPr="006A7CA6">
              <w:rPr>
                <w:rFonts w:asciiTheme="majorHAnsi" w:eastAsia="Times New Roman" w:hAnsiTheme="majorHAnsi" w:cs="Times New Roman"/>
                <w:color w:val="000000"/>
              </w:rPr>
              <w:t>Additions</w:t>
            </w:r>
          </w:p>
        </w:tc>
        <w:tc>
          <w:tcPr>
            <w:tcW w:w="1658" w:type="dxa"/>
            <w:tcBorders>
              <w:top w:val="nil"/>
              <w:left w:val="nil"/>
              <w:bottom w:val="nil"/>
              <w:right w:val="nil"/>
            </w:tcBorders>
            <w:shd w:val="clear" w:color="auto" w:fill="auto"/>
            <w:noWrap/>
            <w:vAlign w:val="center"/>
            <w:hideMark/>
          </w:tcPr>
          <w:p w14:paraId="0E718735" w14:textId="66FE241A" w:rsidR="00391BB3" w:rsidRPr="008F4BAC" w:rsidRDefault="008F4BAC" w:rsidP="005C2A69">
            <w:pPr>
              <w:spacing w:after="0" w:line="240" w:lineRule="auto"/>
              <w:jc w:val="right"/>
              <w:rPr>
                <w:rFonts w:asciiTheme="majorHAnsi" w:eastAsia="Times New Roman" w:hAnsiTheme="majorHAnsi" w:cs="Times New Roman"/>
                <w:color w:val="000000"/>
              </w:rPr>
            </w:pPr>
            <w:r w:rsidRPr="008F4BAC">
              <w:rPr>
                <w:rFonts w:asciiTheme="majorHAnsi" w:eastAsia="Times New Roman" w:hAnsiTheme="majorHAnsi" w:cs="Times New Roman"/>
                <w:color w:val="000000"/>
              </w:rPr>
              <w:t>-</w:t>
            </w:r>
          </w:p>
        </w:tc>
      </w:tr>
      <w:tr w:rsidR="00391BB3" w:rsidRPr="006A7CA6" w14:paraId="09B0F3C0" w14:textId="77777777" w:rsidTr="00391BB3">
        <w:trPr>
          <w:trHeight w:val="163"/>
        </w:trPr>
        <w:tc>
          <w:tcPr>
            <w:tcW w:w="5902" w:type="dxa"/>
            <w:tcBorders>
              <w:top w:val="nil"/>
              <w:left w:val="nil"/>
              <w:bottom w:val="nil"/>
              <w:right w:val="nil"/>
            </w:tcBorders>
            <w:shd w:val="clear" w:color="auto" w:fill="auto"/>
            <w:noWrap/>
            <w:vAlign w:val="center"/>
            <w:hideMark/>
          </w:tcPr>
          <w:p w14:paraId="666EE0D5" w14:textId="77777777" w:rsidR="00391BB3" w:rsidRPr="006A7CA6" w:rsidRDefault="00391BB3" w:rsidP="005C2A69">
            <w:pPr>
              <w:spacing w:after="0" w:line="240" w:lineRule="auto"/>
              <w:rPr>
                <w:rFonts w:asciiTheme="majorHAnsi" w:eastAsia="Times New Roman" w:hAnsiTheme="majorHAnsi" w:cs="Times New Roman"/>
                <w:color w:val="000000"/>
              </w:rPr>
            </w:pPr>
            <w:r w:rsidRPr="006A7CA6">
              <w:rPr>
                <w:rFonts w:asciiTheme="majorHAnsi" w:eastAsia="Times New Roman" w:hAnsiTheme="majorHAnsi" w:cs="Times New Roman"/>
                <w:color w:val="000000"/>
              </w:rPr>
              <w:t>Disposals</w:t>
            </w:r>
          </w:p>
        </w:tc>
        <w:tc>
          <w:tcPr>
            <w:tcW w:w="1658" w:type="dxa"/>
            <w:tcBorders>
              <w:top w:val="nil"/>
              <w:left w:val="nil"/>
              <w:bottom w:val="single" w:sz="8" w:space="0" w:color="auto"/>
              <w:right w:val="nil"/>
            </w:tcBorders>
            <w:shd w:val="clear" w:color="auto" w:fill="auto"/>
            <w:noWrap/>
            <w:vAlign w:val="center"/>
            <w:hideMark/>
          </w:tcPr>
          <w:p w14:paraId="46B43062" w14:textId="4AD878D3" w:rsidR="00391BB3" w:rsidRPr="008F4BAC" w:rsidRDefault="002D28F6" w:rsidP="005C2A69">
            <w:pPr>
              <w:spacing w:after="0" w:line="240" w:lineRule="auto"/>
              <w:jc w:val="right"/>
              <w:rPr>
                <w:rFonts w:asciiTheme="majorHAnsi" w:eastAsia="Times New Roman" w:hAnsiTheme="majorHAnsi" w:cs="Times New Roman"/>
                <w:color w:val="000000"/>
              </w:rPr>
            </w:pPr>
            <w:r w:rsidRPr="008F4BAC">
              <w:rPr>
                <w:rFonts w:asciiTheme="majorHAnsi" w:eastAsia="Times New Roman" w:hAnsiTheme="majorHAnsi" w:cs="Times New Roman"/>
                <w:color w:val="000000"/>
              </w:rPr>
              <w:t xml:space="preserve"> </w:t>
            </w:r>
            <w:r w:rsidR="008F4BAC" w:rsidRPr="008F4BAC">
              <w:rPr>
                <w:rFonts w:asciiTheme="majorHAnsi" w:eastAsia="Times New Roman" w:hAnsiTheme="majorHAnsi" w:cs="Times New Roman"/>
                <w:color w:val="000000"/>
              </w:rPr>
              <w:t>-</w:t>
            </w:r>
            <w:r w:rsidR="00391BB3" w:rsidRPr="008F4BAC">
              <w:rPr>
                <w:rFonts w:asciiTheme="majorHAnsi" w:eastAsia="Times New Roman" w:hAnsiTheme="majorHAnsi" w:cs="Times New Roman"/>
                <w:color w:val="000000"/>
              </w:rPr>
              <w:t xml:space="preserve"> </w:t>
            </w:r>
          </w:p>
        </w:tc>
      </w:tr>
      <w:tr w:rsidR="00391BB3" w:rsidRPr="006A7CA6" w14:paraId="32FD9366" w14:textId="77777777" w:rsidTr="00391BB3">
        <w:trPr>
          <w:trHeight w:val="157"/>
        </w:trPr>
        <w:tc>
          <w:tcPr>
            <w:tcW w:w="5902" w:type="dxa"/>
            <w:tcBorders>
              <w:top w:val="nil"/>
              <w:left w:val="nil"/>
              <w:bottom w:val="nil"/>
              <w:right w:val="nil"/>
            </w:tcBorders>
            <w:shd w:val="clear" w:color="auto" w:fill="auto"/>
            <w:noWrap/>
            <w:vAlign w:val="bottom"/>
            <w:hideMark/>
          </w:tcPr>
          <w:p w14:paraId="6483BF8D" w14:textId="77777777" w:rsidR="00391BB3" w:rsidRPr="006A7CA6" w:rsidRDefault="00391BB3" w:rsidP="005C2A69">
            <w:pPr>
              <w:spacing w:after="0" w:line="240" w:lineRule="auto"/>
              <w:jc w:val="right"/>
              <w:rPr>
                <w:rFonts w:asciiTheme="majorHAnsi" w:eastAsia="Times New Roman" w:hAnsiTheme="majorHAnsi" w:cs="Times New Roman"/>
                <w:color w:val="000000"/>
              </w:rPr>
            </w:pPr>
          </w:p>
        </w:tc>
        <w:tc>
          <w:tcPr>
            <w:tcW w:w="1658" w:type="dxa"/>
            <w:tcBorders>
              <w:top w:val="nil"/>
              <w:left w:val="nil"/>
              <w:bottom w:val="nil"/>
              <w:right w:val="nil"/>
            </w:tcBorders>
            <w:shd w:val="clear" w:color="auto" w:fill="auto"/>
            <w:noWrap/>
            <w:vAlign w:val="center"/>
            <w:hideMark/>
          </w:tcPr>
          <w:p w14:paraId="2D5863E8" w14:textId="77777777" w:rsidR="00391BB3" w:rsidRPr="00A72039" w:rsidRDefault="00391BB3" w:rsidP="005C2A69">
            <w:pPr>
              <w:spacing w:after="0" w:line="240" w:lineRule="auto"/>
              <w:jc w:val="right"/>
              <w:rPr>
                <w:rFonts w:asciiTheme="majorHAnsi" w:eastAsia="Times New Roman" w:hAnsiTheme="majorHAnsi" w:cs="Times New Roman"/>
                <w:highlight w:val="yellow"/>
              </w:rPr>
            </w:pPr>
          </w:p>
        </w:tc>
      </w:tr>
      <w:tr w:rsidR="00391BB3" w:rsidRPr="006A7CA6" w14:paraId="0253288C" w14:textId="77777777" w:rsidTr="00391BB3">
        <w:trPr>
          <w:trHeight w:val="163"/>
        </w:trPr>
        <w:tc>
          <w:tcPr>
            <w:tcW w:w="5902" w:type="dxa"/>
            <w:tcBorders>
              <w:top w:val="nil"/>
              <w:left w:val="nil"/>
              <w:bottom w:val="nil"/>
              <w:right w:val="nil"/>
            </w:tcBorders>
            <w:shd w:val="clear" w:color="auto" w:fill="auto"/>
            <w:noWrap/>
            <w:vAlign w:val="center"/>
            <w:hideMark/>
          </w:tcPr>
          <w:p w14:paraId="450C7AE8" w14:textId="4F2E2309" w:rsidR="00391BB3" w:rsidRPr="006A7CA6" w:rsidRDefault="00391BB3" w:rsidP="005C2A69">
            <w:pPr>
              <w:spacing w:after="0" w:line="240" w:lineRule="auto"/>
              <w:rPr>
                <w:rFonts w:asciiTheme="majorHAnsi" w:eastAsia="Times New Roman" w:hAnsiTheme="majorHAnsi" w:cs="Times New Roman"/>
                <w:color w:val="000000"/>
              </w:rPr>
            </w:pPr>
            <w:proofErr w:type="gramStart"/>
            <w:r w:rsidRPr="006A7CA6">
              <w:rPr>
                <w:rFonts w:asciiTheme="majorHAnsi" w:eastAsia="Times New Roman" w:hAnsiTheme="majorHAnsi" w:cs="Times New Roman"/>
                <w:color w:val="000000"/>
              </w:rPr>
              <w:t>At</w:t>
            </w:r>
            <w:proofErr w:type="gramEnd"/>
            <w:r w:rsidRPr="006A7CA6">
              <w:rPr>
                <w:rFonts w:asciiTheme="majorHAnsi" w:eastAsia="Times New Roman" w:hAnsiTheme="majorHAnsi" w:cs="Times New Roman"/>
                <w:color w:val="000000"/>
              </w:rPr>
              <w:t xml:space="preserve"> 31</w:t>
            </w:r>
            <w:r w:rsidRPr="006A7CA6">
              <w:rPr>
                <w:rFonts w:asciiTheme="majorHAnsi" w:eastAsia="Times New Roman" w:hAnsiTheme="majorHAnsi" w:cs="Times New Roman"/>
                <w:color w:val="000000"/>
                <w:vertAlign w:val="superscript"/>
              </w:rPr>
              <w:t>st</w:t>
            </w:r>
            <w:r w:rsidRPr="006A7CA6">
              <w:rPr>
                <w:rFonts w:asciiTheme="majorHAnsi" w:eastAsia="Times New Roman" w:hAnsiTheme="majorHAnsi" w:cs="Times New Roman"/>
                <w:color w:val="000000"/>
              </w:rPr>
              <w:t xml:space="preserve"> March 202</w:t>
            </w:r>
            <w:r w:rsidR="004368D1">
              <w:rPr>
                <w:rFonts w:asciiTheme="majorHAnsi" w:eastAsia="Times New Roman" w:hAnsiTheme="majorHAnsi" w:cs="Times New Roman"/>
                <w:color w:val="000000"/>
              </w:rPr>
              <w:t>3</w:t>
            </w:r>
          </w:p>
        </w:tc>
        <w:tc>
          <w:tcPr>
            <w:tcW w:w="1658" w:type="dxa"/>
            <w:tcBorders>
              <w:top w:val="nil"/>
              <w:left w:val="nil"/>
              <w:bottom w:val="double" w:sz="6" w:space="0" w:color="auto"/>
              <w:right w:val="nil"/>
            </w:tcBorders>
            <w:shd w:val="clear" w:color="auto" w:fill="auto"/>
            <w:noWrap/>
            <w:vAlign w:val="center"/>
            <w:hideMark/>
          </w:tcPr>
          <w:p w14:paraId="0AD401BB" w14:textId="280D16B0" w:rsidR="00391BB3" w:rsidRPr="00CB6203" w:rsidRDefault="005623E0" w:rsidP="005C2A69">
            <w:pPr>
              <w:spacing w:after="0" w:line="240" w:lineRule="auto"/>
              <w:jc w:val="right"/>
              <w:rPr>
                <w:rFonts w:asciiTheme="majorHAnsi" w:eastAsia="Times New Roman" w:hAnsiTheme="majorHAnsi" w:cs="Times New Roman"/>
                <w:color w:val="000000"/>
              </w:rPr>
            </w:pPr>
            <w:r w:rsidRPr="00CB6203">
              <w:rPr>
                <w:rFonts w:asciiTheme="majorHAnsi" w:eastAsia="Times New Roman" w:hAnsiTheme="majorHAnsi" w:cs="Times New Roman"/>
                <w:color w:val="000000"/>
              </w:rPr>
              <w:t>43,457</w:t>
            </w:r>
          </w:p>
        </w:tc>
      </w:tr>
      <w:tr w:rsidR="00391BB3" w:rsidRPr="006A7CA6" w14:paraId="4DFD9BB9" w14:textId="77777777" w:rsidTr="00391BB3">
        <w:trPr>
          <w:trHeight w:val="163"/>
        </w:trPr>
        <w:tc>
          <w:tcPr>
            <w:tcW w:w="5902" w:type="dxa"/>
            <w:tcBorders>
              <w:top w:val="nil"/>
              <w:left w:val="nil"/>
              <w:bottom w:val="nil"/>
              <w:right w:val="nil"/>
            </w:tcBorders>
            <w:shd w:val="clear" w:color="auto" w:fill="auto"/>
            <w:noWrap/>
            <w:vAlign w:val="bottom"/>
            <w:hideMark/>
          </w:tcPr>
          <w:p w14:paraId="4B472C85" w14:textId="77777777" w:rsidR="00391BB3" w:rsidRPr="006A7CA6" w:rsidRDefault="00391BB3" w:rsidP="005C2A69">
            <w:pPr>
              <w:spacing w:after="0" w:line="240" w:lineRule="auto"/>
              <w:jc w:val="right"/>
              <w:rPr>
                <w:rFonts w:asciiTheme="majorHAnsi" w:eastAsia="Times New Roman" w:hAnsiTheme="majorHAnsi" w:cs="Times New Roman"/>
                <w:color w:val="000000"/>
              </w:rPr>
            </w:pPr>
          </w:p>
        </w:tc>
        <w:tc>
          <w:tcPr>
            <w:tcW w:w="1658" w:type="dxa"/>
            <w:tcBorders>
              <w:top w:val="nil"/>
              <w:left w:val="nil"/>
              <w:bottom w:val="nil"/>
              <w:right w:val="nil"/>
            </w:tcBorders>
            <w:shd w:val="clear" w:color="auto" w:fill="auto"/>
            <w:noWrap/>
            <w:vAlign w:val="center"/>
            <w:hideMark/>
          </w:tcPr>
          <w:p w14:paraId="0483C3DD" w14:textId="77777777" w:rsidR="00391BB3" w:rsidRPr="00CB6203" w:rsidRDefault="00391BB3" w:rsidP="005C2A69">
            <w:pPr>
              <w:spacing w:after="0" w:line="240" w:lineRule="auto"/>
              <w:jc w:val="right"/>
              <w:rPr>
                <w:rFonts w:asciiTheme="majorHAnsi" w:eastAsia="Times New Roman" w:hAnsiTheme="majorHAnsi" w:cs="Times New Roman"/>
              </w:rPr>
            </w:pPr>
          </w:p>
        </w:tc>
      </w:tr>
      <w:tr w:rsidR="00391BB3" w:rsidRPr="006A7CA6" w14:paraId="06D45C22" w14:textId="77777777" w:rsidTr="00391BB3">
        <w:trPr>
          <w:trHeight w:val="157"/>
        </w:trPr>
        <w:tc>
          <w:tcPr>
            <w:tcW w:w="5902" w:type="dxa"/>
            <w:tcBorders>
              <w:top w:val="nil"/>
              <w:left w:val="nil"/>
              <w:bottom w:val="nil"/>
              <w:right w:val="nil"/>
            </w:tcBorders>
            <w:shd w:val="clear" w:color="auto" w:fill="auto"/>
            <w:noWrap/>
            <w:vAlign w:val="center"/>
            <w:hideMark/>
          </w:tcPr>
          <w:p w14:paraId="154BE904" w14:textId="77777777" w:rsidR="00391BB3" w:rsidRPr="006A7CA6" w:rsidRDefault="00391BB3" w:rsidP="005C2A69">
            <w:pPr>
              <w:spacing w:after="0" w:line="240" w:lineRule="auto"/>
              <w:rPr>
                <w:rFonts w:asciiTheme="majorHAnsi" w:eastAsia="Times New Roman" w:hAnsiTheme="majorHAnsi" w:cs="Times New Roman"/>
                <w:b/>
                <w:bCs/>
                <w:color w:val="000000"/>
              </w:rPr>
            </w:pPr>
            <w:r w:rsidRPr="006A7CA6">
              <w:rPr>
                <w:rFonts w:asciiTheme="majorHAnsi" w:eastAsia="Times New Roman" w:hAnsiTheme="majorHAnsi" w:cs="Times New Roman"/>
                <w:b/>
                <w:bCs/>
                <w:color w:val="000000"/>
              </w:rPr>
              <w:t>Depreciation</w:t>
            </w:r>
          </w:p>
        </w:tc>
        <w:tc>
          <w:tcPr>
            <w:tcW w:w="1658" w:type="dxa"/>
            <w:tcBorders>
              <w:top w:val="nil"/>
              <w:left w:val="nil"/>
              <w:bottom w:val="nil"/>
              <w:right w:val="nil"/>
            </w:tcBorders>
            <w:shd w:val="clear" w:color="auto" w:fill="auto"/>
            <w:noWrap/>
            <w:vAlign w:val="center"/>
            <w:hideMark/>
          </w:tcPr>
          <w:p w14:paraId="1C370C02" w14:textId="77777777" w:rsidR="00391BB3" w:rsidRPr="00CB6203" w:rsidRDefault="00391BB3" w:rsidP="005C2A69">
            <w:pPr>
              <w:spacing w:after="0" w:line="240" w:lineRule="auto"/>
              <w:jc w:val="right"/>
              <w:rPr>
                <w:rFonts w:asciiTheme="majorHAnsi" w:eastAsia="Times New Roman" w:hAnsiTheme="majorHAnsi" w:cs="Times New Roman"/>
                <w:b/>
                <w:bCs/>
                <w:color w:val="000000"/>
              </w:rPr>
            </w:pPr>
          </w:p>
        </w:tc>
      </w:tr>
      <w:tr w:rsidR="00391BB3" w:rsidRPr="006A7CA6" w14:paraId="4BEB586A" w14:textId="77777777" w:rsidTr="00391BB3">
        <w:trPr>
          <w:trHeight w:val="157"/>
        </w:trPr>
        <w:tc>
          <w:tcPr>
            <w:tcW w:w="5902" w:type="dxa"/>
            <w:tcBorders>
              <w:top w:val="nil"/>
              <w:left w:val="nil"/>
              <w:bottom w:val="nil"/>
              <w:right w:val="nil"/>
            </w:tcBorders>
            <w:shd w:val="clear" w:color="auto" w:fill="auto"/>
            <w:noWrap/>
            <w:vAlign w:val="center"/>
            <w:hideMark/>
          </w:tcPr>
          <w:p w14:paraId="1BDF28B2" w14:textId="644355AD" w:rsidR="00391BB3" w:rsidRPr="006A7CA6" w:rsidRDefault="00391BB3" w:rsidP="005C2A69">
            <w:pPr>
              <w:spacing w:after="0" w:line="240" w:lineRule="auto"/>
              <w:rPr>
                <w:rFonts w:asciiTheme="majorHAnsi" w:eastAsia="Times New Roman" w:hAnsiTheme="majorHAnsi" w:cs="Times New Roman"/>
                <w:color w:val="000000"/>
              </w:rPr>
            </w:pPr>
            <w:proofErr w:type="gramStart"/>
            <w:r w:rsidRPr="006A7CA6">
              <w:rPr>
                <w:rFonts w:asciiTheme="majorHAnsi" w:eastAsia="Times New Roman" w:hAnsiTheme="majorHAnsi" w:cs="Times New Roman"/>
                <w:color w:val="000000"/>
              </w:rPr>
              <w:t>At</w:t>
            </w:r>
            <w:proofErr w:type="gramEnd"/>
            <w:r w:rsidRPr="006A7CA6">
              <w:rPr>
                <w:rFonts w:asciiTheme="majorHAnsi" w:eastAsia="Times New Roman" w:hAnsiTheme="majorHAnsi" w:cs="Times New Roman"/>
                <w:color w:val="000000"/>
              </w:rPr>
              <w:t xml:space="preserve"> 1st April 202</w:t>
            </w:r>
            <w:r w:rsidR="004368D1">
              <w:rPr>
                <w:rFonts w:asciiTheme="majorHAnsi" w:eastAsia="Times New Roman" w:hAnsiTheme="majorHAnsi" w:cs="Times New Roman"/>
                <w:color w:val="000000"/>
              </w:rPr>
              <w:t>2</w:t>
            </w:r>
          </w:p>
        </w:tc>
        <w:tc>
          <w:tcPr>
            <w:tcW w:w="1658" w:type="dxa"/>
            <w:tcBorders>
              <w:top w:val="nil"/>
              <w:left w:val="nil"/>
              <w:bottom w:val="nil"/>
              <w:right w:val="nil"/>
            </w:tcBorders>
            <w:shd w:val="clear" w:color="auto" w:fill="auto"/>
            <w:noWrap/>
            <w:vAlign w:val="center"/>
            <w:hideMark/>
          </w:tcPr>
          <w:p w14:paraId="5B28EBCF" w14:textId="721F1D40" w:rsidR="00391BB3" w:rsidRPr="00CB6203" w:rsidRDefault="008C653F" w:rsidP="005C2A69">
            <w:pPr>
              <w:spacing w:after="0" w:line="240" w:lineRule="auto"/>
              <w:jc w:val="right"/>
              <w:rPr>
                <w:rFonts w:asciiTheme="majorHAnsi" w:eastAsia="Times New Roman" w:hAnsiTheme="majorHAnsi" w:cs="Times New Roman"/>
                <w:color w:val="000000"/>
              </w:rPr>
            </w:pPr>
            <w:r w:rsidRPr="00CB6203">
              <w:rPr>
                <w:rFonts w:asciiTheme="majorHAnsi" w:eastAsia="Times New Roman" w:hAnsiTheme="majorHAnsi" w:cs="Times New Roman"/>
                <w:color w:val="000000"/>
              </w:rPr>
              <w:t>20,290</w:t>
            </w:r>
          </w:p>
        </w:tc>
      </w:tr>
      <w:tr w:rsidR="00391BB3" w:rsidRPr="006A7CA6" w14:paraId="3D69892B" w14:textId="77777777" w:rsidTr="00391BB3">
        <w:trPr>
          <w:trHeight w:val="157"/>
        </w:trPr>
        <w:tc>
          <w:tcPr>
            <w:tcW w:w="5902" w:type="dxa"/>
            <w:tcBorders>
              <w:top w:val="nil"/>
              <w:left w:val="nil"/>
              <w:bottom w:val="nil"/>
              <w:right w:val="nil"/>
            </w:tcBorders>
            <w:shd w:val="clear" w:color="auto" w:fill="auto"/>
            <w:noWrap/>
            <w:vAlign w:val="center"/>
            <w:hideMark/>
          </w:tcPr>
          <w:p w14:paraId="1EABA9C9" w14:textId="77777777" w:rsidR="00391BB3" w:rsidRPr="006A7CA6" w:rsidRDefault="00391BB3" w:rsidP="005C2A69">
            <w:pPr>
              <w:spacing w:after="0" w:line="240" w:lineRule="auto"/>
              <w:rPr>
                <w:rFonts w:asciiTheme="majorHAnsi" w:eastAsia="Times New Roman" w:hAnsiTheme="majorHAnsi" w:cs="Times New Roman"/>
                <w:color w:val="000000"/>
              </w:rPr>
            </w:pPr>
            <w:r w:rsidRPr="006A7CA6">
              <w:rPr>
                <w:rFonts w:asciiTheme="majorHAnsi" w:eastAsia="Times New Roman" w:hAnsiTheme="majorHAnsi" w:cs="Times New Roman"/>
                <w:color w:val="000000"/>
              </w:rPr>
              <w:t>Charge for the year</w:t>
            </w:r>
          </w:p>
        </w:tc>
        <w:tc>
          <w:tcPr>
            <w:tcW w:w="1658" w:type="dxa"/>
            <w:tcBorders>
              <w:top w:val="nil"/>
              <w:left w:val="nil"/>
              <w:bottom w:val="nil"/>
              <w:right w:val="nil"/>
            </w:tcBorders>
            <w:shd w:val="clear" w:color="auto" w:fill="auto"/>
            <w:noWrap/>
            <w:vAlign w:val="center"/>
            <w:hideMark/>
          </w:tcPr>
          <w:p w14:paraId="3A9D3E3D" w14:textId="22144DE8" w:rsidR="00391BB3" w:rsidRPr="00CB6203" w:rsidRDefault="00A163E7" w:rsidP="005C2A69">
            <w:pPr>
              <w:spacing w:after="0" w:line="240" w:lineRule="auto"/>
              <w:jc w:val="right"/>
              <w:rPr>
                <w:rFonts w:asciiTheme="majorHAnsi" w:eastAsia="Times New Roman" w:hAnsiTheme="majorHAnsi" w:cs="Times New Roman"/>
                <w:color w:val="000000"/>
              </w:rPr>
            </w:pPr>
            <w:r w:rsidRPr="00CB6203">
              <w:rPr>
                <w:rFonts w:asciiTheme="majorHAnsi" w:eastAsia="Times New Roman" w:hAnsiTheme="majorHAnsi" w:cs="Times New Roman"/>
                <w:color w:val="000000"/>
              </w:rPr>
              <w:t>5,792</w:t>
            </w:r>
            <w:r w:rsidR="00391BB3" w:rsidRPr="00CB6203">
              <w:rPr>
                <w:rFonts w:asciiTheme="majorHAnsi" w:eastAsia="Times New Roman" w:hAnsiTheme="majorHAnsi" w:cs="Times New Roman"/>
                <w:color w:val="000000"/>
              </w:rPr>
              <w:t xml:space="preserve"> </w:t>
            </w:r>
          </w:p>
        </w:tc>
      </w:tr>
      <w:tr w:rsidR="00391BB3" w:rsidRPr="006A7CA6" w14:paraId="27EE6D98" w14:textId="77777777" w:rsidTr="00391BB3">
        <w:trPr>
          <w:trHeight w:val="163"/>
        </w:trPr>
        <w:tc>
          <w:tcPr>
            <w:tcW w:w="5902" w:type="dxa"/>
            <w:tcBorders>
              <w:top w:val="nil"/>
              <w:left w:val="nil"/>
              <w:bottom w:val="nil"/>
              <w:right w:val="nil"/>
            </w:tcBorders>
            <w:shd w:val="clear" w:color="auto" w:fill="auto"/>
            <w:noWrap/>
            <w:vAlign w:val="center"/>
            <w:hideMark/>
          </w:tcPr>
          <w:p w14:paraId="14C01CC0" w14:textId="77777777" w:rsidR="00391BB3" w:rsidRPr="006A7CA6" w:rsidRDefault="00391BB3" w:rsidP="005C2A69">
            <w:pPr>
              <w:spacing w:after="0" w:line="240" w:lineRule="auto"/>
              <w:rPr>
                <w:rFonts w:asciiTheme="majorHAnsi" w:eastAsia="Times New Roman" w:hAnsiTheme="majorHAnsi" w:cs="Times New Roman"/>
                <w:color w:val="000000"/>
              </w:rPr>
            </w:pPr>
            <w:r w:rsidRPr="006A7CA6">
              <w:rPr>
                <w:rFonts w:asciiTheme="majorHAnsi" w:eastAsia="Times New Roman" w:hAnsiTheme="majorHAnsi" w:cs="Times New Roman"/>
                <w:color w:val="000000"/>
              </w:rPr>
              <w:t>Disposals</w:t>
            </w:r>
          </w:p>
        </w:tc>
        <w:tc>
          <w:tcPr>
            <w:tcW w:w="1658" w:type="dxa"/>
            <w:tcBorders>
              <w:top w:val="nil"/>
              <w:left w:val="nil"/>
              <w:bottom w:val="single" w:sz="8" w:space="0" w:color="auto"/>
              <w:right w:val="nil"/>
            </w:tcBorders>
            <w:shd w:val="clear" w:color="auto" w:fill="auto"/>
            <w:noWrap/>
            <w:vAlign w:val="center"/>
            <w:hideMark/>
          </w:tcPr>
          <w:p w14:paraId="291BBB55" w14:textId="65D030D1" w:rsidR="00391BB3" w:rsidRPr="00CB6203" w:rsidRDefault="008F4BAC" w:rsidP="005C2A69">
            <w:pPr>
              <w:spacing w:after="0" w:line="240" w:lineRule="auto"/>
              <w:jc w:val="right"/>
              <w:rPr>
                <w:rFonts w:asciiTheme="majorHAnsi" w:eastAsia="Times New Roman" w:hAnsiTheme="majorHAnsi" w:cs="Times New Roman"/>
                <w:color w:val="000000"/>
              </w:rPr>
            </w:pPr>
            <w:r w:rsidRPr="00CB6203">
              <w:rPr>
                <w:rFonts w:asciiTheme="majorHAnsi" w:eastAsia="Times New Roman" w:hAnsiTheme="majorHAnsi" w:cs="Times New Roman"/>
                <w:color w:val="000000"/>
              </w:rPr>
              <w:t>-</w:t>
            </w:r>
          </w:p>
        </w:tc>
      </w:tr>
      <w:tr w:rsidR="00391BB3" w:rsidRPr="006A7CA6" w14:paraId="26F8B6E8" w14:textId="77777777" w:rsidTr="00391BB3">
        <w:trPr>
          <w:trHeight w:val="157"/>
        </w:trPr>
        <w:tc>
          <w:tcPr>
            <w:tcW w:w="5902" w:type="dxa"/>
            <w:tcBorders>
              <w:top w:val="nil"/>
              <w:left w:val="nil"/>
              <w:bottom w:val="nil"/>
              <w:right w:val="nil"/>
            </w:tcBorders>
            <w:shd w:val="clear" w:color="auto" w:fill="auto"/>
            <w:noWrap/>
            <w:vAlign w:val="bottom"/>
            <w:hideMark/>
          </w:tcPr>
          <w:p w14:paraId="00EF1F2A" w14:textId="77777777" w:rsidR="00391BB3" w:rsidRPr="006A7CA6" w:rsidRDefault="00391BB3" w:rsidP="005C2A69">
            <w:pPr>
              <w:spacing w:after="0" w:line="240" w:lineRule="auto"/>
              <w:jc w:val="right"/>
              <w:rPr>
                <w:rFonts w:asciiTheme="majorHAnsi" w:eastAsia="Times New Roman" w:hAnsiTheme="majorHAnsi" w:cs="Times New Roman"/>
                <w:color w:val="000000"/>
              </w:rPr>
            </w:pPr>
          </w:p>
        </w:tc>
        <w:tc>
          <w:tcPr>
            <w:tcW w:w="1658" w:type="dxa"/>
            <w:tcBorders>
              <w:top w:val="nil"/>
              <w:left w:val="nil"/>
              <w:bottom w:val="nil"/>
              <w:right w:val="nil"/>
            </w:tcBorders>
            <w:shd w:val="clear" w:color="auto" w:fill="auto"/>
            <w:noWrap/>
            <w:vAlign w:val="center"/>
            <w:hideMark/>
          </w:tcPr>
          <w:p w14:paraId="708B318C" w14:textId="77777777" w:rsidR="00391BB3" w:rsidRPr="00CB6203" w:rsidRDefault="00391BB3" w:rsidP="005C2A69">
            <w:pPr>
              <w:spacing w:after="0" w:line="240" w:lineRule="auto"/>
              <w:jc w:val="right"/>
              <w:rPr>
                <w:rFonts w:asciiTheme="majorHAnsi" w:eastAsia="Times New Roman" w:hAnsiTheme="majorHAnsi" w:cs="Times New Roman"/>
              </w:rPr>
            </w:pPr>
          </w:p>
        </w:tc>
      </w:tr>
      <w:tr w:rsidR="00391BB3" w:rsidRPr="006A7CA6" w14:paraId="7D9D98A3" w14:textId="77777777" w:rsidTr="00391BB3">
        <w:trPr>
          <w:trHeight w:val="163"/>
        </w:trPr>
        <w:tc>
          <w:tcPr>
            <w:tcW w:w="5902" w:type="dxa"/>
            <w:tcBorders>
              <w:top w:val="nil"/>
              <w:left w:val="nil"/>
              <w:bottom w:val="nil"/>
              <w:right w:val="nil"/>
            </w:tcBorders>
            <w:shd w:val="clear" w:color="auto" w:fill="auto"/>
            <w:noWrap/>
            <w:vAlign w:val="center"/>
            <w:hideMark/>
          </w:tcPr>
          <w:p w14:paraId="2E8DA8A4" w14:textId="035A38F7" w:rsidR="00391BB3" w:rsidRPr="006A7CA6" w:rsidRDefault="00391BB3" w:rsidP="005C2A69">
            <w:pPr>
              <w:spacing w:after="0" w:line="240" w:lineRule="auto"/>
              <w:rPr>
                <w:rFonts w:asciiTheme="majorHAnsi" w:eastAsia="Times New Roman" w:hAnsiTheme="majorHAnsi" w:cs="Times New Roman"/>
                <w:color w:val="000000"/>
              </w:rPr>
            </w:pPr>
            <w:proofErr w:type="gramStart"/>
            <w:r w:rsidRPr="006A7CA6">
              <w:rPr>
                <w:rFonts w:asciiTheme="majorHAnsi" w:eastAsia="Times New Roman" w:hAnsiTheme="majorHAnsi" w:cs="Times New Roman"/>
                <w:color w:val="000000"/>
              </w:rPr>
              <w:t>At</w:t>
            </w:r>
            <w:proofErr w:type="gramEnd"/>
            <w:r w:rsidRPr="006A7CA6">
              <w:rPr>
                <w:rFonts w:asciiTheme="majorHAnsi" w:eastAsia="Times New Roman" w:hAnsiTheme="majorHAnsi" w:cs="Times New Roman"/>
                <w:color w:val="000000"/>
              </w:rPr>
              <w:t xml:space="preserve"> 31st March 202</w:t>
            </w:r>
            <w:r w:rsidR="00D1742B">
              <w:rPr>
                <w:rFonts w:asciiTheme="majorHAnsi" w:eastAsia="Times New Roman" w:hAnsiTheme="majorHAnsi" w:cs="Times New Roman"/>
                <w:color w:val="000000"/>
              </w:rPr>
              <w:t>3</w:t>
            </w:r>
          </w:p>
        </w:tc>
        <w:tc>
          <w:tcPr>
            <w:tcW w:w="1658" w:type="dxa"/>
            <w:tcBorders>
              <w:top w:val="nil"/>
              <w:left w:val="nil"/>
              <w:bottom w:val="double" w:sz="6" w:space="0" w:color="auto"/>
              <w:right w:val="nil"/>
            </w:tcBorders>
            <w:shd w:val="clear" w:color="auto" w:fill="auto"/>
            <w:noWrap/>
            <w:vAlign w:val="center"/>
            <w:hideMark/>
          </w:tcPr>
          <w:p w14:paraId="0B8B6490" w14:textId="7C491FA4" w:rsidR="00391BB3" w:rsidRPr="00CB6203" w:rsidRDefault="00391BB3" w:rsidP="005C2A69">
            <w:pPr>
              <w:spacing w:after="0" w:line="240" w:lineRule="auto"/>
              <w:jc w:val="right"/>
              <w:rPr>
                <w:rFonts w:asciiTheme="majorHAnsi" w:eastAsia="Times New Roman" w:hAnsiTheme="majorHAnsi" w:cs="Times New Roman"/>
                <w:color w:val="000000"/>
              </w:rPr>
            </w:pPr>
            <w:r w:rsidRPr="00CB6203">
              <w:rPr>
                <w:rFonts w:asciiTheme="majorHAnsi" w:eastAsia="Times New Roman" w:hAnsiTheme="majorHAnsi" w:cs="Times New Roman"/>
                <w:color w:val="000000"/>
              </w:rPr>
              <w:t xml:space="preserve">       </w:t>
            </w:r>
            <w:r w:rsidR="00916981" w:rsidRPr="00CB6203">
              <w:rPr>
                <w:rFonts w:asciiTheme="majorHAnsi" w:eastAsia="Times New Roman" w:hAnsiTheme="majorHAnsi" w:cs="Times New Roman"/>
                <w:color w:val="000000"/>
              </w:rPr>
              <w:t>26,082</w:t>
            </w:r>
            <w:r w:rsidRPr="00CB6203">
              <w:rPr>
                <w:rFonts w:asciiTheme="majorHAnsi" w:eastAsia="Times New Roman" w:hAnsiTheme="majorHAnsi" w:cs="Times New Roman"/>
                <w:color w:val="000000"/>
              </w:rPr>
              <w:t xml:space="preserve"> </w:t>
            </w:r>
          </w:p>
        </w:tc>
      </w:tr>
      <w:tr w:rsidR="00391BB3" w:rsidRPr="006A7CA6" w14:paraId="40EFEE08" w14:textId="77777777" w:rsidTr="00391BB3">
        <w:trPr>
          <w:trHeight w:val="163"/>
        </w:trPr>
        <w:tc>
          <w:tcPr>
            <w:tcW w:w="5902" w:type="dxa"/>
            <w:tcBorders>
              <w:top w:val="nil"/>
              <w:left w:val="nil"/>
              <w:bottom w:val="nil"/>
              <w:right w:val="nil"/>
            </w:tcBorders>
            <w:shd w:val="clear" w:color="auto" w:fill="auto"/>
            <w:noWrap/>
            <w:vAlign w:val="bottom"/>
            <w:hideMark/>
          </w:tcPr>
          <w:p w14:paraId="21F5AB7D" w14:textId="77777777" w:rsidR="00391BB3" w:rsidRPr="006A7CA6" w:rsidRDefault="00391BB3" w:rsidP="005C2A69">
            <w:pPr>
              <w:spacing w:after="0" w:line="240" w:lineRule="auto"/>
              <w:jc w:val="right"/>
              <w:rPr>
                <w:rFonts w:asciiTheme="majorHAnsi" w:eastAsia="Times New Roman" w:hAnsiTheme="majorHAnsi" w:cs="Times New Roman"/>
                <w:color w:val="000000"/>
              </w:rPr>
            </w:pPr>
          </w:p>
        </w:tc>
        <w:tc>
          <w:tcPr>
            <w:tcW w:w="1658" w:type="dxa"/>
            <w:tcBorders>
              <w:top w:val="nil"/>
              <w:left w:val="nil"/>
              <w:bottom w:val="nil"/>
              <w:right w:val="nil"/>
            </w:tcBorders>
            <w:shd w:val="clear" w:color="auto" w:fill="auto"/>
            <w:noWrap/>
            <w:vAlign w:val="center"/>
            <w:hideMark/>
          </w:tcPr>
          <w:p w14:paraId="68C0A111" w14:textId="77777777" w:rsidR="00391BB3" w:rsidRPr="00CB6203" w:rsidRDefault="00391BB3" w:rsidP="005C2A69">
            <w:pPr>
              <w:spacing w:after="0" w:line="240" w:lineRule="auto"/>
              <w:jc w:val="right"/>
              <w:rPr>
                <w:rFonts w:asciiTheme="majorHAnsi" w:eastAsia="Times New Roman" w:hAnsiTheme="majorHAnsi" w:cs="Times New Roman"/>
              </w:rPr>
            </w:pPr>
          </w:p>
        </w:tc>
      </w:tr>
      <w:tr w:rsidR="00391BB3" w:rsidRPr="006A7CA6" w14:paraId="3555D87C" w14:textId="77777777" w:rsidTr="00391BB3">
        <w:trPr>
          <w:trHeight w:val="157"/>
        </w:trPr>
        <w:tc>
          <w:tcPr>
            <w:tcW w:w="5902" w:type="dxa"/>
            <w:tcBorders>
              <w:top w:val="nil"/>
              <w:left w:val="nil"/>
              <w:bottom w:val="nil"/>
              <w:right w:val="nil"/>
            </w:tcBorders>
            <w:shd w:val="clear" w:color="auto" w:fill="auto"/>
            <w:noWrap/>
            <w:vAlign w:val="center"/>
            <w:hideMark/>
          </w:tcPr>
          <w:p w14:paraId="4F8B6F1D" w14:textId="77777777" w:rsidR="00391BB3" w:rsidRPr="006A7CA6" w:rsidRDefault="00391BB3" w:rsidP="005C2A69">
            <w:pPr>
              <w:spacing w:after="0" w:line="240" w:lineRule="auto"/>
              <w:rPr>
                <w:rFonts w:asciiTheme="majorHAnsi" w:eastAsia="Times New Roman" w:hAnsiTheme="majorHAnsi" w:cs="Times New Roman"/>
                <w:b/>
                <w:bCs/>
                <w:color w:val="000000"/>
              </w:rPr>
            </w:pPr>
            <w:r w:rsidRPr="006A7CA6">
              <w:rPr>
                <w:rFonts w:asciiTheme="majorHAnsi" w:eastAsia="Times New Roman" w:hAnsiTheme="majorHAnsi" w:cs="Times New Roman"/>
                <w:b/>
                <w:bCs/>
                <w:color w:val="000000"/>
              </w:rPr>
              <w:t>Net book value</w:t>
            </w:r>
          </w:p>
        </w:tc>
        <w:tc>
          <w:tcPr>
            <w:tcW w:w="1658" w:type="dxa"/>
            <w:tcBorders>
              <w:top w:val="nil"/>
              <w:left w:val="nil"/>
              <w:bottom w:val="nil"/>
              <w:right w:val="nil"/>
            </w:tcBorders>
            <w:shd w:val="clear" w:color="auto" w:fill="auto"/>
            <w:noWrap/>
            <w:vAlign w:val="center"/>
            <w:hideMark/>
          </w:tcPr>
          <w:p w14:paraId="33328CF1" w14:textId="77777777" w:rsidR="00391BB3" w:rsidRPr="00CB6203" w:rsidRDefault="00391BB3" w:rsidP="005C2A69">
            <w:pPr>
              <w:spacing w:after="0" w:line="240" w:lineRule="auto"/>
              <w:jc w:val="right"/>
              <w:rPr>
                <w:rFonts w:asciiTheme="majorHAnsi" w:eastAsia="Times New Roman" w:hAnsiTheme="majorHAnsi" w:cs="Times New Roman"/>
                <w:b/>
                <w:bCs/>
                <w:color w:val="000000"/>
              </w:rPr>
            </w:pPr>
          </w:p>
        </w:tc>
      </w:tr>
      <w:tr w:rsidR="00391BB3" w:rsidRPr="006A7CA6" w14:paraId="39B1CA58" w14:textId="77777777" w:rsidTr="00391BB3">
        <w:trPr>
          <w:trHeight w:val="163"/>
        </w:trPr>
        <w:tc>
          <w:tcPr>
            <w:tcW w:w="5902" w:type="dxa"/>
            <w:tcBorders>
              <w:top w:val="nil"/>
              <w:left w:val="nil"/>
              <w:bottom w:val="nil"/>
              <w:right w:val="nil"/>
            </w:tcBorders>
            <w:shd w:val="clear" w:color="auto" w:fill="auto"/>
            <w:noWrap/>
            <w:vAlign w:val="center"/>
            <w:hideMark/>
          </w:tcPr>
          <w:p w14:paraId="395EEC35" w14:textId="70F1EC3B" w:rsidR="00391BB3" w:rsidRPr="006A7CA6" w:rsidRDefault="00391BB3" w:rsidP="005C2A69">
            <w:pPr>
              <w:spacing w:after="0" w:line="240" w:lineRule="auto"/>
              <w:rPr>
                <w:rFonts w:asciiTheme="majorHAnsi" w:eastAsia="Times New Roman" w:hAnsiTheme="majorHAnsi" w:cs="Times New Roman"/>
                <w:color w:val="000000"/>
              </w:rPr>
            </w:pPr>
            <w:proofErr w:type="gramStart"/>
            <w:r w:rsidRPr="006A7CA6">
              <w:rPr>
                <w:rFonts w:asciiTheme="majorHAnsi" w:eastAsia="Times New Roman" w:hAnsiTheme="majorHAnsi" w:cs="Times New Roman"/>
                <w:color w:val="000000"/>
              </w:rPr>
              <w:t>At</w:t>
            </w:r>
            <w:proofErr w:type="gramEnd"/>
            <w:r w:rsidRPr="006A7CA6">
              <w:rPr>
                <w:rFonts w:asciiTheme="majorHAnsi" w:eastAsia="Times New Roman" w:hAnsiTheme="majorHAnsi" w:cs="Times New Roman"/>
                <w:color w:val="000000"/>
              </w:rPr>
              <w:t xml:space="preserve"> 31st March 202</w:t>
            </w:r>
            <w:r w:rsidR="004368D1">
              <w:rPr>
                <w:rFonts w:asciiTheme="majorHAnsi" w:eastAsia="Times New Roman" w:hAnsiTheme="majorHAnsi" w:cs="Times New Roman"/>
                <w:color w:val="000000"/>
              </w:rPr>
              <w:t>3</w:t>
            </w:r>
          </w:p>
        </w:tc>
        <w:tc>
          <w:tcPr>
            <w:tcW w:w="1658" w:type="dxa"/>
            <w:tcBorders>
              <w:top w:val="nil"/>
              <w:left w:val="nil"/>
              <w:bottom w:val="double" w:sz="6" w:space="0" w:color="auto"/>
              <w:right w:val="nil"/>
            </w:tcBorders>
            <w:shd w:val="clear" w:color="auto" w:fill="auto"/>
            <w:noWrap/>
            <w:vAlign w:val="center"/>
            <w:hideMark/>
          </w:tcPr>
          <w:p w14:paraId="09987AF5" w14:textId="14F033BD" w:rsidR="00FF4197" w:rsidRPr="00CB6203" w:rsidRDefault="00391BB3" w:rsidP="00FF4197">
            <w:pPr>
              <w:spacing w:after="0" w:line="240" w:lineRule="auto"/>
              <w:jc w:val="right"/>
              <w:rPr>
                <w:rFonts w:asciiTheme="majorHAnsi" w:eastAsia="Times New Roman" w:hAnsiTheme="majorHAnsi" w:cs="Times New Roman"/>
                <w:color w:val="000000"/>
              </w:rPr>
            </w:pPr>
            <w:r w:rsidRPr="00CB6203">
              <w:rPr>
                <w:rFonts w:asciiTheme="majorHAnsi" w:eastAsia="Times New Roman" w:hAnsiTheme="majorHAnsi" w:cs="Times New Roman"/>
                <w:color w:val="000000"/>
              </w:rPr>
              <w:t xml:space="preserve">       </w:t>
            </w:r>
            <w:r w:rsidR="00923D47">
              <w:rPr>
                <w:rFonts w:asciiTheme="majorHAnsi" w:eastAsia="Times New Roman" w:hAnsiTheme="majorHAnsi" w:cs="Times New Roman"/>
                <w:color w:val="000000"/>
              </w:rPr>
              <w:t>17,375</w:t>
            </w:r>
          </w:p>
        </w:tc>
      </w:tr>
      <w:tr w:rsidR="00391BB3" w:rsidRPr="006A7CA6" w14:paraId="516CF7AA" w14:textId="77777777" w:rsidTr="00391BB3">
        <w:trPr>
          <w:trHeight w:val="163"/>
        </w:trPr>
        <w:tc>
          <w:tcPr>
            <w:tcW w:w="5902" w:type="dxa"/>
            <w:tcBorders>
              <w:top w:val="nil"/>
              <w:left w:val="nil"/>
              <w:bottom w:val="nil"/>
              <w:right w:val="nil"/>
            </w:tcBorders>
            <w:shd w:val="clear" w:color="auto" w:fill="auto"/>
            <w:noWrap/>
            <w:vAlign w:val="bottom"/>
            <w:hideMark/>
          </w:tcPr>
          <w:p w14:paraId="74AC546D" w14:textId="77777777" w:rsidR="00391BB3" w:rsidRPr="006A7CA6" w:rsidRDefault="00391BB3" w:rsidP="005C2A69">
            <w:pPr>
              <w:spacing w:after="0" w:line="240" w:lineRule="auto"/>
              <w:jc w:val="right"/>
              <w:rPr>
                <w:rFonts w:asciiTheme="majorHAnsi" w:eastAsia="Times New Roman" w:hAnsiTheme="majorHAnsi" w:cs="Times New Roman"/>
                <w:color w:val="000000"/>
              </w:rPr>
            </w:pPr>
          </w:p>
        </w:tc>
        <w:tc>
          <w:tcPr>
            <w:tcW w:w="1658" w:type="dxa"/>
            <w:tcBorders>
              <w:top w:val="nil"/>
              <w:left w:val="nil"/>
              <w:bottom w:val="nil"/>
              <w:right w:val="nil"/>
            </w:tcBorders>
            <w:shd w:val="clear" w:color="auto" w:fill="auto"/>
            <w:noWrap/>
            <w:vAlign w:val="center"/>
            <w:hideMark/>
          </w:tcPr>
          <w:p w14:paraId="122FDE39" w14:textId="77777777" w:rsidR="00391BB3" w:rsidRPr="006A7CA6" w:rsidRDefault="00391BB3" w:rsidP="005C2A69">
            <w:pPr>
              <w:spacing w:after="0" w:line="240" w:lineRule="auto"/>
              <w:jc w:val="right"/>
              <w:rPr>
                <w:rFonts w:asciiTheme="majorHAnsi" w:eastAsia="Times New Roman" w:hAnsiTheme="majorHAnsi" w:cs="Times New Roman"/>
              </w:rPr>
            </w:pPr>
          </w:p>
        </w:tc>
      </w:tr>
      <w:tr w:rsidR="00391BB3" w:rsidRPr="006A7CA6" w14:paraId="1FD0DD3D" w14:textId="77777777" w:rsidTr="00391BB3">
        <w:trPr>
          <w:trHeight w:val="163"/>
        </w:trPr>
        <w:tc>
          <w:tcPr>
            <w:tcW w:w="5902" w:type="dxa"/>
            <w:tcBorders>
              <w:top w:val="nil"/>
              <w:left w:val="nil"/>
              <w:bottom w:val="nil"/>
              <w:right w:val="nil"/>
            </w:tcBorders>
            <w:shd w:val="clear" w:color="auto" w:fill="auto"/>
            <w:noWrap/>
            <w:vAlign w:val="center"/>
            <w:hideMark/>
          </w:tcPr>
          <w:p w14:paraId="5C660F1F" w14:textId="0913753F" w:rsidR="00391BB3" w:rsidRPr="006A7CA6" w:rsidRDefault="00391BB3" w:rsidP="005C2A69">
            <w:pPr>
              <w:spacing w:after="0" w:line="240" w:lineRule="auto"/>
              <w:rPr>
                <w:rFonts w:asciiTheme="majorHAnsi" w:eastAsia="Times New Roman" w:hAnsiTheme="majorHAnsi" w:cs="Times New Roman"/>
                <w:color w:val="000000"/>
              </w:rPr>
            </w:pPr>
            <w:proofErr w:type="gramStart"/>
            <w:r w:rsidRPr="006A7CA6">
              <w:rPr>
                <w:rFonts w:asciiTheme="majorHAnsi" w:eastAsia="Times New Roman" w:hAnsiTheme="majorHAnsi" w:cs="Times New Roman"/>
                <w:color w:val="000000"/>
              </w:rPr>
              <w:t>At</w:t>
            </w:r>
            <w:proofErr w:type="gramEnd"/>
            <w:r w:rsidRPr="006A7CA6">
              <w:rPr>
                <w:rFonts w:asciiTheme="majorHAnsi" w:eastAsia="Times New Roman" w:hAnsiTheme="majorHAnsi" w:cs="Times New Roman"/>
                <w:color w:val="000000"/>
              </w:rPr>
              <w:t xml:space="preserve"> 31st March 202</w:t>
            </w:r>
            <w:r w:rsidR="004368D1">
              <w:rPr>
                <w:rFonts w:asciiTheme="majorHAnsi" w:eastAsia="Times New Roman" w:hAnsiTheme="majorHAnsi" w:cs="Times New Roman"/>
                <w:color w:val="000000"/>
              </w:rPr>
              <w:t>2</w:t>
            </w:r>
          </w:p>
        </w:tc>
        <w:tc>
          <w:tcPr>
            <w:tcW w:w="1658" w:type="dxa"/>
            <w:tcBorders>
              <w:top w:val="nil"/>
              <w:left w:val="nil"/>
              <w:bottom w:val="double" w:sz="6" w:space="0" w:color="auto"/>
              <w:right w:val="nil"/>
            </w:tcBorders>
            <w:shd w:val="clear" w:color="auto" w:fill="auto"/>
            <w:noWrap/>
            <w:vAlign w:val="center"/>
            <w:hideMark/>
          </w:tcPr>
          <w:p w14:paraId="525EF459" w14:textId="079A44A5" w:rsidR="00391BB3" w:rsidRPr="006A7CA6" w:rsidRDefault="00391BB3" w:rsidP="005C2A69">
            <w:pPr>
              <w:spacing w:after="0" w:line="240" w:lineRule="auto"/>
              <w:jc w:val="right"/>
              <w:rPr>
                <w:rFonts w:asciiTheme="majorHAnsi" w:eastAsia="Times New Roman" w:hAnsiTheme="majorHAnsi" w:cs="Times New Roman"/>
                <w:color w:val="000000"/>
              </w:rPr>
            </w:pPr>
            <w:r w:rsidRPr="006A7CA6">
              <w:rPr>
                <w:rFonts w:asciiTheme="majorHAnsi" w:eastAsia="Times New Roman" w:hAnsiTheme="majorHAnsi" w:cs="Times New Roman"/>
                <w:color w:val="000000"/>
              </w:rPr>
              <w:t xml:space="preserve">       </w:t>
            </w:r>
            <w:r w:rsidR="007B0618">
              <w:rPr>
                <w:rFonts w:asciiTheme="majorHAnsi" w:eastAsia="Times New Roman" w:hAnsiTheme="majorHAnsi" w:cs="Times New Roman"/>
                <w:color w:val="000000"/>
              </w:rPr>
              <w:t>23,167</w:t>
            </w:r>
            <w:r w:rsidRPr="006A7CA6">
              <w:rPr>
                <w:rFonts w:asciiTheme="majorHAnsi" w:eastAsia="Times New Roman" w:hAnsiTheme="majorHAnsi" w:cs="Times New Roman"/>
                <w:color w:val="000000"/>
              </w:rPr>
              <w:t xml:space="preserve"> </w:t>
            </w:r>
          </w:p>
        </w:tc>
      </w:tr>
    </w:tbl>
    <w:p w14:paraId="2AC43E02" w14:textId="77777777" w:rsidR="0070019E" w:rsidRPr="006A7CA6" w:rsidRDefault="0070019E" w:rsidP="0070019E">
      <w:pPr>
        <w:tabs>
          <w:tab w:val="left" w:pos="90"/>
        </w:tabs>
        <w:spacing w:line="240" w:lineRule="auto"/>
        <w:jc w:val="both"/>
        <w:rPr>
          <w:rFonts w:ascii="Arial Narrow" w:hAnsi="Arial Narrow"/>
          <w:b/>
          <w:sz w:val="24"/>
        </w:rPr>
      </w:pPr>
    </w:p>
    <w:p w14:paraId="458BAC31" w14:textId="77777777" w:rsidR="00391BB3" w:rsidRPr="006A7CA6" w:rsidRDefault="00391BB3" w:rsidP="00391BB3">
      <w:pPr>
        <w:pStyle w:val="ListParagraph"/>
        <w:numPr>
          <w:ilvl w:val="0"/>
          <w:numId w:val="11"/>
        </w:numPr>
        <w:tabs>
          <w:tab w:val="left" w:pos="90"/>
        </w:tabs>
        <w:spacing w:line="240" w:lineRule="auto"/>
        <w:jc w:val="both"/>
        <w:rPr>
          <w:rFonts w:ascii="Arial Narrow" w:hAnsi="Arial Narrow"/>
          <w:b/>
          <w:sz w:val="24"/>
        </w:rPr>
      </w:pPr>
      <w:r w:rsidRPr="006A7CA6">
        <w:rPr>
          <w:rFonts w:ascii="Arial Narrow" w:hAnsi="Arial Narrow"/>
          <w:b/>
          <w:sz w:val="24"/>
        </w:rPr>
        <w:t>Debtors</w:t>
      </w:r>
    </w:p>
    <w:tbl>
      <w:tblPr>
        <w:tblW w:w="9379" w:type="dxa"/>
        <w:tblLook w:val="04A0" w:firstRow="1" w:lastRow="0" w:firstColumn="1" w:lastColumn="0" w:noHBand="0" w:noVBand="1"/>
      </w:tblPr>
      <w:tblGrid>
        <w:gridCol w:w="5940"/>
        <w:gridCol w:w="1603"/>
        <w:gridCol w:w="1836"/>
      </w:tblGrid>
      <w:tr w:rsidR="00391BB3" w:rsidRPr="006A7CA6" w14:paraId="6B46534E" w14:textId="77777777" w:rsidTr="00391BB3">
        <w:trPr>
          <w:trHeight w:val="206"/>
        </w:trPr>
        <w:tc>
          <w:tcPr>
            <w:tcW w:w="5940" w:type="dxa"/>
            <w:tcBorders>
              <w:top w:val="nil"/>
              <w:left w:val="nil"/>
              <w:bottom w:val="nil"/>
              <w:right w:val="nil"/>
            </w:tcBorders>
            <w:shd w:val="clear" w:color="auto" w:fill="auto"/>
            <w:noWrap/>
            <w:vAlign w:val="bottom"/>
            <w:hideMark/>
          </w:tcPr>
          <w:p w14:paraId="1A59A8FF" w14:textId="77777777" w:rsidR="00391BB3" w:rsidRPr="006A7CA6" w:rsidRDefault="00391BB3" w:rsidP="00391BB3">
            <w:pPr>
              <w:spacing w:after="0" w:line="240" w:lineRule="auto"/>
              <w:rPr>
                <w:rFonts w:ascii="Times New Roman" w:eastAsia="Times New Roman" w:hAnsi="Times New Roman" w:cs="Times New Roman"/>
                <w:sz w:val="24"/>
                <w:szCs w:val="24"/>
              </w:rPr>
            </w:pPr>
          </w:p>
        </w:tc>
        <w:tc>
          <w:tcPr>
            <w:tcW w:w="1603" w:type="dxa"/>
            <w:tcBorders>
              <w:top w:val="nil"/>
              <w:left w:val="nil"/>
              <w:bottom w:val="nil"/>
              <w:right w:val="nil"/>
            </w:tcBorders>
            <w:shd w:val="clear" w:color="auto" w:fill="auto"/>
            <w:noWrap/>
            <w:vAlign w:val="center"/>
            <w:hideMark/>
          </w:tcPr>
          <w:p w14:paraId="7CB50644" w14:textId="79158F45" w:rsidR="00391BB3" w:rsidRPr="006A7CA6" w:rsidRDefault="00391BB3" w:rsidP="00391BB3">
            <w:pPr>
              <w:spacing w:after="0" w:line="240" w:lineRule="auto"/>
              <w:jc w:val="center"/>
              <w:rPr>
                <w:rFonts w:ascii="Arial Narrow" w:eastAsia="Times New Roman" w:hAnsi="Arial Narrow" w:cs="Times New Roman"/>
                <w:b/>
                <w:bCs/>
                <w:color w:val="000000"/>
              </w:rPr>
            </w:pPr>
            <w:r w:rsidRPr="006A7CA6">
              <w:rPr>
                <w:rFonts w:ascii="Arial Narrow" w:eastAsia="Times New Roman" w:hAnsi="Arial Narrow" w:cs="Times New Roman"/>
                <w:b/>
                <w:bCs/>
                <w:color w:val="000000"/>
              </w:rPr>
              <w:t>202</w:t>
            </w:r>
            <w:r w:rsidR="004368D1">
              <w:rPr>
                <w:rFonts w:ascii="Arial Narrow" w:eastAsia="Times New Roman" w:hAnsi="Arial Narrow" w:cs="Times New Roman"/>
                <w:b/>
                <w:bCs/>
                <w:color w:val="000000"/>
              </w:rPr>
              <w:t xml:space="preserve">3 </w:t>
            </w:r>
            <w:r w:rsidR="000F71CE">
              <w:rPr>
                <w:rFonts w:ascii="Arial Narrow" w:eastAsia="Times New Roman" w:hAnsi="Arial Narrow" w:cs="Times New Roman"/>
                <w:b/>
                <w:bCs/>
                <w:color w:val="000000"/>
              </w:rPr>
              <w:t>Total</w:t>
            </w:r>
          </w:p>
        </w:tc>
        <w:tc>
          <w:tcPr>
            <w:tcW w:w="1836" w:type="dxa"/>
            <w:tcBorders>
              <w:top w:val="nil"/>
              <w:left w:val="nil"/>
              <w:bottom w:val="nil"/>
              <w:right w:val="nil"/>
            </w:tcBorders>
            <w:shd w:val="clear" w:color="auto" w:fill="auto"/>
            <w:noWrap/>
            <w:vAlign w:val="center"/>
            <w:hideMark/>
          </w:tcPr>
          <w:p w14:paraId="47BE516B" w14:textId="1D0F2124" w:rsidR="00391BB3" w:rsidRPr="006A7CA6" w:rsidRDefault="00391BB3" w:rsidP="00391BB3">
            <w:pPr>
              <w:spacing w:after="0" w:line="240" w:lineRule="auto"/>
              <w:jc w:val="center"/>
              <w:rPr>
                <w:rFonts w:ascii="Arial Narrow" w:eastAsia="Times New Roman" w:hAnsi="Arial Narrow" w:cs="Times New Roman"/>
                <w:b/>
                <w:color w:val="000000"/>
              </w:rPr>
            </w:pPr>
            <w:r w:rsidRPr="006A7CA6">
              <w:rPr>
                <w:rFonts w:ascii="Arial Narrow" w:eastAsia="Times New Roman" w:hAnsi="Arial Narrow" w:cs="Times New Roman"/>
                <w:b/>
                <w:color w:val="000000"/>
              </w:rPr>
              <w:t>202</w:t>
            </w:r>
            <w:r w:rsidR="004368D1">
              <w:rPr>
                <w:rFonts w:ascii="Arial Narrow" w:eastAsia="Times New Roman" w:hAnsi="Arial Narrow" w:cs="Times New Roman"/>
                <w:b/>
                <w:color w:val="000000"/>
              </w:rPr>
              <w:t>2</w:t>
            </w:r>
            <w:r w:rsidR="000F71CE">
              <w:rPr>
                <w:rFonts w:ascii="Arial Narrow" w:eastAsia="Times New Roman" w:hAnsi="Arial Narrow" w:cs="Times New Roman"/>
                <w:b/>
                <w:color w:val="000000"/>
              </w:rPr>
              <w:t xml:space="preserve"> Total</w:t>
            </w:r>
          </w:p>
        </w:tc>
      </w:tr>
      <w:tr w:rsidR="00391BB3" w:rsidRPr="006A7CA6" w14:paraId="7B42D1C6" w14:textId="77777777" w:rsidTr="000F71CE">
        <w:trPr>
          <w:trHeight w:val="206"/>
        </w:trPr>
        <w:tc>
          <w:tcPr>
            <w:tcW w:w="5940" w:type="dxa"/>
            <w:tcBorders>
              <w:top w:val="nil"/>
              <w:left w:val="nil"/>
              <w:bottom w:val="nil"/>
              <w:right w:val="nil"/>
            </w:tcBorders>
            <w:shd w:val="clear" w:color="auto" w:fill="auto"/>
            <w:noWrap/>
            <w:vAlign w:val="bottom"/>
            <w:hideMark/>
          </w:tcPr>
          <w:p w14:paraId="03F6C496" w14:textId="77777777" w:rsidR="00391BB3" w:rsidRPr="006A7CA6" w:rsidRDefault="00391BB3" w:rsidP="00391BB3">
            <w:pPr>
              <w:spacing w:after="0" w:line="240" w:lineRule="auto"/>
              <w:jc w:val="center"/>
              <w:rPr>
                <w:rFonts w:ascii="Arial Narrow" w:eastAsia="Times New Roman" w:hAnsi="Arial Narrow" w:cs="Times New Roman"/>
                <w:color w:val="000000"/>
              </w:rPr>
            </w:pPr>
          </w:p>
        </w:tc>
        <w:tc>
          <w:tcPr>
            <w:tcW w:w="1603" w:type="dxa"/>
            <w:tcBorders>
              <w:top w:val="nil"/>
              <w:left w:val="nil"/>
              <w:bottom w:val="nil"/>
              <w:right w:val="nil"/>
            </w:tcBorders>
            <w:shd w:val="clear" w:color="auto" w:fill="auto"/>
            <w:noWrap/>
            <w:vAlign w:val="center"/>
          </w:tcPr>
          <w:p w14:paraId="2CE05BAD" w14:textId="3FD56878" w:rsidR="00391BB3" w:rsidRPr="006A7CA6" w:rsidRDefault="00391BB3" w:rsidP="00391BB3">
            <w:pPr>
              <w:spacing w:after="0" w:line="240" w:lineRule="auto"/>
              <w:jc w:val="center"/>
              <w:rPr>
                <w:rFonts w:ascii="Arial Narrow" w:eastAsia="Times New Roman" w:hAnsi="Arial Narrow" w:cs="Times New Roman"/>
                <w:b/>
                <w:bCs/>
                <w:color w:val="000000"/>
              </w:rPr>
            </w:pPr>
          </w:p>
        </w:tc>
        <w:tc>
          <w:tcPr>
            <w:tcW w:w="1836" w:type="dxa"/>
            <w:tcBorders>
              <w:top w:val="nil"/>
              <w:left w:val="nil"/>
              <w:bottom w:val="nil"/>
              <w:right w:val="nil"/>
            </w:tcBorders>
            <w:shd w:val="clear" w:color="auto" w:fill="auto"/>
            <w:noWrap/>
            <w:vAlign w:val="center"/>
          </w:tcPr>
          <w:p w14:paraId="3629C3A1" w14:textId="68773266" w:rsidR="00391BB3" w:rsidRPr="006A7CA6" w:rsidRDefault="00391BB3" w:rsidP="00391BB3">
            <w:pPr>
              <w:spacing w:after="0" w:line="240" w:lineRule="auto"/>
              <w:jc w:val="center"/>
              <w:rPr>
                <w:rFonts w:ascii="Arial Narrow" w:eastAsia="Times New Roman" w:hAnsi="Arial Narrow" w:cs="Times New Roman"/>
                <w:b/>
                <w:color w:val="000000"/>
              </w:rPr>
            </w:pPr>
          </w:p>
        </w:tc>
      </w:tr>
      <w:tr w:rsidR="00391BB3" w:rsidRPr="006A7CA6" w14:paraId="005F0C7E" w14:textId="77777777" w:rsidTr="00391BB3">
        <w:trPr>
          <w:trHeight w:val="206"/>
        </w:trPr>
        <w:tc>
          <w:tcPr>
            <w:tcW w:w="5940" w:type="dxa"/>
            <w:tcBorders>
              <w:top w:val="nil"/>
              <w:left w:val="nil"/>
              <w:bottom w:val="nil"/>
              <w:right w:val="nil"/>
            </w:tcBorders>
            <w:shd w:val="clear" w:color="auto" w:fill="auto"/>
            <w:noWrap/>
            <w:vAlign w:val="bottom"/>
            <w:hideMark/>
          </w:tcPr>
          <w:p w14:paraId="4D769469" w14:textId="77777777" w:rsidR="00391BB3" w:rsidRPr="006A7CA6" w:rsidRDefault="00391BB3" w:rsidP="00391BB3">
            <w:pPr>
              <w:spacing w:after="0" w:line="240" w:lineRule="auto"/>
              <w:jc w:val="center"/>
              <w:rPr>
                <w:rFonts w:ascii="Arial Narrow" w:eastAsia="Times New Roman" w:hAnsi="Arial Narrow" w:cs="Times New Roman"/>
                <w:color w:val="000000"/>
              </w:rPr>
            </w:pPr>
          </w:p>
        </w:tc>
        <w:tc>
          <w:tcPr>
            <w:tcW w:w="1603" w:type="dxa"/>
            <w:tcBorders>
              <w:top w:val="nil"/>
              <w:left w:val="nil"/>
              <w:bottom w:val="nil"/>
              <w:right w:val="nil"/>
            </w:tcBorders>
            <w:shd w:val="clear" w:color="auto" w:fill="auto"/>
            <w:noWrap/>
            <w:vAlign w:val="center"/>
            <w:hideMark/>
          </w:tcPr>
          <w:p w14:paraId="5928672B" w14:textId="77777777" w:rsidR="00391BB3" w:rsidRPr="006A7CA6" w:rsidRDefault="00391BB3" w:rsidP="00391BB3">
            <w:pPr>
              <w:spacing w:after="0" w:line="240" w:lineRule="auto"/>
              <w:jc w:val="right"/>
              <w:rPr>
                <w:rFonts w:ascii="Arial Narrow" w:eastAsia="Times New Roman" w:hAnsi="Arial Narrow" w:cs="Times New Roman"/>
                <w:b/>
                <w:bCs/>
                <w:color w:val="000000"/>
              </w:rPr>
            </w:pPr>
            <w:r w:rsidRPr="006A7CA6">
              <w:rPr>
                <w:rFonts w:ascii="Arial Narrow" w:eastAsia="Times New Roman" w:hAnsi="Arial Narrow" w:cs="Times New Roman"/>
                <w:b/>
                <w:bCs/>
                <w:color w:val="000000"/>
              </w:rPr>
              <w:t xml:space="preserve"> £   </w:t>
            </w:r>
          </w:p>
        </w:tc>
        <w:tc>
          <w:tcPr>
            <w:tcW w:w="1836" w:type="dxa"/>
            <w:tcBorders>
              <w:top w:val="nil"/>
              <w:left w:val="nil"/>
              <w:bottom w:val="nil"/>
              <w:right w:val="nil"/>
            </w:tcBorders>
            <w:shd w:val="clear" w:color="auto" w:fill="auto"/>
            <w:noWrap/>
            <w:vAlign w:val="center"/>
            <w:hideMark/>
          </w:tcPr>
          <w:p w14:paraId="7E0AD374" w14:textId="77777777" w:rsidR="00391BB3" w:rsidRPr="006A7CA6" w:rsidRDefault="00391BB3" w:rsidP="00391BB3">
            <w:pPr>
              <w:spacing w:after="0" w:line="240" w:lineRule="auto"/>
              <w:jc w:val="right"/>
              <w:rPr>
                <w:rFonts w:ascii="Arial Narrow" w:eastAsia="Times New Roman" w:hAnsi="Arial Narrow" w:cs="Times New Roman"/>
                <w:b/>
                <w:color w:val="000000"/>
              </w:rPr>
            </w:pPr>
            <w:r w:rsidRPr="006A7CA6">
              <w:rPr>
                <w:rFonts w:ascii="Arial Narrow" w:eastAsia="Times New Roman" w:hAnsi="Arial Narrow" w:cs="Times New Roman"/>
                <w:b/>
                <w:color w:val="000000"/>
              </w:rPr>
              <w:t xml:space="preserve"> £   </w:t>
            </w:r>
          </w:p>
        </w:tc>
      </w:tr>
      <w:tr w:rsidR="00A04A39" w:rsidRPr="006A7CA6" w14:paraId="5D84E469" w14:textId="77777777" w:rsidTr="00A04A39">
        <w:trPr>
          <w:trHeight w:val="206"/>
        </w:trPr>
        <w:tc>
          <w:tcPr>
            <w:tcW w:w="5940" w:type="dxa"/>
            <w:tcBorders>
              <w:top w:val="nil"/>
              <w:left w:val="nil"/>
              <w:bottom w:val="nil"/>
              <w:right w:val="nil"/>
            </w:tcBorders>
            <w:shd w:val="clear" w:color="auto" w:fill="auto"/>
            <w:noWrap/>
            <w:vAlign w:val="center"/>
            <w:hideMark/>
          </w:tcPr>
          <w:p w14:paraId="596F0148" w14:textId="77777777" w:rsidR="00A04A39" w:rsidRPr="006A7CA6" w:rsidRDefault="00A04A39" w:rsidP="00A04A39">
            <w:pPr>
              <w:spacing w:after="0" w:line="240" w:lineRule="auto"/>
              <w:rPr>
                <w:rFonts w:ascii="Arial Narrow" w:eastAsia="Times New Roman" w:hAnsi="Arial Narrow" w:cs="Times New Roman"/>
                <w:color w:val="000000"/>
              </w:rPr>
            </w:pPr>
            <w:r w:rsidRPr="006A7CA6">
              <w:rPr>
                <w:rFonts w:ascii="Arial Narrow" w:eastAsia="Times New Roman" w:hAnsi="Arial Narrow" w:cs="Times New Roman"/>
                <w:color w:val="000000"/>
              </w:rPr>
              <w:t>Trade debtors</w:t>
            </w:r>
          </w:p>
        </w:tc>
        <w:tc>
          <w:tcPr>
            <w:tcW w:w="1603" w:type="dxa"/>
            <w:tcBorders>
              <w:top w:val="nil"/>
              <w:left w:val="nil"/>
              <w:bottom w:val="nil"/>
              <w:right w:val="nil"/>
            </w:tcBorders>
            <w:shd w:val="clear" w:color="auto" w:fill="auto"/>
            <w:noWrap/>
            <w:vAlign w:val="center"/>
          </w:tcPr>
          <w:p w14:paraId="12911A40" w14:textId="7B6D9E2C" w:rsidR="00A04A39" w:rsidRPr="006A7CA6" w:rsidRDefault="00D35258" w:rsidP="00A04A39">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292,885</w:t>
            </w:r>
          </w:p>
        </w:tc>
        <w:tc>
          <w:tcPr>
            <w:tcW w:w="1836" w:type="dxa"/>
            <w:tcBorders>
              <w:top w:val="nil"/>
              <w:left w:val="nil"/>
              <w:bottom w:val="nil"/>
              <w:right w:val="nil"/>
            </w:tcBorders>
            <w:shd w:val="clear" w:color="auto" w:fill="auto"/>
            <w:noWrap/>
            <w:vAlign w:val="center"/>
            <w:hideMark/>
          </w:tcPr>
          <w:p w14:paraId="63A8CB1C" w14:textId="4526D79A" w:rsidR="00A04A39" w:rsidRPr="006A7CA6" w:rsidRDefault="00A04A39" w:rsidP="00A04A39">
            <w:pPr>
              <w:spacing w:after="0" w:line="240" w:lineRule="auto"/>
              <w:jc w:val="right"/>
              <w:rPr>
                <w:rFonts w:ascii="Arial Narrow" w:eastAsia="Times New Roman" w:hAnsi="Arial Narrow" w:cs="Times New Roman"/>
                <w:color w:val="000000"/>
              </w:rPr>
            </w:pPr>
            <w:r w:rsidRPr="006A7CA6">
              <w:rPr>
                <w:rFonts w:ascii="Arial Narrow" w:eastAsia="Times New Roman" w:hAnsi="Arial Narrow" w:cs="Times New Roman"/>
                <w:color w:val="000000"/>
              </w:rPr>
              <w:t xml:space="preserve">36,018 </w:t>
            </w:r>
          </w:p>
        </w:tc>
      </w:tr>
      <w:tr w:rsidR="00A04A39" w:rsidRPr="006A7CA6" w14:paraId="5849733C" w14:textId="77777777" w:rsidTr="00A04A39">
        <w:trPr>
          <w:trHeight w:val="80"/>
        </w:trPr>
        <w:tc>
          <w:tcPr>
            <w:tcW w:w="5940" w:type="dxa"/>
            <w:tcBorders>
              <w:top w:val="nil"/>
              <w:left w:val="nil"/>
              <w:bottom w:val="nil"/>
              <w:right w:val="nil"/>
            </w:tcBorders>
            <w:shd w:val="clear" w:color="auto" w:fill="auto"/>
            <w:noWrap/>
            <w:vAlign w:val="center"/>
            <w:hideMark/>
          </w:tcPr>
          <w:p w14:paraId="4E3B77EB" w14:textId="77777777" w:rsidR="00A04A39" w:rsidRPr="006A7CA6" w:rsidRDefault="00A04A39" w:rsidP="00A04A39">
            <w:pPr>
              <w:spacing w:after="0" w:line="240" w:lineRule="auto"/>
              <w:rPr>
                <w:rFonts w:ascii="Arial Narrow" w:eastAsia="Times New Roman" w:hAnsi="Arial Narrow" w:cs="Times New Roman"/>
                <w:color w:val="000000"/>
              </w:rPr>
            </w:pPr>
            <w:r w:rsidRPr="006A7CA6">
              <w:rPr>
                <w:rFonts w:ascii="Arial Narrow" w:eastAsia="Times New Roman" w:hAnsi="Arial Narrow" w:cs="Times New Roman"/>
                <w:color w:val="000000"/>
              </w:rPr>
              <w:t>Prepayments and accrued income</w:t>
            </w:r>
          </w:p>
        </w:tc>
        <w:tc>
          <w:tcPr>
            <w:tcW w:w="1603" w:type="dxa"/>
            <w:tcBorders>
              <w:top w:val="nil"/>
              <w:left w:val="nil"/>
              <w:bottom w:val="single" w:sz="8" w:space="0" w:color="auto"/>
              <w:right w:val="nil"/>
            </w:tcBorders>
            <w:shd w:val="clear" w:color="auto" w:fill="auto"/>
            <w:noWrap/>
            <w:vAlign w:val="center"/>
          </w:tcPr>
          <w:p w14:paraId="5A74622A" w14:textId="216E487D" w:rsidR="00A04A39" w:rsidRPr="006A7CA6" w:rsidRDefault="00CE5B49" w:rsidP="00A04A39">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12,941</w:t>
            </w:r>
          </w:p>
        </w:tc>
        <w:tc>
          <w:tcPr>
            <w:tcW w:w="1836" w:type="dxa"/>
            <w:tcBorders>
              <w:top w:val="nil"/>
              <w:left w:val="nil"/>
              <w:bottom w:val="single" w:sz="8" w:space="0" w:color="auto"/>
              <w:right w:val="nil"/>
            </w:tcBorders>
            <w:shd w:val="clear" w:color="auto" w:fill="auto"/>
            <w:noWrap/>
            <w:vAlign w:val="center"/>
            <w:hideMark/>
          </w:tcPr>
          <w:p w14:paraId="3DE6BF66" w14:textId="2C01EB51" w:rsidR="00A04A39" w:rsidRPr="006A7CA6" w:rsidRDefault="00A04A39" w:rsidP="00A04A39">
            <w:pPr>
              <w:spacing w:after="0" w:line="240" w:lineRule="auto"/>
              <w:jc w:val="right"/>
              <w:rPr>
                <w:rFonts w:ascii="Arial Narrow" w:eastAsia="Times New Roman" w:hAnsi="Arial Narrow" w:cs="Times New Roman"/>
                <w:color w:val="000000"/>
              </w:rPr>
            </w:pPr>
            <w:r w:rsidRPr="006A7CA6">
              <w:rPr>
                <w:rFonts w:ascii="Arial Narrow" w:eastAsia="Times New Roman" w:hAnsi="Arial Narrow" w:cs="Times New Roman"/>
                <w:color w:val="000000"/>
              </w:rPr>
              <w:t xml:space="preserve">       12,509 </w:t>
            </w:r>
          </w:p>
        </w:tc>
      </w:tr>
      <w:tr w:rsidR="00A04A39" w:rsidRPr="006A7CA6" w14:paraId="7DE846C5" w14:textId="77777777" w:rsidTr="00A04A39">
        <w:trPr>
          <w:trHeight w:val="215"/>
        </w:trPr>
        <w:tc>
          <w:tcPr>
            <w:tcW w:w="5940" w:type="dxa"/>
            <w:tcBorders>
              <w:top w:val="nil"/>
              <w:left w:val="nil"/>
              <w:bottom w:val="nil"/>
              <w:right w:val="nil"/>
            </w:tcBorders>
            <w:shd w:val="clear" w:color="auto" w:fill="auto"/>
            <w:noWrap/>
            <w:vAlign w:val="bottom"/>
            <w:hideMark/>
          </w:tcPr>
          <w:p w14:paraId="14D6B411" w14:textId="77777777" w:rsidR="00A04A39" w:rsidRPr="006A7CA6" w:rsidRDefault="00A04A39" w:rsidP="00A04A39">
            <w:pPr>
              <w:spacing w:after="0" w:line="240" w:lineRule="auto"/>
              <w:jc w:val="right"/>
              <w:rPr>
                <w:rFonts w:ascii="Arial Narrow" w:eastAsia="Times New Roman" w:hAnsi="Arial Narrow" w:cs="Times New Roman"/>
                <w:color w:val="000000"/>
              </w:rPr>
            </w:pPr>
          </w:p>
        </w:tc>
        <w:tc>
          <w:tcPr>
            <w:tcW w:w="1603" w:type="dxa"/>
            <w:tcBorders>
              <w:top w:val="nil"/>
              <w:left w:val="nil"/>
              <w:bottom w:val="double" w:sz="6" w:space="0" w:color="auto"/>
              <w:right w:val="nil"/>
            </w:tcBorders>
            <w:shd w:val="clear" w:color="auto" w:fill="auto"/>
            <w:noWrap/>
            <w:vAlign w:val="center"/>
          </w:tcPr>
          <w:p w14:paraId="0BC6BFE7" w14:textId="7A372F46" w:rsidR="00A04A39" w:rsidRPr="006A7CA6" w:rsidRDefault="00D35258" w:rsidP="00A04A39">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305,826</w:t>
            </w:r>
          </w:p>
        </w:tc>
        <w:tc>
          <w:tcPr>
            <w:tcW w:w="1836" w:type="dxa"/>
            <w:tcBorders>
              <w:top w:val="nil"/>
              <w:left w:val="nil"/>
              <w:bottom w:val="double" w:sz="6" w:space="0" w:color="auto"/>
              <w:right w:val="nil"/>
            </w:tcBorders>
            <w:shd w:val="clear" w:color="auto" w:fill="auto"/>
            <w:noWrap/>
            <w:vAlign w:val="center"/>
            <w:hideMark/>
          </w:tcPr>
          <w:p w14:paraId="62BCBE95" w14:textId="72A01211" w:rsidR="00A04A39" w:rsidRPr="006A7CA6" w:rsidRDefault="00A04A39" w:rsidP="00A04A39">
            <w:pPr>
              <w:spacing w:after="0" w:line="240" w:lineRule="auto"/>
              <w:jc w:val="right"/>
              <w:rPr>
                <w:rFonts w:ascii="Arial Narrow" w:eastAsia="Times New Roman" w:hAnsi="Arial Narrow" w:cs="Times New Roman"/>
                <w:color w:val="000000"/>
              </w:rPr>
            </w:pPr>
            <w:r w:rsidRPr="006A7CA6">
              <w:rPr>
                <w:rFonts w:ascii="Arial Narrow" w:eastAsia="Times New Roman" w:hAnsi="Arial Narrow" w:cs="Times New Roman"/>
                <w:color w:val="000000"/>
              </w:rPr>
              <w:t xml:space="preserve">       48,527 </w:t>
            </w:r>
          </w:p>
        </w:tc>
      </w:tr>
    </w:tbl>
    <w:p w14:paraId="52F0024E" w14:textId="77777777" w:rsidR="00391BB3" w:rsidRPr="006A7CA6" w:rsidRDefault="00391BB3">
      <w:pPr>
        <w:spacing w:after="160" w:line="259" w:lineRule="auto"/>
        <w:rPr>
          <w:rFonts w:ascii="Arial Narrow" w:hAnsi="Arial Narrow"/>
          <w:b/>
          <w:sz w:val="24"/>
        </w:rPr>
      </w:pPr>
    </w:p>
    <w:p w14:paraId="5C954539" w14:textId="77777777" w:rsidR="00391BB3" w:rsidRPr="006A7CA6" w:rsidRDefault="00391BB3" w:rsidP="00391BB3">
      <w:pPr>
        <w:pStyle w:val="ListParagraph"/>
        <w:numPr>
          <w:ilvl w:val="0"/>
          <w:numId w:val="11"/>
        </w:numPr>
        <w:tabs>
          <w:tab w:val="left" w:pos="90"/>
        </w:tabs>
        <w:spacing w:line="240" w:lineRule="auto"/>
        <w:jc w:val="both"/>
        <w:rPr>
          <w:rFonts w:ascii="Arial Narrow" w:hAnsi="Arial Narrow"/>
          <w:b/>
          <w:sz w:val="24"/>
        </w:rPr>
      </w:pPr>
      <w:r w:rsidRPr="006A7CA6">
        <w:rPr>
          <w:rFonts w:ascii="Arial Narrow" w:hAnsi="Arial Narrow"/>
          <w:b/>
          <w:sz w:val="24"/>
        </w:rPr>
        <w:t>Creditors: Amounts falling due within one year</w:t>
      </w:r>
    </w:p>
    <w:tbl>
      <w:tblPr>
        <w:tblW w:w="9379" w:type="dxa"/>
        <w:tblLook w:val="04A0" w:firstRow="1" w:lastRow="0" w:firstColumn="1" w:lastColumn="0" w:noHBand="0" w:noVBand="1"/>
      </w:tblPr>
      <w:tblGrid>
        <w:gridCol w:w="5940"/>
        <w:gridCol w:w="1603"/>
        <w:gridCol w:w="1836"/>
      </w:tblGrid>
      <w:tr w:rsidR="007365C9" w:rsidRPr="002B6218" w14:paraId="758AD99A" w14:textId="77777777" w:rsidTr="00390D10">
        <w:trPr>
          <w:trHeight w:val="206"/>
        </w:trPr>
        <w:tc>
          <w:tcPr>
            <w:tcW w:w="5940" w:type="dxa"/>
            <w:tcBorders>
              <w:top w:val="nil"/>
              <w:left w:val="nil"/>
              <w:bottom w:val="nil"/>
              <w:right w:val="nil"/>
            </w:tcBorders>
            <w:shd w:val="clear" w:color="auto" w:fill="auto"/>
            <w:noWrap/>
            <w:vAlign w:val="bottom"/>
            <w:hideMark/>
          </w:tcPr>
          <w:p w14:paraId="658D8235" w14:textId="77777777" w:rsidR="007365C9" w:rsidRPr="002B6218" w:rsidRDefault="007365C9" w:rsidP="007365C9">
            <w:pPr>
              <w:spacing w:after="0" w:line="240" w:lineRule="auto"/>
              <w:rPr>
                <w:rFonts w:ascii="Times New Roman" w:eastAsia="Times New Roman" w:hAnsi="Times New Roman" w:cs="Times New Roman"/>
                <w:sz w:val="24"/>
                <w:szCs w:val="24"/>
              </w:rPr>
            </w:pPr>
          </w:p>
        </w:tc>
        <w:tc>
          <w:tcPr>
            <w:tcW w:w="1603" w:type="dxa"/>
            <w:tcBorders>
              <w:top w:val="nil"/>
              <w:left w:val="nil"/>
              <w:bottom w:val="nil"/>
              <w:right w:val="nil"/>
            </w:tcBorders>
            <w:shd w:val="clear" w:color="auto" w:fill="auto"/>
            <w:noWrap/>
            <w:vAlign w:val="center"/>
            <w:hideMark/>
          </w:tcPr>
          <w:p w14:paraId="00C917AE" w14:textId="09AF20B3" w:rsidR="007365C9" w:rsidRPr="002B6218" w:rsidRDefault="007365C9" w:rsidP="007365C9">
            <w:pPr>
              <w:spacing w:after="0" w:line="240" w:lineRule="auto"/>
              <w:jc w:val="center"/>
              <w:rPr>
                <w:rFonts w:ascii="Arial Narrow" w:eastAsia="Times New Roman" w:hAnsi="Arial Narrow" w:cs="Times New Roman"/>
                <w:b/>
                <w:bCs/>
                <w:color w:val="000000"/>
              </w:rPr>
            </w:pPr>
            <w:r w:rsidRPr="002B6218">
              <w:rPr>
                <w:rFonts w:ascii="Arial Narrow" w:eastAsia="Times New Roman" w:hAnsi="Arial Narrow" w:cs="Times New Roman"/>
                <w:b/>
                <w:bCs/>
                <w:color w:val="000000"/>
              </w:rPr>
              <w:t xml:space="preserve"> 202</w:t>
            </w:r>
            <w:r w:rsidR="004F5204">
              <w:rPr>
                <w:rFonts w:ascii="Arial Narrow" w:eastAsia="Times New Roman" w:hAnsi="Arial Narrow" w:cs="Times New Roman"/>
                <w:b/>
                <w:bCs/>
                <w:color w:val="000000"/>
              </w:rPr>
              <w:t>3</w:t>
            </w:r>
            <w:r w:rsidRPr="002B6218">
              <w:rPr>
                <w:rFonts w:ascii="Arial Narrow" w:eastAsia="Times New Roman" w:hAnsi="Arial Narrow" w:cs="Times New Roman"/>
                <w:b/>
                <w:bCs/>
                <w:color w:val="000000"/>
              </w:rPr>
              <w:t xml:space="preserve"> Total </w:t>
            </w:r>
          </w:p>
        </w:tc>
        <w:tc>
          <w:tcPr>
            <w:tcW w:w="1836" w:type="dxa"/>
            <w:tcBorders>
              <w:top w:val="nil"/>
              <w:left w:val="nil"/>
              <w:bottom w:val="nil"/>
              <w:right w:val="nil"/>
            </w:tcBorders>
            <w:shd w:val="clear" w:color="auto" w:fill="auto"/>
            <w:noWrap/>
            <w:vAlign w:val="center"/>
            <w:hideMark/>
          </w:tcPr>
          <w:p w14:paraId="3D9E1B51" w14:textId="1C7A0949" w:rsidR="007365C9" w:rsidRPr="002B6218" w:rsidRDefault="007365C9" w:rsidP="007365C9">
            <w:pPr>
              <w:spacing w:after="0" w:line="240" w:lineRule="auto"/>
              <w:jc w:val="center"/>
              <w:rPr>
                <w:rFonts w:ascii="Arial Narrow" w:eastAsia="Times New Roman" w:hAnsi="Arial Narrow" w:cs="Times New Roman"/>
                <w:color w:val="000000"/>
              </w:rPr>
            </w:pPr>
            <w:r w:rsidRPr="002B6218">
              <w:rPr>
                <w:rFonts w:ascii="Arial Narrow" w:eastAsia="Times New Roman" w:hAnsi="Arial Narrow" w:cs="Times New Roman"/>
                <w:b/>
                <w:bCs/>
                <w:color w:val="000000"/>
              </w:rPr>
              <w:t xml:space="preserve"> 202</w:t>
            </w:r>
            <w:r w:rsidR="004F5204">
              <w:rPr>
                <w:rFonts w:ascii="Arial Narrow" w:eastAsia="Times New Roman" w:hAnsi="Arial Narrow" w:cs="Times New Roman"/>
                <w:b/>
                <w:bCs/>
                <w:color w:val="000000"/>
              </w:rPr>
              <w:t>2</w:t>
            </w:r>
            <w:r w:rsidRPr="002B6218">
              <w:rPr>
                <w:rFonts w:ascii="Arial Narrow" w:eastAsia="Times New Roman" w:hAnsi="Arial Narrow" w:cs="Times New Roman"/>
                <w:b/>
                <w:bCs/>
                <w:color w:val="000000"/>
              </w:rPr>
              <w:t xml:space="preserve"> Total </w:t>
            </w:r>
          </w:p>
        </w:tc>
      </w:tr>
      <w:tr w:rsidR="00391BB3" w:rsidRPr="002B6218" w14:paraId="17D7A167" w14:textId="77777777" w:rsidTr="00390D10">
        <w:trPr>
          <w:trHeight w:val="206"/>
        </w:trPr>
        <w:tc>
          <w:tcPr>
            <w:tcW w:w="5940" w:type="dxa"/>
            <w:tcBorders>
              <w:top w:val="nil"/>
              <w:left w:val="nil"/>
              <w:bottom w:val="nil"/>
              <w:right w:val="nil"/>
            </w:tcBorders>
            <w:shd w:val="clear" w:color="auto" w:fill="auto"/>
            <w:noWrap/>
            <w:vAlign w:val="bottom"/>
            <w:hideMark/>
          </w:tcPr>
          <w:p w14:paraId="75E30DDB" w14:textId="77777777" w:rsidR="00391BB3" w:rsidRPr="002B6218" w:rsidRDefault="00391BB3" w:rsidP="00390D10">
            <w:pPr>
              <w:spacing w:after="0" w:line="240" w:lineRule="auto"/>
              <w:jc w:val="center"/>
              <w:rPr>
                <w:rFonts w:ascii="Arial Narrow" w:eastAsia="Times New Roman" w:hAnsi="Arial Narrow" w:cs="Times New Roman"/>
                <w:color w:val="000000"/>
              </w:rPr>
            </w:pPr>
          </w:p>
        </w:tc>
        <w:tc>
          <w:tcPr>
            <w:tcW w:w="1603" w:type="dxa"/>
            <w:tcBorders>
              <w:top w:val="nil"/>
              <w:left w:val="nil"/>
              <w:bottom w:val="nil"/>
              <w:right w:val="nil"/>
            </w:tcBorders>
            <w:shd w:val="clear" w:color="auto" w:fill="auto"/>
            <w:noWrap/>
            <w:vAlign w:val="center"/>
            <w:hideMark/>
          </w:tcPr>
          <w:p w14:paraId="22977316" w14:textId="77777777" w:rsidR="00391BB3" w:rsidRPr="002B6218" w:rsidRDefault="00391BB3" w:rsidP="00390D10">
            <w:pPr>
              <w:spacing w:after="0" w:line="240" w:lineRule="auto"/>
              <w:jc w:val="right"/>
              <w:rPr>
                <w:rFonts w:ascii="Arial Narrow" w:eastAsia="Times New Roman" w:hAnsi="Arial Narrow" w:cs="Times New Roman"/>
                <w:b/>
                <w:bCs/>
                <w:color w:val="000000"/>
              </w:rPr>
            </w:pPr>
            <w:r w:rsidRPr="002B6218">
              <w:rPr>
                <w:rFonts w:ascii="Arial Narrow" w:eastAsia="Times New Roman" w:hAnsi="Arial Narrow" w:cs="Times New Roman"/>
                <w:b/>
                <w:bCs/>
                <w:color w:val="000000"/>
              </w:rPr>
              <w:t xml:space="preserve"> £   </w:t>
            </w:r>
          </w:p>
        </w:tc>
        <w:tc>
          <w:tcPr>
            <w:tcW w:w="1836" w:type="dxa"/>
            <w:tcBorders>
              <w:top w:val="nil"/>
              <w:left w:val="nil"/>
              <w:bottom w:val="nil"/>
              <w:right w:val="nil"/>
            </w:tcBorders>
            <w:shd w:val="clear" w:color="auto" w:fill="auto"/>
            <w:noWrap/>
            <w:vAlign w:val="center"/>
            <w:hideMark/>
          </w:tcPr>
          <w:p w14:paraId="2726D575" w14:textId="77777777" w:rsidR="00391BB3" w:rsidRPr="002B6218" w:rsidRDefault="00391BB3" w:rsidP="00390D10">
            <w:pPr>
              <w:spacing w:after="0" w:line="240" w:lineRule="auto"/>
              <w:jc w:val="right"/>
              <w:rPr>
                <w:rFonts w:ascii="Arial Narrow" w:eastAsia="Times New Roman" w:hAnsi="Arial Narrow" w:cs="Times New Roman"/>
                <w:color w:val="000000"/>
              </w:rPr>
            </w:pPr>
            <w:r w:rsidRPr="002B6218">
              <w:rPr>
                <w:rFonts w:ascii="Arial Narrow" w:eastAsia="Times New Roman" w:hAnsi="Arial Narrow" w:cs="Times New Roman"/>
                <w:color w:val="000000"/>
              </w:rPr>
              <w:t xml:space="preserve"> £   </w:t>
            </w:r>
          </w:p>
        </w:tc>
      </w:tr>
      <w:tr w:rsidR="00A04A39" w:rsidRPr="002B6218" w14:paraId="03761764" w14:textId="77777777" w:rsidTr="00A04A39">
        <w:trPr>
          <w:trHeight w:val="206"/>
        </w:trPr>
        <w:tc>
          <w:tcPr>
            <w:tcW w:w="5940" w:type="dxa"/>
            <w:tcBorders>
              <w:top w:val="nil"/>
              <w:left w:val="nil"/>
              <w:bottom w:val="nil"/>
              <w:right w:val="nil"/>
            </w:tcBorders>
            <w:shd w:val="clear" w:color="auto" w:fill="auto"/>
            <w:noWrap/>
            <w:vAlign w:val="center"/>
            <w:hideMark/>
          </w:tcPr>
          <w:p w14:paraId="4657B33A" w14:textId="77777777" w:rsidR="00A04A39" w:rsidRPr="002B6218" w:rsidRDefault="00A04A39" w:rsidP="00A04A39">
            <w:pPr>
              <w:spacing w:after="0" w:line="240" w:lineRule="auto"/>
              <w:rPr>
                <w:rFonts w:ascii="Arial Narrow" w:eastAsia="Times New Roman" w:hAnsi="Arial Narrow" w:cs="Times New Roman"/>
                <w:color w:val="000000"/>
              </w:rPr>
            </w:pPr>
            <w:r w:rsidRPr="002B6218">
              <w:rPr>
                <w:rFonts w:ascii="Arial Narrow" w:eastAsia="Times New Roman" w:hAnsi="Arial Narrow" w:cs="Times New Roman"/>
                <w:color w:val="000000"/>
              </w:rPr>
              <w:t>Trade creditors</w:t>
            </w:r>
          </w:p>
        </w:tc>
        <w:tc>
          <w:tcPr>
            <w:tcW w:w="1603" w:type="dxa"/>
            <w:tcBorders>
              <w:top w:val="nil"/>
              <w:left w:val="nil"/>
              <w:bottom w:val="nil"/>
              <w:right w:val="nil"/>
            </w:tcBorders>
            <w:shd w:val="clear" w:color="auto" w:fill="auto"/>
            <w:noWrap/>
            <w:vAlign w:val="center"/>
          </w:tcPr>
          <w:p w14:paraId="2D838480" w14:textId="06349548" w:rsidR="00A04A39" w:rsidRPr="002B6218" w:rsidRDefault="00513422" w:rsidP="00A04A39">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13,653</w:t>
            </w:r>
          </w:p>
        </w:tc>
        <w:tc>
          <w:tcPr>
            <w:tcW w:w="1836" w:type="dxa"/>
            <w:tcBorders>
              <w:top w:val="nil"/>
              <w:left w:val="nil"/>
              <w:bottom w:val="nil"/>
              <w:right w:val="nil"/>
            </w:tcBorders>
            <w:shd w:val="clear" w:color="auto" w:fill="auto"/>
            <w:noWrap/>
            <w:vAlign w:val="center"/>
            <w:hideMark/>
          </w:tcPr>
          <w:p w14:paraId="297EE078" w14:textId="5FC782AE" w:rsidR="00A04A39" w:rsidRPr="002B6218" w:rsidRDefault="00A04A39" w:rsidP="00A04A39">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16,151</w:t>
            </w:r>
            <w:r w:rsidRPr="002B6218">
              <w:rPr>
                <w:rFonts w:ascii="Arial Narrow" w:eastAsia="Times New Roman" w:hAnsi="Arial Narrow" w:cs="Times New Roman"/>
                <w:color w:val="000000"/>
              </w:rPr>
              <w:t xml:space="preserve"> </w:t>
            </w:r>
          </w:p>
        </w:tc>
      </w:tr>
      <w:tr w:rsidR="00A04A39" w:rsidRPr="002B6218" w14:paraId="6EC43C59" w14:textId="77777777" w:rsidTr="00390D10">
        <w:trPr>
          <w:trHeight w:val="206"/>
        </w:trPr>
        <w:tc>
          <w:tcPr>
            <w:tcW w:w="5940" w:type="dxa"/>
            <w:tcBorders>
              <w:top w:val="nil"/>
              <w:left w:val="nil"/>
              <w:bottom w:val="nil"/>
              <w:right w:val="nil"/>
            </w:tcBorders>
            <w:shd w:val="clear" w:color="auto" w:fill="auto"/>
            <w:noWrap/>
            <w:vAlign w:val="center"/>
          </w:tcPr>
          <w:p w14:paraId="646C08DB" w14:textId="77777777" w:rsidR="00A04A39" w:rsidRPr="002B6218" w:rsidRDefault="00A04A39" w:rsidP="00A04A39">
            <w:pPr>
              <w:spacing w:after="0" w:line="240" w:lineRule="auto"/>
              <w:rPr>
                <w:rFonts w:ascii="Arial Narrow" w:eastAsia="Times New Roman" w:hAnsi="Arial Narrow" w:cs="Times New Roman"/>
                <w:color w:val="000000"/>
              </w:rPr>
            </w:pPr>
            <w:r w:rsidRPr="002B6218">
              <w:rPr>
                <w:rFonts w:ascii="Arial Narrow" w:eastAsia="Times New Roman" w:hAnsi="Arial Narrow" w:cs="Times New Roman"/>
                <w:color w:val="000000"/>
              </w:rPr>
              <w:t>Other taxes and social security</w:t>
            </w:r>
          </w:p>
        </w:tc>
        <w:tc>
          <w:tcPr>
            <w:tcW w:w="1603" w:type="dxa"/>
            <w:tcBorders>
              <w:top w:val="nil"/>
              <w:left w:val="nil"/>
              <w:bottom w:val="nil"/>
              <w:right w:val="nil"/>
            </w:tcBorders>
            <w:shd w:val="clear" w:color="auto" w:fill="auto"/>
            <w:noWrap/>
            <w:vAlign w:val="center"/>
          </w:tcPr>
          <w:p w14:paraId="1F9C95DF" w14:textId="7AB90808" w:rsidR="00A04A39" w:rsidRPr="002B6218" w:rsidRDefault="00C36695" w:rsidP="00A04A39">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21,372</w:t>
            </w:r>
          </w:p>
        </w:tc>
        <w:tc>
          <w:tcPr>
            <w:tcW w:w="1836" w:type="dxa"/>
            <w:tcBorders>
              <w:top w:val="nil"/>
              <w:left w:val="nil"/>
              <w:bottom w:val="nil"/>
              <w:right w:val="nil"/>
            </w:tcBorders>
            <w:shd w:val="clear" w:color="auto" w:fill="auto"/>
            <w:noWrap/>
            <w:vAlign w:val="center"/>
          </w:tcPr>
          <w:p w14:paraId="552E5D75" w14:textId="3F69C814" w:rsidR="00A04A39" w:rsidRPr="002B6218" w:rsidRDefault="00A04A39" w:rsidP="00A04A39">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17,960</w:t>
            </w:r>
          </w:p>
        </w:tc>
      </w:tr>
      <w:tr w:rsidR="00A04A39" w:rsidRPr="002B6218" w14:paraId="21D45C24" w14:textId="77777777" w:rsidTr="00390D10">
        <w:trPr>
          <w:trHeight w:val="206"/>
        </w:trPr>
        <w:tc>
          <w:tcPr>
            <w:tcW w:w="5940" w:type="dxa"/>
            <w:tcBorders>
              <w:top w:val="nil"/>
              <w:left w:val="nil"/>
              <w:bottom w:val="nil"/>
              <w:right w:val="nil"/>
            </w:tcBorders>
            <w:shd w:val="clear" w:color="auto" w:fill="auto"/>
            <w:noWrap/>
            <w:vAlign w:val="center"/>
          </w:tcPr>
          <w:p w14:paraId="794C2348" w14:textId="77777777" w:rsidR="00A04A39" w:rsidRPr="002B6218" w:rsidRDefault="00A04A39" w:rsidP="00A04A39">
            <w:pPr>
              <w:spacing w:after="0" w:line="240" w:lineRule="auto"/>
              <w:rPr>
                <w:rFonts w:ascii="Arial Narrow" w:eastAsia="Times New Roman" w:hAnsi="Arial Narrow" w:cs="Times New Roman"/>
                <w:color w:val="000000"/>
              </w:rPr>
            </w:pPr>
            <w:r w:rsidRPr="002B6218">
              <w:rPr>
                <w:rFonts w:ascii="Arial Narrow" w:eastAsia="Times New Roman" w:hAnsi="Arial Narrow" w:cs="Times New Roman"/>
                <w:color w:val="000000"/>
              </w:rPr>
              <w:t>Other creditors</w:t>
            </w:r>
          </w:p>
        </w:tc>
        <w:tc>
          <w:tcPr>
            <w:tcW w:w="1603" w:type="dxa"/>
            <w:tcBorders>
              <w:top w:val="nil"/>
              <w:left w:val="nil"/>
              <w:bottom w:val="nil"/>
              <w:right w:val="nil"/>
            </w:tcBorders>
            <w:shd w:val="clear" w:color="auto" w:fill="auto"/>
            <w:noWrap/>
            <w:vAlign w:val="center"/>
          </w:tcPr>
          <w:p w14:paraId="78F27238" w14:textId="6A8900E1" w:rsidR="00A04A39" w:rsidRPr="002B6218" w:rsidRDefault="00C36695" w:rsidP="00A04A39">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37,938</w:t>
            </w:r>
          </w:p>
        </w:tc>
        <w:tc>
          <w:tcPr>
            <w:tcW w:w="1836" w:type="dxa"/>
            <w:tcBorders>
              <w:top w:val="nil"/>
              <w:left w:val="nil"/>
              <w:bottom w:val="nil"/>
              <w:right w:val="nil"/>
            </w:tcBorders>
            <w:shd w:val="clear" w:color="auto" w:fill="auto"/>
            <w:noWrap/>
            <w:vAlign w:val="center"/>
          </w:tcPr>
          <w:p w14:paraId="0814D24C" w14:textId="66A7647E" w:rsidR="00A04A39" w:rsidRPr="002B6218" w:rsidRDefault="00A04A39" w:rsidP="00A04A39">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15,942</w:t>
            </w:r>
          </w:p>
        </w:tc>
      </w:tr>
      <w:tr w:rsidR="00A04A39" w:rsidRPr="002B6218" w14:paraId="3A12C52D" w14:textId="77777777" w:rsidTr="00A04A39">
        <w:trPr>
          <w:trHeight w:val="215"/>
        </w:trPr>
        <w:tc>
          <w:tcPr>
            <w:tcW w:w="5940" w:type="dxa"/>
            <w:tcBorders>
              <w:top w:val="nil"/>
              <w:left w:val="nil"/>
              <w:bottom w:val="nil"/>
              <w:right w:val="nil"/>
            </w:tcBorders>
            <w:shd w:val="clear" w:color="auto" w:fill="auto"/>
            <w:noWrap/>
            <w:vAlign w:val="center"/>
            <w:hideMark/>
          </w:tcPr>
          <w:p w14:paraId="6ADFA332" w14:textId="77777777" w:rsidR="00A04A39" w:rsidRPr="002B6218" w:rsidRDefault="00A04A39" w:rsidP="00A04A39">
            <w:pPr>
              <w:spacing w:after="0" w:line="240" w:lineRule="auto"/>
              <w:rPr>
                <w:rFonts w:ascii="Arial Narrow" w:eastAsia="Times New Roman" w:hAnsi="Arial Narrow" w:cs="Times New Roman"/>
                <w:color w:val="000000"/>
              </w:rPr>
            </w:pPr>
            <w:r w:rsidRPr="002B6218">
              <w:rPr>
                <w:rFonts w:ascii="Arial Narrow" w:eastAsia="Times New Roman" w:hAnsi="Arial Narrow" w:cs="Times New Roman"/>
                <w:color w:val="000000"/>
              </w:rPr>
              <w:t>Accruals and Deferred Income</w:t>
            </w:r>
          </w:p>
        </w:tc>
        <w:tc>
          <w:tcPr>
            <w:tcW w:w="1603" w:type="dxa"/>
            <w:tcBorders>
              <w:top w:val="nil"/>
              <w:left w:val="nil"/>
              <w:bottom w:val="single" w:sz="8" w:space="0" w:color="auto"/>
              <w:right w:val="nil"/>
            </w:tcBorders>
            <w:shd w:val="clear" w:color="auto" w:fill="auto"/>
            <w:noWrap/>
            <w:vAlign w:val="center"/>
          </w:tcPr>
          <w:p w14:paraId="2084B85E" w14:textId="3348947F" w:rsidR="00A04A39" w:rsidRPr="002B6218" w:rsidRDefault="00C36695" w:rsidP="00A04A39">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637,463</w:t>
            </w:r>
          </w:p>
        </w:tc>
        <w:tc>
          <w:tcPr>
            <w:tcW w:w="1836" w:type="dxa"/>
            <w:tcBorders>
              <w:top w:val="nil"/>
              <w:left w:val="nil"/>
              <w:bottom w:val="single" w:sz="8" w:space="0" w:color="auto"/>
              <w:right w:val="nil"/>
            </w:tcBorders>
            <w:shd w:val="clear" w:color="auto" w:fill="auto"/>
            <w:noWrap/>
            <w:vAlign w:val="center"/>
            <w:hideMark/>
          </w:tcPr>
          <w:p w14:paraId="1EA1A3B9" w14:textId="79DC1B98" w:rsidR="00A04A39" w:rsidRPr="002B6218" w:rsidRDefault="00A04A39" w:rsidP="00A04A39">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438,843</w:t>
            </w:r>
            <w:r w:rsidRPr="002B6218">
              <w:rPr>
                <w:rFonts w:ascii="Arial Narrow" w:eastAsia="Times New Roman" w:hAnsi="Arial Narrow" w:cs="Times New Roman"/>
                <w:color w:val="000000"/>
              </w:rPr>
              <w:t xml:space="preserve"> </w:t>
            </w:r>
          </w:p>
        </w:tc>
      </w:tr>
      <w:tr w:rsidR="00A04A39" w:rsidRPr="00526B1C" w14:paraId="519F6782" w14:textId="77777777" w:rsidTr="00A04A39">
        <w:trPr>
          <w:trHeight w:val="394"/>
        </w:trPr>
        <w:tc>
          <w:tcPr>
            <w:tcW w:w="5940" w:type="dxa"/>
            <w:tcBorders>
              <w:top w:val="nil"/>
              <w:left w:val="nil"/>
              <w:bottom w:val="nil"/>
              <w:right w:val="nil"/>
            </w:tcBorders>
            <w:shd w:val="clear" w:color="auto" w:fill="auto"/>
            <w:noWrap/>
            <w:vAlign w:val="bottom"/>
            <w:hideMark/>
          </w:tcPr>
          <w:p w14:paraId="7D23286F" w14:textId="77777777" w:rsidR="00A04A39" w:rsidRPr="002B6218" w:rsidRDefault="00A04A39" w:rsidP="00A04A39">
            <w:pPr>
              <w:spacing w:after="0" w:line="240" w:lineRule="auto"/>
              <w:jc w:val="right"/>
              <w:rPr>
                <w:rFonts w:ascii="Arial Narrow" w:eastAsia="Times New Roman" w:hAnsi="Arial Narrow" w:cs="Times New Roman"/>
                <w:color w:val="000000"/>
              </w:rPr>
            </w:pPr>
          </w:p>
        </w:tc>
        <w:tc>
          <w:tcPr>
            <w:tcW w:w="1603" w:type="dxa"/>
            <w:tcBorders>
              <w:top w:val="nil"/>
              <w:left w:val="nil"/>
              <w:bottom w:val="double" w:sz="6" w:space="0" w:color="auto"/>
              <w:right w:val="nil"/>
            </w:tcBorders>
            <w:shd w:val="clear" w:color="auto" w:fill="auto"/>
            <w:noWrap/>
            <w:vAlign w:val="center"/>
          </w:tcPr>
          <w:p w14:paraId="48D32967" w14:textId="188B0256" w:rsidR="00A04A39" w:rsidRPr="002B6218" w:rsidRDefault="00C36695" w:rsidP="00A04A39">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710,426</w:t>
            </w:r>
          </w:p>
        </w:tc>
        <w:tc>
          <w:tcPr>
            <w:tcW w:w="1836" w:type="dxa"/>
            <w:tcBorders>
              <w:top w:val="nil"/>
              <w:left w:val="nil"/>
              <w:bottom w:val="double" w:sz="6" w:space="0" w:color="auto"/>
              <w:right w:val="nil"/>
            </w:tcBorders>
            <w:shd w:val="clear" w:color="auto" w:fill="auto"/>
            <w:noWrap/>
            <w:vAlign w:val="center"/>
            <w:hideMark/>
          </w:tcPr>
          <w:p w14:paraId="67E830A7" w14:textId="198EBD2C" w:rsidR="00A04A39" w:rsidRPr="002B6218" w:rsidRDefault="00A04A39" w:rsidP="00A04A39">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488,896</w:t>
            </w:r>
            <w:r w:rsidRPr="002B6218">
              <w:rPr>
                <w:rFonts w:ascii="Arial Narrow" w:eastAsia="Times New Roman" w:hAnsi="Arial Narrow" w:cs="Times New Roman"/>
                <w:color w:val="000000"/>
              </w:rPr>
              <w:t xml:space="preserve"> </w:t>
            </w:r>
          </w:p>
        </w:tc>
      </w:tr>
    </w:tbl>
    <w:p w14:paraId="4822C16D" w14:textId="77777777" w:rsidR="00F06105" w:rsidRPr="00526B1C" w:rsidRDefault="00F06105" w:rsidP="00F06105">
      <w:pPr>
        <w:pStyle w:val="ListParagraph"/>
        <w:tabs>
          <w:tab w:val="left" w:pos="90"/>
        </w:tabs>
        <w:spacing w:line="240" w:lineRule="auto"/>
        <w:ind w:left="360"/>
        <w:jc w:val="both"/>
        <w:rPr>
          <w:rFonts w:ascii="Arial Narrow" w:hAnsi="Arial Narrow"/>
          <w:b/>
          <w:sz w:val="24"/>
          <w:highlight w:val="yellow"/>
        </w:rPr>
      </w:pPr>
    </w:p>
    <w:p w14:paraId="4DF9364F" w14:textId="77777777" w:rsidR="00F06105" w:rsidRPr="00526B1C" w:rsidRDefault="00F06105">
      <w:pPr>
        <w:spacing w:after="160" w:line="259" w:lineRule="auto"/>
        <w:rPr>
          <w:rFonts w:ascii="Arial Narrow" w:hAnsi="Arial Narrow"/>
          <w:b/>
          <w:sz w:val="24"/>
          <w:highlight w:val="yellow"/>
        </w:rPr>
      </w:pPr>
      <w:r w:rsidRPr="00526B1C">
        <w:rPr>
          <w:rFonts w:ascii="Arial Narrow" w:hAnsi="Arial Narrow"/>
          <w:b/>
          <w:sz w:val="24"/>
          <w:highlight w:val="yellow"/>
        </w:rPr>
        <w:br w:type="page"/>
      </w:r>
    </w:p>
    <w:p w14:paraId="63C9B960" w14:textId="35F33306" w:rsidR="00391BB3" w:rsidRPr="00BD62BB" w:rsidRDefault="00391BB3" w:rsidP="00391BB3">
      <w:pPr>
        <w:pStyle w:val="ListParagraph"/>
        <w:numPr>
          <w:ilvl w:val="0"/>
          <w:numId w:val="11"/>
        </w:numPr>
        <w:tabs>
          <w:tab w:val="left" w:pos="90"/>
        </w:tabs>
        <w:spacing w:line="240" w:lineRule="auto"/>
        <w:jc w:val="both"/>
        <w:rPr>
          <w:rFonts w:ascii="Arial Narrow" w:hAnsi="Arial Narrow"/>
          <w:b/>
          <w:sz w:val="24"/>
        </w:rPr>
      </w:pPr>
      <w:r w:rsidRPr="00BD62BB">
        <w:rPr>
          <w:rFonts w:ascii="Arial Narrow" w:hAnsi="Arial Narrow"/>
          <w:b/>
          <w:sz w:val="24"/>
        </w:rPr>
        <w:lastRenderedPageBreak/>
        <w:t>Unrestricted Funds</w:t>
      </w:r>
    </w:p>
    <w:tbl>
      <w:tblPr>
        <w:tblW w:w="9630" w:type="dxa"/>
        <w:tblLayout w:type="fixed"/>
        <w:tblLook w:val="04A0" w:firstRow="1" w:lastRow="0" w:firstColumn="1" w:lastColumn="0" w:noHBand="0" w:noVBand="1"/>
      </w:tblPr>
      <w:tblGrid>
        <w:gridCol w:w="3870"/>
        <w:gridCol w:w="1080"/>
        <w:gridCol w:w="1170"/>
        <w:gridCol w:w="1152"/>
        <w:gridCol w:w="1134"/>
        <w:gridCol w:w="1224"/>
      </w:tblGrid>
      <w:tr w:rsidR="00FB3AC9" w:rsidRPr="006A7CA6" w14:paraId="6A620A1A" w14:textId="77777777" w:rsidTr="00B271E2">
        <w:trPr>
          <w:trHeight w:val="514"/>
        </w:trPr>
        <w:tc>
          <w:tcPr>
            <w:tcW w:w="3870" w:type="dxa"/>
            <w:tcBorders>
              <w:top w:val="nil"/>
              <w:left w:val="nil"/>
              <w:bottom w:val="nil"/>
            </w:tcBorders>
            <w:shd w:val="clear" w:color="auto" w:fill="auto"/>
            <w:vAlign w:val="bottom"/>
            <w:hideMark/>
          </w:tcPr>
          <w:p w14:paraId="4CD98C63" w14:textId="77777777" w:rsidR="00FB3AC9" w:rsidRPr="00BD62BB" w:rsidRDefault="00FB3AC9" w:rsidP="00FB3AC9">
            <w:pPr>
              <w:spacing w:after="0" w:line="240" w:lineRule="auto"/>
              <w:rPr>
                <w:rFonts w:ascii="Times New Roman" w:eastAsia="Times New Roman" w:hAnsi="Times New Roman" w:cs="Times New Roman"/>
                <w:sz w:val="24"/>
                <w:szCs w:val="24"/>
              </w:rPr>
            </w:pPr>
          </w:p>
        </w:tc>
        <w:tc>
          <w:tcPr>
            <w:tcW w:w="1080" w:type="dxa"/>
            <w:shd w:val="clear" w:color="auto" w:fill="auto"/>
            <w:vAlign w:val="center"/>
            <w:hideMark/>
          </w:tcPr>
          <w:p w14:paraId="50EB9D1D" w14:textId="242305C3" w:rsidR="00FB3AC9" w:rsidRPr="006A7CA6" w:rsidRDefault="00FB3AC9" w:rsidP="00FB3AC9">
            <w:pPr>
              <w:spacing w:after="0" w:line="240" w:lineRule="auto"/>
              <w:jc w:val="center"/>
              <w:rPr>
                <w:rFonts w:ascii="Arial Narrow" w:eastAsia="Times New Roman" w:hAnsi="Arial Narrow" w:cs="Times New Roman"/>
                <w:b/>
                <w:bCs/>
                <w:color w:val="000000"/>
                <w:szCs w:val="20"/>
              </w:rPr>
            </w:pPr>
            <w:proofErr w:type="gramStart"/>
            <w:r w:rsidRPr="006A7CA6">
              <w:rPr>
                <w:rFonts w:ascii="Arial Narrow" w:eastAsia="Times New Roman" w:hAnsi="Arial Narrow" w:cs="Times New Roman"/>
                <w:b/>
                <w:bCs/>
                <w:color w:val="000000"/>
                <w:szCs w:val="20"/>
              </w:rPr>
              <w:t>At</w:t>
            </w:r>
            <w:proofErr w:type="gramEnd"/>
            <w:r w:rsidRPr="006A7CA6">
              <w:rPr>
                <w:rFonts w:ascii="Arial Narrow" w:eastAsia="Times New Roman" w:hAnsi="Arial Narrow" w:cs="Times New Roman"/>
                <w:b/>
                <w:bCs/>
                <w:color w:val="000000"/>
                <w:szCs w:val="20"/>
              </w:rPr>
              <w:t xml:space="preserve"> 1 April </w:t>
            </w:r>
            <w:r w:rsidR="003459BE" w:rsidRPr="006A7CA6">
              <w:rPr>
                <w:rFonts w:ascii="Arial Narrow" w:eastAsia="Times New Roman" w:hAnsi="Arial Narrow" w:cs="Times New Roman"/>
                <w:b/>
                <w:bCs/>
                <w:color w:val="000000"/>
                <w:szCs w:val="20"/>
              </w:rPr>
              <w:t>202</w:t>
            </w:r>
            <w:r w:rsidR="004F5204">
              <w:rPr>
                <w:rFonts w:ascii="Arial Narrow" w:eastAsia="Times New Roman" w:hAnsi="Arial Narrow" w:cs="Times New Roman"/>
                <w:b/>
                <w:bCs/>
                <w:color w:val="000000"/>
                <w:szCs w:val="20"/>
              </w:rPr>
              <w:t>2</w:t>
            </w:r>
          </w:p>
        </w:tc>
        <w:tc>
          <w:tcPr>
            <w:tcW w:w="1170" w:type="dxa"/>
            <w:shd w:val="clear" w:color="auto" w:fill="auto"/>
            <w:vAlign w:val="center"/>
            <w:hideMark/>
          </w:tcPr>
          <w:p w14:paraId="79F731A1" w14:textId="77777777" w:rsidR="00FB3AC9" w:rsidRPr="006A7CA6" w:rsidRDefault="00E41A93" w:rsidP="00FB3AC9">
            <w:pPr>
              <w:spacing w:after="0" w:line="240" w:lineRule="auto"/>
              <w:jc w:val="center"/>
              <w:rPr>
                <w:rFonts w:ascii="Arial Narrow" w:eastAsia="Times New Roman" w:hAnsi="Arial Narrow" w:cs="Times New Roman"/>
                <w:b/>
                <w:bCs/>
                <w:color w:val="000000"/>
                <w:szCs w:val="20"/>
              </w:rPr>
            </w:pPr>
            <w:r w:rsidRPr="006A7CA6">
              <w:rPr>
                <w:rFonts w:ascii="Arial Narrow" w:eastAsia="Times New Roman" w:hAnsi="Arial Narrow" w:cs="Times New Roman"/>
                <w:b/>
                <w:bCs/>
                <w:color w:val="000000"/>
                <w:szCs w:val="20"/>
              </w:rPr>
              <w:t>Incoming R</w:t>
            </w:r>
            <w:r w:rsidR="00FB3AC9" w:rsidRPr="006A7CA6">
              <w:rPr>
                <w:rFonts w:ascii="Arial Narrow" w:eastAsia="Times New Roman" w:hAnsi="Arial Narrow" w:cs="Times New Roman"/>
                <w:b/>
                <w:bCs/>
                <w:color w:val="000000"/>
                <w:szCs w:val="20"/>
              </w:rPr>
              <w:t>esources</w:t>
            </w:r>
          </w:p>
        </w:tc>
        <w:tc>
          <w:tcPr>
            <w:tcW w:w="1152" w:type="dxa"/>
            <w:shd w:val="clear" w:color="auto" w:fill="auto"/>
            <w:vAlign w:val="center"/>
            <w:hideMark/>
          </w:tcPr>
          <w:p w14:paraId="1B37F45D" w14:textId="77777777" w:rsidR="00FB3AC9" w:rsidRPr="006A7CA6" w:rsidRDefault="00E41A93" w:rsidP="00FB3AC9">
            <w:pPr>
              <w:spacing w:after="0" w:line="240" w:lineRule="auto"/>
              <w:jc w:val="center"/>
              <w:rPr>
                <w:rFonts w:ascii="Arial Narrow" w:eastAsia="Times New Roman" w:hAnsi="Arial Narrow" w:cs="Times New Roman"/>
                <w:b/>
                <w:bCs/>
                <w:color w:val="000000"/>
                <w:szCs w:val="20"/>
              </w:rPr>
            </w:pPr>
            <w:r w:rsidRPr="006A7CA6">
              <w:rPr>
                <w:rFonts w:ascii="Arial Narrow" w:eastAsia="Times New Roman" w:hAnsi="Arial Narrow" w:cs="Times New Roman"/>
                <w:b/>
                <w:bCs/>
                <w:color w:val="000000"/>
                <w:szCs w:val="20"/>
              </w:rPr>
              <w:t>Outgoing R</w:t>
            </w:r>
            <w:r w:rsidR="00FB3AC9" w:rsidRPr="006A7CA6">
              <w:rPr>
                <w:rFonts w:ascii="Arial Narrow" w:eastAsia="Times New Roman" w:hAnsi="Arial Narrow" w:cs="Times New Roman"/>
                <w:b/>
                <w:bCs/>
                <w:color w:val="000000"/>
                <w:szCs w:val="20"/>
              </w:rPr>
              <w:t>esources</w:t>
            </w:r>
          </w:p>
        </w:tc>
        <w:tc>
          <w:tcPr>
            <w:tcW w:w="1134" w:type="dxa"/>
            <w:shd w:val="clear" w:color="auto" w:fill="auto"/>
            <w:vAlign w:val="center"/>
            <w:hideMark/>
          </w:tcPr>
          <w:p w14:paraId="4CA64576" w14:textId="77777777" w:rsidR="00FB3AC9" w:rsidRPr="006A7CA6" w:rsidRDefault="00FB3AC9" w:rsidP="00FB3AC9">
            <w:pPr>
              <w:spacing w:after="0" w:line="240" w:lineRule="auto"/>
              <w:jc w:val="center"/>
              <w:rPr>
                <w:rFonts w:ascii="Arial Narrow" w:eastAsia="Times New Roman" w:hAnsi="Arial Narrow" w:cs="Times New Roman"/>
                <w:b/>
                <w:bCs/>
                <w:color w:val="000000"/>
                <w:szCs w:val="20"/>
              </w:rPr>
            </w:pPr>
            <w:r w:rsidRPr="006A7CA6">
              <w:rPr>
                <w:rFonts w:ascii="Arial Narrow" w:eastAsia="Times New Roman" w:hAnsi="Arial Narrow" w:cs="Times New Roman"/>
                <w:b/>
                <w:bCs/>
                <w:color w:val="000000"/>
                <w:szCs w:val="20"/>
              </w:rPr>
              <w:t>Transfers</w:t>
            </w:r>
          </w:p>
        </w:tc>
        <w:tc>
          <w:tcPr>
            <w:tcW w:w="1224" w:type="dxa"/>
            <w:shd w:val="clear" w:color="auto" w:fill="auto"/>
            <w:vAlign w:val="center"/>
            <w:hideMark/>
          </w:tcPr>
          <w:p w14:paraId="21C3AA1E" w14:textId="2B43134B" w:rsidR="00FB3AC9" w:rsidRPr="006A7CA6" w:rsidRDefault="00FB3AC9" w:rsidP="00FB3AC9">
            <w:pPr>
              <w:spacing w:after="0" w:line="240" w:lineRule="auto"/>
              <w:jc w:val="center"/>
              <w:rPr>
                <w:rFonts w:ascii="Arial Narrow" w:eastAsia="Times New Roman" w:hAnsi="Arial Narrow" w:cs="Times New Roman"/>
                <w:b/>
                <w:bCs/>
                <w:color w:val="000000"/>
                <w:szCs w:val="20"/>
              </w:rPr>
            </w:pPr>
            <w:proofErr w:type="gramStart"/>
            <w:r w:rsidRPr="006A7CA6">
              <w:rPr>
                <w:rFonts w:ascii="Arial Narrow" w:eastAsia="Times New Roman" w:hAnsi="Arial Narrow" w:cs="Times New Roman"/>
                <w:b/>
                <w:bCs/>
                <w:color w:val="000000"/>
                <w:szCs w:val="20"/>
              </w:rPr>
              <w:t>At</w:t>
            </w:r>
            <w:proofErr w:type="gramEnd"/>
            <w:r w:rsidRPr="006A7CA6">
              <w:rPr>
                <w:rFonts w:ascii="Arial Narrow" w:eastAsia="Times New Roman" w:hAnsi="Arial Narrow" w:cs="Times New Roman"/>
                <w:b/>
                <w:bCs/>
                <w:color w:val="000000"/>
                <w:szCs w:val="20"/>
              </w:rPr>
              <w:t xml:space="preserve"> 31 March 202</w:t>
            </w:r>
            <w:r w:rsidR="004F5204">
              <w:rPr>
                <w:rFonts w:ascii="Arial Narrow" w:eastAsia="Times New Roman" w:hAnsi="Arial Narrow" w:cs="Times New Roman"/>
                <w:b/>
                <w:bCs/>
                <w:color w:val="000000"/>
                <w:szCs w:val="20"/>
              </w:rPr>
              <w:t>3</w:t>
            </w:r>
          </w:p>
        </w:tc>
      </w:tr>
      <w:tr w:rsidR="00FB3AC9" w:rsidRPr="006A7CA6" w14:paraId="6624BCFB" w14:textId="77777777" w:rsidTr="00B271E2">
        <w:trPr>
          <w:trHeight w:val="157"/>
        </w:trPr>
        <w:tc>
          <w:tcPr>
            <w:tcW w:w="3870" w:type="dxa"/>
            <w:tcBorders>
              <w:top w:val="nil"/>
              <w:left w:val="nil"/>
              <w:bottom w:val="nil"/>
              <w:right w:val="nil"/>
            </w:tcBorders>
            <w:shd w:val="clear" w:color="auto" w:fill="auto"/>
            <w:noWrap/>
            <w:vAlign w:val="bottom"/>
            <w:hideMark/>
          </w:tcPr>
          <w:p w14:paraId="4E2A730B" w14:textId="77777777" w:rsidR="00FB3AC9" w:rsidRPr="006A7CA6" w:rsidRDefault="00FB3AC9" w:rsidP="00FB3AC9">
            <w:pPr>
              <w:spacing w:after="0" w:line="240" w:lineRule="auto"/>
              <w:jc w:val="center"/>
              <w:rPr>
                <w:rFonts w:ascii="Arial Narrow" w:eastAsia="Times New Roman" w:hAnsi="Arial Narrow" w:cs="Times New Roman"/>
                <w:b/>
                <w:bCs/>
                <w:color w:val="000000"/>
              </w:rPr>
            </w:pPr>
          </w:p>
        </w:tc>
        <w:tc>
          <w:tcPr>
            <w:tcW w:w="1080" w:type="dxa"/>
            <w:tcBorders>
              <w:left w:val="nil"/>
              <w:bottom w:val="nil"/>
              <w:right w:val="nil"/>
            </w:tcBorders>
            <w:shd w:val="clear" w:color="auto" w:fill="auto"/>
            <w:noWrap/>
            <w:vAlign w:val="center"/>
            <w:hideMark/>
          </w:tcPr>
          <w:p w14:paraId="4D8C408A" w14:textId="77777777" w:rsidR="00FB3AC9" w:rsidRPr="006A7CA6" w:rsidRDefault="00FB3AC9" w:rsidP="00FB3AC9">
            <w:pPr>
              <w:spacing w:after="0" w:line="240" w:lineRule="auto"/>
              <w:jc w:val="center"/>
              <w:rPr>
                <w:rFonts w:ascii="Arial Narrow" w:eastAsia="Times New Roman" w:hAnsi="Arial Narrow" w:cs="Times New Roman"/>
                <w:b/>
                <w:bCs/>
                <w:color w:val="000000"/>
              </w:rPr>
            </w:pPr>
            <w:r w:rsidRPr="006A7CA6">
              <w:rPr>
                <w:rFonts w:ascii="Arial Narrow" w:eastAsia="Times New Roman" w:hAnsi="Arial Narrow" w:cs="Times New Roman"/>
                <w:b/>
                <w:bCs/>
                <w:color w:val="000000"/>
              </w:rPr>
              <w:t>£</w:t>
            </w:r>
          </w:p>
        </w:tc>
        <w:tc>
          <w:tcPr>
            <w:tcW w:w="1170" w:type="dxa"/>
            <w:tcBorders>
              <w:left w:val="nil"/>
              <w:bottom w:val="nil"/>
              <w:right w:val="nil"/>
            </w:tcBorders>
            <w:shd w:val="clear" w:color="auto" w:fill="auto"/>
            <w:noWrap/>
            <w:vAlign w:val="center"/>
            <w:hideMark/>
          </w:tcPr>
          <w:p w14:paraId="1894DC48" w14:textId="77777777" w:rsidR="00FB3AC9" w:rsidRPr="006A7CA6" w:rsidRDefault="00FB3AC9" w:rsidP="00FB3AC9">
            <w:pPr>
              <w:spacing w:after="0" w:line="240" w:lineRule="auto"/>
              <w:jc w:val="center"/>
              <w:rPr>
                <w:rFonts w:ascii="Arial Narrow" w:eastAsia="Times New Roman" w:hAnsi="Arial Narrow" w:cs="Times New Roman"/>
                <w:b/>
                <w:bCs/>
                <w:color w:val="000000"/>
              </w:rPr>
            </w:pPr>
            <w:r w:rsidRPr="006A7CA6">
              <w:rPr>
                <w:rFonts w:ascii="Arial Narrow" w:eastAsia="Times New Roman" w:hAnsi="Arial Narrow" w:cs="Times New Roman"/>
                <w:b/>
                <w:bCs/>
                <w:color w:val="000000"/>
              </w:rPr>
              <w:t>£</w:t>
            </w:r>
          </w:p>
        </w:tc>
        <w:tc>
          <w:tcPr>
            <w:tcW w:w="1152" w:type="dxa"/>
            <w:tcBorders>
              <w:left w:val="nil"/>
              <w:bottom w:val="nil"/>
              <w:right w:val="nil"/>
            </w:tcBorders>
            <w:shd w:val="clear" w:color="auto" w:fill="auto"/>
            <w:noWrap/>
            <w:vAlign w:val="center"/>
            <w:hideMark/>
          </w:tcPr>
          <w:p w14:paraId="21D36A15" w14:textId="77777777" w:rsidR="00FB3AC9" w:rsidRPr="006A7CA6" w:rsidRDefault="00FB3AC9" w:rsidP="00FB3AC9">
            <w:pPr>
              <w:spacing w:after="0" w:line="240" w:lineRule="auto"/>
              <w:jc w:val="center"/>
              <w:rPr>
                <w:rFonts w:ascii="Arial Narrow" w:eastAsia="Times New Roman" w:hAnsi="Arial Narrow" w:cs="Times New Roman"/>
                <w:b/>
                <w:bCs/>
                <w:color w:val="000000"/>
              </w:rPr>
            </w:pPr>
            <w:r w:rsidRPr="006A7CA6">
              <w:rPr>
                <w:rFonts w:ascii="Arial Narrow" w:eastAsia="Times New Roman" w:hAnsi="Arial Narrow" w:cs="Times New Roman"/>
                <w:b/>
                <w:bCs/>
                <w:color w:val="000000"/>
              </w:rPr>
              <w:t>£</w:t>
            </w:r>
          </w:p>
        </w:tc>
        <w:tc>
          <w:tcPr>
            <w:tcW w:w="1134" w:type="dxa"/>
            <w:tcBorders>
              <w:left w:val="nil"/>
              <w:bottom w:val="nil"/>
              <w:right w:val="nil"/>
            </w:tcBorders>
            <w:shd w:val="clear" w:color="auto" w:fill="auto"/>
            <w:noWrap/>
            <w:vAlign w:val="center"/>
            <w:hideMark/>
          </w:tcPr>
          <w:p w14:paraId="46997CBF" w14:textId="77777777" w:rsidR="00FB3AC9" w:rsidRPr="006A7CA6" w:rsidRDefault="00FB3AC9" w:rsidP="00FB3AC9">
            <w:pPr>
              <w:spacing w:after="0" w:line="240" w:lineRule="auto"/>
              <w:jc w:val="center"/>
              <w:rPr>
                <w:rFonts w:ascii="Arial Narrow" w:eastAsia="Times New Roman" w:hAnsi="Arial Narrow" w:cs="Times New Roman"/>
                <w:b/>
                <w:bCs/>
                <w:color w:val="000000"/>
              </w:rPr>
            </w:pPr>
            <w:r w:rsidRPr="006A7CA6">
              <w:rPr>
                <w:rFonts w:ascii="Arial Narrow" w:eastAsia="Times New Roman" w:hAnsi="Arial Narrow" w:cs="Times New Roman"/>
                <w:b/>
                <w:bCs/>
                <w:color w:val="000000"/>
              </w:rPr>
              <w:t>£</w:t>
            </w:r>
          </w:p>
        </w:tc>
        <w:tc>
          <w:tcPr>
            <w:tcW w:w="1224" w:type="dxa"/>
            <w:tcBorders>
              <w:left w:val="nil"/>
              <w:bottom w:val="nil"/>
              <w:right w:val="nil"/>
            </w:tcBorders>
            <w:shd w:val="clear" w:color="auto" w:fill="auto"/>
            <w:noWrap/>
            <w:vAlign w:val="center"/>
            <w:hideMark/>
          </w:tcPr>
          <w:p w14:paraId="0953926B" w14:textId="77777777" w:rsidR="00FB3AC9" w:rsidRPr="006A7CA6" w:rsidRDefault="00FB3AC9" w:rsidP="00FB3AC9">
            <w:pPr>
              <w:spacing w:after="0" w:line="240" w:lineRule="auto"/>
              <w:jc w:val="center"/>
              <w:rPr>
                <w:rFonts w:ascii="Arial Narrow" w:eastAsia="Times New Roman" w:hAnsi="Arial Narrow" w:cs="Times New Roman"/>
                <w:b/>
                <w:bCs/>
                <w:color w:val="000000"/>
              </w:rPr>
            </w:pPr>
            <w:r w:rsidRPr="006A7CA6">
              <w:rPr>
                <w:rFonts w:ascii="Arial Narrow" w:eastAsia="Times New Roman" w:hAnsi="Arial Narrow" w:cs="Times New Roman"/>
                <w:b/>
                <w:bCs/>
                <w:color w:val="000000"/>
              </w:rPr>
              <w:t>£</w:t>
            </w:r>
          </w:p>
        </w:tc>
      </w:tr>
      <w:tr w:rsidR="00FB3AC9" w:rsidRPr="006A7CA6" w14:paraId="5B027A51" w14:textId="77777777" w:rsidTr="00B271E2">
        <w:trPr>
          <w:trHeight w:val="151"/>
        </w:trPr>
        <w:tc>
          <w:tcPr>
            <w:tcW w:w="3870" w:type="dxa"/>
            <w:tcBorders>
              <w:top w:val="nil"/>
              <w:left w:val="nil"/>
              <w:bottom w:val="nil"/>
              <w:right w:val="nil"/>
            </w:tcBorders>
            <w:shd w:val="clear" w:color="auto" w:fill="auto"/>
            <w:noWrap/>
            <w:vAlign w:val="bottom"/>
            <w:hideMark/>
          </w:tcPr>
          <w:p w14:paraId="2A72C62C" w14:textId="11AE2D1A" w:rsidR="00FB3AC9" w:rsidRPr="006A7CA6" w:rsidRDefault="00FB3AC9" w:rsidP="00FB3AC9">
            <w:pPr>
              <w:spacing w:after="0" w:line="240" w:lineRule="auto"/>
              <w:rPr>
                <w:rFonts w:ascii="Arial Narrow" w:eastAsia="Times New Roman" w:hAnsi="Arial Narrow" w:cs="Times New Roman"/>
                <w:b/>
                <w:bCs/>
                <w:color w:val="000000"/>
              </w:rPr>
            </w:pPr>
          </w:p>
        </w:tc>
        <w:tc>
          <w:tcPr>
            <w:tcW w:w="1080" w:type="dxa"/>
            <w:tcBorders>
              <w:top w:val="nil"/>
              <w:left w:val="nil"/>
              <w:bottom w:val="nil"/>
              <w:right w:val="nil"/>
            </w:tcBorders>
            <w:shd w:val="clear" w:color="auto" w:fill="auto"/>
            <w:noWrap/>
            <w:vAlign w:val="center"/>
            <w:hideMark/>
          </w:tcPr>
          <w:p w14:paraId="1029496C" w14:textId="77777777" w:rsidR="00FB3AC9" w:rsidRPr="006A7CA6" w:rsidRDefault="00FB3AC9" w:rsidP="00FB3AC9">
            <w:pPr>
              <w:spacing w:after="0" w:line="240" w:lineRule="auto"/>
              <w:jc w:val="right"/>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center"/>
            <w:hideMark/>
          </w:tcPr>
          <w:p w14:paraId="1AF279FF" w14:textId="77777777" w:rsidR="00FB3AC9" w:rsidRPr="006A7CA6" w:rsidRDefault="00FB3AC9" w:rsidP="00FB3AC9">
            <w:pPr>
              <w:spacing w:after="0" w:line="240" w:lineRule="auto"/>
              <w:jc w:val="right"/>
              <w:rPr>
                <w:rFonts w:ascii="Times New Roman" w:eastAsia="Times New Roman" w:hAnsi="Times New Roman" w:cs="Times New Roman"/>
                <w:sz w:val="20"/>
                <w:szCs w:val="20"/>
              </w:rPr>
            </w:pPr>
          </w:p>
        </w:tc>
        <w:tc>
          <w:tcPr>
            <w:tcW w:w="1152" w:type="dxa"/>
            <w:tcBorders>
              <w:top w:val="nil"/>
              <w:left w:val="nil"/>
              <w:bottom w:val="nil"/>
              <w:right w:val="nil"/>
            </w:tcBorders>
            <w:shd w:val="clear" w:color="auto" w:fill="auto"/>
            <w:noWrap/>
            <w:vAlign w:val="center"/>
            <w:hideMark/>
          </w:tcPr>
          <w:p w14:paraId="633EE33B" w14:textId="77777777" w:rsidR="00FB3AC9" w:rsidRPr="006A7CA6" w:rsidRDefault="00FB3AC9" w:rsidP="00FB3AC9">
            <w:pPr>
              <w:spacing w:after="0" w:line="240" w:lineRule="auto"/>
              <w:jc w:val="right"/>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14:paraId="7EA04617" w14:textId="77777777" w:rsidR="00FB3AC9" w:rsidRPr="006A7CA6" w:rsidRDefault="00FB3AC9" w:rsidP="00FB3AC9">
            <w:pPr>
              <w:spacing w:after="0" w:line="240" w:lineRule="auto"/>
              <w:jc w:val="right"/>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noWrap/>
            <w:vAlign w:val="center"/>
            <w:hideMark/>
          </w:tcPr>
          <w:p w14:paraId="65ADE3A1" w14:textId="77777777" w:rsidR="00FB3AC9" w:rsidRPr="006A7CA6" w:rsidRDefault="00FB3AC9" w:rsidP="00FB3AC9">
            <w:pPr>
              <w:spacing w:after="0" w:line="240" w:lineRule="auto"/>
              <w:jc w:val="right"/>
              <w:rPr>
                <w:rFonts w:ascii="Times New Roman" w:eastAsia="Times New Roman" w:hAnsi="Times New Roman" w:cs="Times New Roman"/>
                <w:sz w:val="20"/>
                <w:szCs w:val="20"/>
              </w:rPr>
            </w:pPr>
          </w:p>
        </w:tc>
      </w:tr>
      <w:tr w:rsidR="00316CD8" w:rsidRPr="006A7CA6" w14:paraId="5F757411" w14:textId="77777777" w:rsidTr="00316CD8">
        <w:trPr>
          <w:trHeight w:val="151"/>
        </w:trPr>
        <w:tc>
          <w:tcPr>
            <w:tcW w:w="3870" w:type="dxa"/>
            <w:tcBorders>
              <w:top w:val="nil"/>
              <w:left w:val="nil"/>
              <w:bottom w:val="nil"/>
              <w:right w:val="nil"/>
            </w:tcBorders>
            <w:shd w:val="clear" w:color="auto" w:fill="auto"/>
            <w:noWrap/>
            <w:vAlign w:val="center"/>
            <w:hideMark/>
          </w:tcPr>
          <w:p w14:paraId="091B65AC" w14:textId="15191A1D" w:rsidR="00316CD8" w:rsidRPr="006A7CA6" w:rsidRDefault="00A52AD8" w:rsidP="00316CD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General Fund</w:t>
            </w:r>
          </w:p>
        </w:tc>
        <w:tc>
          <w:tcPr>
            <w:tcW w:w="1080" w:type="dxa"/>
            <w:tcBorders>
              <w:top w:val="nil"/>
              <w:left w:val="nil"/>
              <w:bottom w:val="nil"/>
              <w:right w:val="nil"/>
            </w:tcBorders>
            <w:shd w:val="clear" w:color="auto" w:fill="auto"/>
            <w:noWrap/>
            <w:vAlign w:val="center"/>
            <w:hideMark/>
          </w:tcPr>
          <w:p w14:paraId="7B182EB4" w14:textId="006FC91E" w:rsidR="00316CD8" w:rsidRPr="006A7CA6" w:rsidRDefault="00316CD8" w:rsidP="00316CD8">
            <w:pPr>
              <w:spacing w:after="0" w:line="240" w:lineRule="auto"/>
              <w:jc w:val="right"/>
              <w:rPr>
                <w:rFonts w:ascii="Arial Narrow" w:eastAsia="Times New Roman" w:hAnsi="Arial Narrow" w:cs="Times New Roman"/>
                <w:color w:val="000000"/>
              </w:rPr>
            </w:pPr>
            <w:r>
              <w:rPr>
                <w:rFonts w:ascii="Arial Narrow" w:hAnsi="Arial Narrow" w:cs="Calibri"/>
                <w:color w:val="000000"/>
              </w:rPr>
              <w:t>381,533</w:t>
            </w:r>
          </w:p>
        </w:tc>
        <w:tc>
          <w:tcPr>
            <w:tcW w:w="1170" w:type="dxa"/>
            <w:tcBorders>
              <w:top w:val="nil"/>
              <w:left w:val="nil"/>
              <w:bottom w:val="nil"/>
              <w:right w:val="nil"/>
            </w:tcBorders>
            <w:shd w:val="clear" w:color="auto" w:fill="auto"/>
            <w:noWrap/>
            <w:vAlign w:val="center"/>
            <w:hideMark/>
          </w:tcPr>
          <w:p w14:paraId="69C4AA92" w14:textId="287C94CC" w:rsidR="00316CD8" w:rsidRPr="00935AD2" w:rsidRDefault="00316CD8" w:rsidP="00316CD8">
            <w:pPr>
              <w:spacing w:after="0" w:line="240" w:lineRule="auto"/>
              <w:jc w:val="right"/>
              <w:rPr>
                <w:rFonts w:ascii="Arial Narrow" w:eastAsia="Times New Roman" w:hAnsi="Arial Narrow" w:cs="Times New Roman"/>
                <w:color w:val="000000"/>
              </w:rPr>
            </w:pPr>
            <w:r w:rsidRPr="00935AD2">
              <w:rPr>
                <w:rFonts w:ascii="Arial Narrow" w:hAnsi="Arial Narrow" w:cs="Calibri"/>
                <w:color w:val="000000"/>
              </w:rPr>
              <w:t>275,321</w:t>
            </w:r>
          </w:p>
        </w:tc>
        <w:tc>
          <w:tcPr>
            <w:tcW w:w="1152" w:type="dxa"/>
            <w:tcBorders>
              <w:top w:val="nil"/>
              <w:left w:val="nil"/>
              <w:bottom w:val="nil"/>
              <w:right w:val="nil"/>
            </w:tcBorders>
            <w:shd w:val="clear" w:color="auto" w:fill="auto"/>
            <w:noWrap/>
            <w:vAlign w:val="center"/>
          </w:tcPr>
          <w:p w14:paraId="38D0948E" w14:textId="09C7EDC1" w:rsidR="00316CD8" w:rsidRPr="00935AD2" w:rsidRDefault="005D0290" w:rsidP="00316CD8">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r w:rsidR="00316CD8">
              <w:rPr>
                <w:rFonts w:ascii="Arial Narrow" w:eastAsia="Times New Roman" w:hAnsi="Arial Narrow" w:cs="Times New Roman"/>
                <w:color w:val="000000"/>
              </w:rPr>
              <w:t>294,204)</w:t>
            </w:r>
          </w:p>
        </w:tc>
        <w:tc>
          <w:tcPr>
            <w:tcW w:w="1134" w:type="dxa"/>
            <w:tcBorders>
              <w:top w:val="nil"/>
              <w:left w:val="nil"/>
              <w:bottom w:val="nil"/>
              <w:right w:val="nil"/>
            </w:tcBorders>
            <w:shd w:val="clear" w:color="auto" w:fill="auto"/>
            <w:noWrap/>
            <w:vAlign w:val="center"/>
            <w:hideMark/>
          </w:tcPr>
          <w:p w14:paraId="34DFEC8B" w14:textId="1F16CF4E" w:rsidR="00316CD8" w:rsidRPr="00935AD2" w:rsidRDefault="00316CD8" w:rsidP="00316CD8">
            <w:pPr>
              <w:spacing w:after="0" w:line="240" w:lineRule="auto"/>
              <w:jc w:val="right"/>
              <w:rPr>
                <w:rFonts w:ascii="Arial Narrow" w:eastAsia="Times New Roman" w:hAnsi="Arial Narrow" w:cs="Times New Roman"/>
                <w:color w:val="000000"/>
              </w:rPr>
            </w:pPr>
            <w:r w:rsidRPr="00935AD2">
              <w:rPr>
                <w:rFonts w:ascii="Arial Narrow" w:hAnsi="Arial Narrow" w:cs="Calibri"/>
                <w:color w:val="000000"/>
              </w:rPr>
              <w:t>423</w:t>
            </w:r>
          </w:p>
        </w:tc>
        <w:tc>
          <w:tcPr>
            <w:tcW w:w="1224" w:type="dxa"/>
            <w:tcBorders>
              <w:top w:val="nil"/>
              <w:left w:val="nil"/>
              <w:bottom w:val="nil"/>
              <w:right w:val="nil"/>
            </w:tcBorders>
            <w:shd w:val="clear" w:color="auto" w:fill="auto"/>
            <w:noWrap/>
            <w:vAlign w:val="center"/>
          </w:tcPr>
          <w:p w14:paraId="0D826BFD" w14:textId="064C71B6" w:rsidR="00316CD8" w:rsidRPr="00935AD2" w:rsidRDefault="00316CD8" w:rsidP="00316CD8">
            <w:pPr>
              <w:spacing w:after="0" w:line="240" w:lineRule="auto"/>
              <w:jc w:val="right"/>
              <w:rPr>
                <w:rFonts w:ascii="Arial Narrow" w:eastAsia="Times New Roman" w:hAnsi="Arial Narrow" w:cs="Times New Roman"/>
                <w:color w:val="000000"/>
              </w:rPr>
            </w:pPr>
            <w:r w:rsidRPr="00935AD2">
              <w:rPr>
                <w:rFonts w:ascii="Arial Narrow" w:eastAsia="Times New Roman" w:hAnsi="Arial Narrow" w:cs="Times New Roman"/>
                <w:color w:val="000000"/>
              </w:rPr>
              <w:t>363,</w:t>
            </w:r>
            <w:r>
              <w:rPr>
                <w:rFonts w:ascii="Arial Narrow" w:eastAsia="Times New Roman" w:hAnsi="Arial Narrow" w:cs="Times New Roman"/>
                <w:color w:val="000000"/>
              </w:rPr>
              <w:t>073</w:t>
            </w:r>
          </w:p>
        </w:tc>
      </w:tr>
      <w:tr w:rsidR="00316CD8" w:rsidRPr="006A7CA6" w14:paraId="452956B8" w14:textId="77777777" w:rsidTr="00EE5A81">
        <w:trPr>
          <w:trHeight w:val="151"/>
        </w:trPr>
        <w:tc>
          <w:tcPr>
            <w:tcW w:w="3870" w:type="dxa"/>
            <w:tcBorders>
              <w:top w:val="nil"/>
              <w:left w:val="nil"/>
              <w:bottom w:val="nil"/>
              <w:right w:val="nil"/>
            </w:tcBorders>
            <w:shd w:val="clear" w:color="auto" w:fill="auto"/>
            <w:noWrap/>
            <w:vAlign w:val="center"/>
          </w:tcPr>
          <w:p w14:paraId="2E9422E0" w14:textId="505187C3" w:rsidR="00316CD8" w:rsidRPr="006A7CA6" w:rsidRDefault="00316CD8" w:rsidP="00316CD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Designated Reserves</w:t>
            </w:r>
          </w:p>
        </w:tc>
        <w:tc>
          <w:tcPr>
            <w:tcW w:w="1080" w:type="dxa"/>
            <w:tcBorders>
              <w:top w:val="nil"/>
              <w:left w:val="nil"/>
              <w:bottom w:val="nil"/>
              <w:right w:val="nil"/>
            </w:tcBorders>
            <w:shd w:val="clear" w:color="auto" w:fill="auto"/>
            <w:noWrap/>
            <w:vAlign w:val="center"/>
          </w:tcPr>
          <w:p w14:paraId="040AA6F2" w14:textId="547A2957" w:rsidR="00316CD8" w:rsidRPr="006A7CA6" w:rsidRDefault="00316CD8" w:rsidP="00316CD8">
            <w:pPr>
              <w:spacing w:after="0" w:line="240" w:lineRule="auto"/>
              <w:jc w:val="right"/>
              <w:rPr>
                <w:rFonts w:ascii="Arial Narrow" w:hAnsi="Arial Narrow" w:cs="Calibri"/>
                <w:color w:val="000000"/>
              </w:rPr>
            </w:pPr>
            <w:r>
              <w:rPr>
                <w:rFonts w:ascii="Arial Narrow" w:hAnsi="Arial Narrow" w:cs="Calibri"/>
                <w:color w:val="000000"/>
              </w:rPr>
              <w:t>13,180</w:t>
            </w:r>
          </w:p>
        </w:tc>
        <w:tc>
          <w:tcPr>
            <w:tcW w:w="1170" w:type="dxa"/>
            <w:tcBorders>
              <w:top w:val="nil"/>
              <w:left w:val="nil"/>
              <w:bottom w:val="nil"/>
              <w:right w:val="nil"/>
            </w:tcBorders>
            <w:shd w:val="clear" w:color="auto" w:fill="auto"/>
            <w:noWrap/>
            <w:vAlign w:val="center"/>
          </w:tcPr>
          <w:p w14:paraId="27B354E7" w14:textId="18FC0553" w:rsidR="00316CD8" w:rsidRPr="00935AD2" w:rsidRDefault="00316CD8" w:rsidP="00316CD8">
            <w:pPr>
              <w:spacing w:after="0" w:line="240" w:lineRule="auto"/>
              <w:jc w:val="right"/>
              <w:rPr>
                <w:rFonts w:ascii="Arial Narrow" w:hAnsi="Arial Narrow" w:cs="Calibri"/>
                <w:color w:val="000000"/>
              </w:rPr>
            </w:pPr>
            <w:r w:rsidRPr="00935AD2">
              <w:rPr>
                <w:rFonts w:ascii="Arial Narrow" w:hAnsi="Arial Narrow" w:cs="Calibri"/>
                <w:color w:val="000000"/>
              </w:rPr>
              <w:t>-</w:t>
            </w:r>
          </w:p>
        </w:tc>
        <w:tc>
          <w:tcPr>
            <w:tcW w:w="1152" w:type="dxa"/>
            <w:tcBorders>
              <w:top w:val="nil"/>
              <w:left w:val="nil"/>
              <w:bottom w:val="nil"/>
              <w:right w:val="nil"/>
            </w:tcBorders>
            <w:shd w:val="clear" w:color="auto" w:fill="auto"/>
            <w:noWrap/>
            <w:vAlign w:val="center"/>
          </w:tcPr>
          <w:p w14:paraId="25CCE43B" w14:textId="4F2AD4C6" w:rsidR="00316CD8" w:rsidRPr="00935AD2" w:rsidRDefault="00316CD8" w:rsidP="00316CD8">
            <w:pPr>
              <w:spacing w:after="0" w:line="240" w:lineRule="auto"/>
              <w:jc w:val="right"/>
              <w:rPr>
                <w:rFonts w:ascii="Arial Narrow" w:hAnsi="Arial Narrow" w:cs="Calibri"/>
              </w:rPr>
            </w:pPr>
            <w:r w:rsidRPr="00935AD2">
              <w:rPr>
                <w:rFonts w:ascii="Arial Narrow" w:hAnsi="Arial Narrow" w:cs="Calibri"/>
              </w:rPr>
              <w:t>-</w:t>
            </w:r>
          </w:p>
        </w:tc>
        <w:tc>
          <w:tcPr>
            <w:tcW w:w="1134" w:type="dxa"/>
            <w:tcBorders>
              <w:top w:val="nil"/>
              <w:left w:val="nil"/>
              <w:bottom w:val="nil"/>
              <w:right w:val="nil"/>
            </w:tcBorders>
            <w:shd w:val="clear" w:color="auto" w:fill="auto"/>
            <w:noWrap/>
            <w:vAlign w:val="center"/>
          </w:tcPr>
          <w:p w14:paraId="405C7BC2" w14:textId="393180C7" w:rsidR="00316CD8" w:rsidRPr="00935AD2" w:rsidRDefault="00316CD8" w:rsidP="00316CD8">
            <w:pPr>
              <w:spacing w:after="0" w:line="240" w:lineRule="auto"/>
              <w:jc w:val="right"/>
              <w:rPr>
                <w:rFonts w:ascii="Arial Narrow" w:hAnsi="Arial Narrow" w:cs="Calibri"/>
                <w:color w:val="000000"/>
              </w:rPr>
            </w:pPr>
            <w:r w:rsidRPr="00935AD2">
              <w:rPr>
                <w:rFonts w:ascii="Arial Narrow" w:hAnsi="Arial Narrow" w:cs="Calibri"/>
                <w:color w:val="000000"/>
              </w:rPr>
              <w:t>-</w:t>
            </w:r>
          </w:p>
        </w:tc>
        <w:tc>
          <w:tcPr>
            <w:tcW w:w="1224" w:type="dxa"/>
            <w:tcBorders>
              <w:top w:val="nil"/>
              <w:left w:val="nil"/>
              <w:bottom w:val="nil"/>
              <w:right w:val="nil"/>
            </w:tcBorders>
            <w:shd w:val="clear" w:color="auto" w:fill="auto"/>
            <w:noWrap/>
            <w:vAlign w:val="center"/>
          </w:tcPr>
          <w:p w14:paraId="37049087" w14:textId="7F934ABD" w:rsidR="00316CD8" w:rsidRPr="00935AD2" w:rsidRDefault="00316CD8" w:rsidP="00316CD8">
            <w:pPr>
              <w:spacing w:after="0" w:line="240" w:lineRule="auto"/>
              <w:jc w:val="right"/>
              <w:rPr>
                <w:rFonts w:ascii="Arial Narrow" w:hAnsi="Arial Narrow" w:cs="Calibri"/>
                <w:color w:val="000000"/>
              </w:rPr>
            </w:pPr>
            <w:r w:rsidRPr="00935AD2">
              <w:rPr>
                <w:rFonts w:ascii="Arial Narrow" w:hAnsi="Arial Narrow" w:cs="Calibri"/>
                <w:color w:val="000000"/>
              </w:rPr>
              <w:t>13,180</w:t>
            </w:r>
          </w:p>
        </w:tc>
      </w:tr>
      <w:tr w:rsidR="00316CD8" w:rsidRPr="006A7CA6" w14:paraId="382BA754" w14:textId="77777777" w:rsidTr="008425E0">
        <w:trPr>
          <w:trHeight w:val="70"/>
        </w:trPr>
        <w:tc>
          <w:tcPr>
            <w:tcW w:w="3870" w:type="dxa"/>
            <w:tcBorders>
              <w:top w:val="nil"/>
              <w:left w:val="nil"/>
              <w:bottom w:val="nil"/>
              <w:right w:val="nil"/>
            </w:tcBorders>
            <w:shd w:val="clear" w:color="auto" w:fill="auto"/>
            <w:noWrap/>
            <w:vAlign w:val="center"/>
          </w:tcPr>
          <w:p w14:paraId="7066D2F6" w14:textId="77777777" w:rsidR="00316CD8" w:rsidRPr="006A7CA6" w:rsidRDefault="00316CD8" w:rsidP="00316CD8">
            <w:pPr>
              <w:spacing w:after="0" w:line="240" w:lineRule="auto"/>
              <w:rPr>
                <w:rFonts w:ascii="Arial Narrow" w:eastAsia="Times New Roman" w:hAnsi="Arial Narrow" w:cs="Times New Roman"/>
                <w:color w:val="000000"/>
              </w:rPr>
            </w:pPr>
          </w:p>
        </w:tc>
        <w:tc>
          <w:tcPr>
            <w:tcW w:w="1080" w:type="dxa"/>
            <w:tcBorders>
              <w:top w:val="single" w:sz="4" w:space="0" w:color="auto"/>
              <w:left w:val="nil"/>
              <w:bottom w:val="double" w:sz="6" w:space="0" w:color="auto"/>
              <w:right w:val="nil"/>
            </w:tcBorders>
            <w:shd w:val="clear" w:color="auto" w:fill="auto"/>
            <w:noWrap/>
            <w:vAlign w:val="center"/>
          </w:tcPr>
          <w:p w14:paraId="33B80F85" w14:textId="6727266B" w:rsidR="00316CD8" w:rsidRPr="004B7090" w:rsidRDefault="00316CD8" w:rsidP="00316CD8">
            <w:pPr>
              <w:spacing w:after="0" w:line="240" w:lineRule="auto"/>
              <w:jc w:val="right"/>
              <w:rPr>
                <w:rFonts w:ascii="Arial Narrow" w:hAnsi="Arial Narrow" w:cs="Calibri"/>
                <w:b/>
                <w:bCs/>
                <w:color w:val="000000"/>
              </w:rPr>
            </w:pPr>
            <w:r>
              <w:rPr>
                <w:rFonts w:ascii="Arial Narrow" w:hAnsi="Arial Narrow" w:cs="Calibri"/>
                <w:b/>
                <w:bCs/>
                <w:color w:val="000000"/>
              </w:rPr>
              <w:t>394,713</w:t>
            </w:r>
          </w:p>
        </w:tc>
        <w:tc>
          <w:tcPr>
            <w:tcW w:w="1170" w:type="dxa"/>
            <w:tcBorders>
              <w:top w:val="single" w:sz="4" w:space="0" w:color="auto"/>
              <w:left w:val="nil"/>
              <w:bottom w:val="double" w:sz="6" w:space="0" w:color="auto"/>
              <w:right w:val="nil"/>
            </w:tcBorders>
            <w:shd w:val="clear" w:color="auto" w:fill="auto"/>
            <w:noWrap/>
            <w:vAlign w:val="center"/>
          </w:tcPr>
          <w:p w14:paraId="37382760" w14:textId="6F29B7F3" w:rsidR="00316CD8" w:rsidRPr="00935AD2" w:rsidRDefault="00316CD8" w:rsidP="00316CD8">
            <w:pPr>
              <w:spacing w:after="0" w:line="240" w:lineRule="auto"/>
              <w:jc w:val="right"/>
              <w:rPr>
                <w:rFonts w:ascii="Arial Narrow" w:hAnsi="Arial Narrow" w:cs="Calibri"/>
                <w:b/>
                <w:bCs/>
                <w:color w:val="000000"/>
              </w:rPr>
            </w:pPr>
            <w:r w:rsidRPr="00935AD2">
              <w:rPr>
                <w:rFonts w:ascii="Arial Narrow" w:hAnsi="Arial Narrow" w:cs="Calibri"/>
                <w:b/>
                <w:bCs/>
                <w:color w:val="000000"/>
              </w:rPr>
              <w:t>275,321</w:t>
            </w:r>
          </w:p>
        </w:tc>
        <w:tc>
          <w:tcPr>
            <w:tcW w:w="1152" w:type="dxa"/>
            <w:tcBorders>
              <w:top w:val="single" w:sz="4" w:space="0" w:color="auto"/>
              <w:left w:val="nil"/>
              <w:bottom w:val="double" w:sz="6" w:space="0" w:color="auto"/>
              <w:right w:val="nil"/>
            </w:tcBorders>
            <w:shd w:val="clear" w:color="auto" w:fill="auto"/>
            <w:noWrap/>
            <w:vAlign w:val="center"/>
          </w:tcPr>
          <w:p w14:paraId="004B6159" w14:textId="5EDC5E23" w:rsidR="00316CD8" w:rsidRPr="00935AD2" w:rsidRDefault="00316CD8" w:rsidP="00316CD8">
            <w:pPr>
              <w:spacing w:after="0" w:line="240" w:lineRule="auto"/>
              <w:jc w:val="right"/>
              <w:rPr>
                <w:rFonts w:ascii="Arial Narrow" w:hAnsi="Arial Narrow" w:cs="Calibri"/>
                <w:b/>
                <w:bCs/>
              </w:rPr>
            </w:pPr>
            <w:r w:rsidRPr="00935AD2">
              <w:rPr>
                <w:rFonts w:ascii="Arial Narrow" w:hAnsi="Arial Narrow" w:cs="Calibri"/>
                <w:b/>
                <w:bCs/>
              </w:rPr>
              <w:t>(294,204)</w:t>
            </w:r>
          </w:p>
        </w:tc>
        <w:tc>
          <w:tcPr>
            <w:tcW w:w="1134" w:type="dxa"/>
            <w:tcBorders>
              <w:top w:val="single" w:sz="4" w:space="0" w:color="auto"/>
              <w:left w:val="nil"/>
              <w:bottom w:val="double" w:sz="6" w:space="0" w:color="auto"/>
              <w:right w:val="nil"/>
            </w:tcBorders>
            <w:shd w:val="clear" w:color="auto" w:fill="auto"/>
            <w:noWrap/>
            <w:vAlign w:val="center"/>
          </w:tcPr>
          <w:p w14:paraId="66E25425" w14:textId="707BA87A" w:rsidR="00316CD8" w:rsidRPr="00935AD2" w:rsidRDefault="00316CD8" w:rsidP="00316CD8">
            <w:pPr>
              <w:spacing w:after="0" w:line="240" w:lineRule="auto"/>
              <w:jc w:val="right"/>
              <w:rPr>
                <w:rFonts w:ascii="Arial Narrow" w:hAnsi="Arial Narrow" w:cs="Calibri"/>
                <w:b/>
                <w:bCs/>
                <w:color w:val="000000"/>
              </w:rPr>
            </w:pPr>
            <w:r>
              <w:rPr>
                <w:rFonts w:ascii="Arial Narrow" w:hAnsi="Arial Narrow" w:cs="Calibri"/>
                <w:b/>
                <w:bCs/>
                <w:color w:val="000000"/>
              </w:rPr>
              <w:t>423</w:t>
            </w:r>
          </w:p>
        </w:tc>
        <w:tc>
          <w:tcPr>
            <w:tcW w:w="1224" w:type="dxa"/>
            <w:tcBorders>
              <w:top w:val="single" w:sz="4" w:space="0" w:color="auto"/>
              <w:left w:val="nil"/>
              <w:bottom w:val="double" w:sz="6" w:space="0" w:color="auto"/>
              <w:right w:val="nil"/>
            </w:tcBorders>
            <w:shd w:val="clear" w:color="auto" w:fill="auto"/>
            <w:noWrap/>
            <w:vAlign w:val="center"/>
          </w:tcPr>
          <w:p w14:paraId="13C2EDDB" w14:textId="656F29C4" w:rsidR="00316CD8" w:rsidRPr="00935AD2" w:rsidRDefault="00316CD8" w:rsidP="00316CD8">
            <w:pPr>
              <w:spacing w:after="0" w:line="240" w:lineRule="auto"/>
              <w:jc w:val="right"/>
              <w:rPr>
                <w:rFonts w:ascii="Arial Narrow" w:hAnsi="Arial Narrow" w:cs="Calibri"/>
                <w:b/>
                <w:bCs/>
                <w:color w:val="000000"/>
              </w:rPr>
            </w:pPr>
            <w:r w:rsidRPr="00935AD2">
              <w:rPr>
                <w:rFonts w:ascii="Arial Narrow" w:hAnsi="Arial Narrow" w:cs="Calibri"/>
                <w:b/>
                <w:bCs/>
                <w:color w:val="000000"/>
              </w:rPr>
              <w:t>376,253</w:t>
            </w:r>
          </w:p>
        </w:tc>
      </w:tr>
    </w:tbl>
    <w:p w14:paraId="389BFA1E" w14:textId="33E1A3FB" w:rsidR="00FB3AC9" w:rsidRPr="006A7CA6" w:rsidRDefault="00604356" w:rsidP="00FB3AC9">
      <w:pPr>
        <w:tabs>
          <w:tab w:val="left" w:pos="90"/>
        </w:tabs>
        <w:spacing w:line="240" w:lineRule="auto"/>
        <w:jc w:val="both"/>
        <w:rPr>
          <w:rFonts w:ascii="Arial Narrow" w:hAnsi="Arial Narrow"/>
          <w:b/>
          <w:sz w:val="2"/>
        </w:rPr>
      </w:pPr>
      <w:r w:rsidRPr="006A7CA6">
        <w:rPr>
          <w:rFonts w:ascii="Arial Narrow" w:hAnsi="Arial Narrow"/>
          <w:b/>
          <w:sz w:val="2"/>
        </w:rPr>
        <w:t>Re</w:t>
      </w:r>
    </w:p>
    <w:p w14:paraId="0284AD37" w14:textId="4DABF555" w:rsidR="009C67D7" w:rsidRPr="00D11778" w:rsidRDefault="007D11DD" w:rsidP="00DB48F8">
      <w:pPr>
        <w:tabs>
          <w:tab w:val="left" w:pos="0"/>
        </w:tabs>
        <w:jc w:val="both"/>
        <w:rPr>
          <w:rFonts w:ascii="Arial Narrow" w:hAnsi="Arial Narrow"/>
        </w:rPr>
      </w:pPr>
      <w:r w:rsidRPr="00D11778">
        <w:rPr>
          <w:rFonts w:ascii="Arial Narrow" w:hAnsi="Arial Narrow"/>
        </w:rPr>
        <w:t xml:space="preserve">Unrestricted funding </w:t>
      </w:r>
      <w:r w:rsidR="008F53B6">
        <w:rPr>
          <w:rFonts w:ascii="Arial Narrow" w:hAnsi="Arial Narrow"/>
        </w:rPr>
        <w:t xml:space="preserve">consists of </w:t>
      </w:r>
      <w:r w:rsidRPr="00D11778">
        <w:rPr>
          <w:rFonts w:ascii="Arial Narrow" w:hAnsi="Arial Narrow"/>
        </w:rPr>
        <w:t>ge</w:t>
      </w:r>
      <w:r w:rsidR="00672998" w:rsidRPr="00D11778">
        <w:rPr>
          <w:rFonts w:ascii="Arial Narrow" w:hAnsi="Arial Narrow"/>
        </w:rPr>
        <w:t>neral fund</w:t>
      </w:r>
      <w:r w:rsidR="00930C2D">
        <w:rPr>
          <w:rFonts w:ascii="Arial Narrow" w:hAnsi="Arial Narrow"/>
        </w:rPr>
        <w:t>ing</w:t>
      </w:r>
      <w:r w:rsidR="00672998" w:rsidRPr="00D11778">
        <w:rPr>
          <w:rFonts w:ascii="Arial Narrow" w:hAnsi="Arial Narrow"/>
        </w:rPr>
        <w:t xml:space="preserve"> and funds designated to </w:t>
      </w:r>
      <w:r w:rsidR="00163E33" w:rsidRPr="00D11778">
        <w:rPr>
          <w:rFonts w:ascii="Arial Narrow" w:hAnsi="Arial Narrow"/>
        </w:rPr>
        <w:t xml:space="preserve">support HR, IT, </w:t>
      </w:r>
      <w:r w:rsidR="001127B6">
        <w:rPr>
          <w:rFonts w:ascii="Arial Narrow" w:hAnsi="Arial Narrow"/>
        </w:rPr>
        <w:t xml:space="preserve">training and </w:t>
      </w:r>
      <w:r w:rsidR="00D11778">
        <w:rPr>
          <w:rFonts w:ascii="Arial Narrow" w:hAnsi="Arial Narrow"/>
        </w:rPr>
        <w:t>C</w:t>
      </w:r>
      <w:r w:rsidR="00163E33" w:rsidRPr="00D11778">
        <w:rPr>
          <w:rFonts w:ascii="Arial Narrow" w:hAnsi="Arial Narrow"/>
        </w:rPr>
        <w:t>PD</w:t>
      </w:r>
      <w:r w:rsidR="00930C2D">
        <w:rPr>
          <w:rFonts w:ascii="Arial Narrow" w:hAnsi="Arial Narrow"/>
        </w:rPr>
        <w:t xml:space="preserve"> </w:t>
      </w:r>
      <w:r w:rsidR="00B620F7">
        <w:rPr>
          <w:rFonts w:ascii="Arial Narrow" w:hAnsi="Arial Narrow"/>
        </w:rPr>
        <w:t xml:space="preserve">along </w:t>
      </w:r>
      <w:r w:rsidR="001127B6">
        <w:rPr>
          <w:rFonts w:ascii="Arial Narrow" w:hAnsi="Arial Narrow"/>
        </w:rPr>
        <w:t xml:space="preserve">with </w:t>
      </w:r>
      <w:r w:rsidR="0064517A">
        <w:rPr>
          <w:rFonts w:ascii="Arial Narrow" w:hAnsi="Arial Narrow"/>
        </w:rPr>
        <w:t>supporting a s</w:t>
      </w:r>
      <w:r w:rsidR="00163E33" w:rsidRPr="00D11778">
        <w:rPr>
          <w:rFonts w:ascii="Arial Narrow" w:hAnsi="Arial Narrow"/>
        </w:rPr>
        <w:t>trategy for sustainability</w:t>
      </w:r>
      <w:r w:rsidR="004E0EF6">
        <w:rPr>
          <w:rFonts w:ascii="Arial Narrow" w:hAnsi="Arial Narrow"/>
        </w:rPr>
        <w:t>.</w:t>
      </w:r>
    </w:p>
    <w:p w14:paraId="5BDF93F9" w14:textId="4FB58A3A" w:rsidR="009C67D7" w:rsidRPr="00117547" w:rsidRDefault="009C67D7" w:rsidP="009C67D7">
      <w:pPr>
        <w:tabs>
          <w:tab w:val="left" w:pos="426"/>
        </w:tabs>
        <w:ind w:left="360" w:hanging="360"/>
        <w:rPr>
          <w:rFonts w:ascii="Arial Narrow" w:hAnsi="Arial Narrow"/>
          <w:b/>
          <w:bCs/>
        </w:rPr>
      </w:pPr>
      <w:r w:rsidRPr="00117547">
        <w:rPr>
          <w:rFonts w:ascii="Arial Narrow" w:hAnsi="Arial Narrow"/>
          <w:b/>
          <w:bCs/>
        </w:rPr>
        <w:t xml:space="preserve">19.  Restricted Funds </w:t>
      </w:r>
    </w:p>
    <w:tbl>
      <w:tblPr>
        <w:tblW w:w="10036" w:type="dxa"/>
        <w:tblLayout w:type="fixed"/>
        <w:tblLook w:val="04A0" w:firstRow="1" w:lastRow="0" w:firstColumn="1" w:lastColumn="0" w:noHBand="0" w:noVBand="1"/>
      </w:tblPr>
      <w:tblGrid>
        <w:gridCol w:w="3545"/>
        <w:gridCol w:w="313"/>
        <w:gridCol w:w="979"/>
        <w:gridCol w:w="98"/>
        <w:gridCol w:w="1195"/>
        <w:gridCol w:w="1185"/>
        <w:gridCol w:w="108"/>
        <w:gridCol w:w="1005"/>
        <w:gridCol w:w="287"/>
        <w:gridCol w:w="916"/>
        <w:gridCol w:w="405"/>
      </w:tblGrid>
      <w:tr w:rsidR="00AB77E7" w:rsidRPr="006A7CA6" w14:paraId="4B151263" w14:textId="77777777" w:rsidTr="006F0A16">
        <w:trPr>
          <w:gridAfter w:val="1"/>
          <w:wAfter w:w="406" w:type="dxa"/>
          <w:trHeight w:val="230"/>
        </w:trPr>
        <w:tc>
          <w:tcPr>
            <w:tcW w:w="3870" w:type="dxa"/>
            <w:gridSpan w:val="2"/>
            <w:tcBorders>
              <w:top w:val="nil"/>
              <w:left w:val="nil"/>
              <w:bottom w:val="nil"/>
            </w:tcBorders>
            <w:shd w:val="clear" w:color="auto" w:fill="auto"/>
            <w:noWrap/>
            <w:hideMark/>
          </w:tcPr>
          <w:p w14:paraId="2067AAAD" w14:textId="77777777" w:rsidR="00AB77E7" w:rsidRPr="006A7CA6" w:rsidRDefault="00AB77E7" w:rsidP="00AB77E7">
            <w:pPr>
              <w:spacing w:after="0" w:line="240" w:lineRule="auto"/>
              <w:jc w:val="right"/>
              <w:rPr>
                <w:rFonts w:asciiTheme="majorHAnsi" w:eastAsia="Times New Roman" w:hAnsiTheme="majorHAnsi" w:cs="Times New Roman"/>
              </w:rPr>
            </w:pPr>
          </w:p>
        </w:tc>
        <w:tc>
          <w:tcPr>
            <w:tcW w:w="1080" w:type="dxa"/>
            <w:gridSpan w:val="2"/>
            <w:shd w:val="clear" w:color="auto" w:fill="auto"/>
            <w:vAlign w:val="center"/>
            <w:hideMark/>
          </w:tcPr>
          <w:p w14:paraId="440B68FE" w14:textId="508D15B0" w:rsidR="00AB77E7" w:rsidRPr="006A7CA6" w:rsidRDefault="00AB77E7" w:rsidP="00E41A93">
            <w:pPr>
              <w:spacing w:after="0" w:line="240" w:lineRule="auto"/>
              <w:jc w:val="center"/>
              <w:rPr>
                <w:rFonts w:ascii="Arial Narrow" w:eastAsia="Times New Roman" w:hAnsi="Arial Narrow" w:cs="Times New Roman"/>
                <w:b/>
                <w:bCs/>
                <w:color w:val="000000"/>
                <w:szCs w:val="20"/>
              </w:rPr>
            </w:pPr>
            <w:proofErr w:type="gramStart"/>
            <w:r w:rsidRPr="006A7CA6">
              <w:rPr>
                <w:rFonts w:ascii="Arial Narrow" w:eastAsia="Times New Roman" w:hAnsi="Arial Narrow" w:cs="Times New Roman"/>
                <w:b/>
                <w:bCs/>
                <w:color w:val="000000"/>
                <w:szCs w:val="20"/>
              </w:rPr>
              <w:t>At</w:t>
            </w:r>
            <w:proofErr w:type="gramEnd"/>
            <w:r w:rsidRPr="006A7CA6">
              <w:rPr>
                <w:rFonts w:ascii="Arial Narrow" w:eastAsia="Times New Roman" w:hAnsi="Arial Narrow" w:cs="Times New Roman"/>
                <w:b/>
                <w:bCs/>
                <w:color w:val="000000"/>
                <w:szCs w:val="20"/>
              </w:rPr>
              <w:t xml:space="preserve"> 1 April 202</w:t>
            </w:r>
            <w:r w:rsidR="00EF1631">
              <w:rPr>
                <w:rFonts w:ascii="Arial Narrow" w:eastAsia="Times New Roman" w:hAnsi="Arial Narrow" w:cs="Times New Roman"/>
                <w:b/>
                <w:bCs/>
                <w:color w:val="000000"/>
                <w:szCs w:val="20"/>
              </w:rPr>
              <w:t>2</w:t>
            </w:r>
          </w:p>
        </w:tc>
        <w:tc>
          <w:tcPr>
            <w:tcW w:w="1170" w:type="dxa"/>
            <w:shd w:val="clear" w:color="auto" w:fill="auto"/>
            <w:vAlign w:val="center"/>
            <w:hideMark/>
          </w:tcPr>
          <w:p w14:paraId="04C7B051" w14:textId="77777777" w:rsidR="00AB77E7" w:rsidRPr="006A7CA6" w:rsidRDefault="00AB77E7" w:rsidP="00E41A93">
            <w:pPr>
              <w:spacing w:after="0" w:line="240" w:lineRule="auto"/>
              <w:jc w:val="center"/>
              <w:rPr>
                <w:rFonts w:ascii="Arial Narrow" w:eastAsia="Times New Roman" w:hAnsi="Arial Narrow" w:cs="Times New Roman"/>
                <w:b/>
                <w:bCs/>
                <w:color w:val="000000"/>
                <w:szCs w:val="20"/>
              </w:rPr>
            </w:pPr>
            <w:r w:rsidRPr="006A7CA6">
              <w:rPr>
                <w:rFonts w:ascii="Arial Narrow" w:eastAsia="Times New Roman" w:hAnsi="Arial Narrow" w:cs="Times New Roman"/>
                <w:b/>
                <w:bCs/>
                <w:color w:val="000000"/>
                <w:szCs w:val="20"/>
              </w:rPr>
              <w:t>Incoming Resources</w:t>
            </w:r>
          </w:p>
        </w:tc>
        <w:tc>
          <w:tcPr>
            <w:tcW w:w="1188" w:type="dxa"/>
            <w:shd w:val="clear" w:color="auto" w:fill="auto"/>
            <w:vAlign w:val="center"/>
            <w:hideMark/>
          </w:tcPr>
          <w:p w14:paraId="7BC3D74F" w14:textId="77777777" w:rsidR="00AB77E7" w:rsidRPr="006A7CA6" w:rsidRDefault="00AB77E7" w:rsidP="00E41A93">
            <w:pPr>
              <w:spacing w:after="0" w:line="240" w:lineRule="auto"/>
              <w:jc w:val="center"/>
              <w:rPr>
                <w:rFonts w:ascii="Arial Narrow" w:eastAsia="Times New Roman" w:hAnsi="Arial Narrow" w:cs="Times New Roman"/>
                <w:b/>
                <w:bCs/>
                <w:color w:val="000000"/>
                <w:szCs w:val="20"/>
              </w:rPr>
            </w:pPr>
            <w:r w:rsidRPr="006A7CA6">
              <w:rPr>
                <w:rFonts w:ascii="Arial Narrow" w:eastAsia="Times New Roman" w:hAnsi="Arial Narrow" w:cs="Times New Roman"/>
                <w:b/>
                <w:bCs/>
                <w:color w:val="000000"/>
                <w:szCs w:val="20"/>
              </w:rPr>
              <w:t>Outgoing Resources</w:t>
            </w:r>
          </w:p>
        </w:tc>
        <w:tc>
          <w:tcPr>
            <w:tcW w:w="1116" w:type="dxa"/>
            <w:gridSpan w:val="2"/>
            <w:shd w:val="clear" w:color="auto" w:fill="auto"/>
            <w:vAlign w:val="center"/>
            <w:hideMark/>
          </w:tcPr>
          <w:p w14:paraId="2327E145" w14:textId="77777777" w:rsidR="00AB77E7" w:rsidRPr="006A7CA6" w:rsidRDefault="00AB77E7" w:rsidP="00E41A93">
            <w:pPr>
              <w:spacing w:after="0" w:line="240" w:lineRule="auto"/>
              <w:jc w:val="center"/>
              <w:rPr>
                <w:rFonts w:ascii="Arial Narrow" w:eastAsia="Times New Roman" w:hAnsi="Arial Narrow" w:cs="Times New Roman"/>
                <w:b/>
                <w:bCs/>
                <w:color w:val="000000"/>
                <w:szCs w:val="20"/>
              </w:rPr>
            </w:pPr>
            <w:r w:rsidRPr="006A7CA6">
              <w:rPr>
                <w:rFonts w:ascii="Arial Narrow" w:eastAsia="Times New Roman" w:hAnsi="Arial Narrow" w:cs="Times New Roman"/>
                <w:b/>
                <w:bCs/>
                <w:color w:val="000000"/>
                <w:szCs w:val="20"/>
              </w:rPr>
              <w:t>Net Transfers</w:t>
            </w:r>
          </w:p>
        </w:tc>
        <w:tc>
          <w:tcPr>
            <w:tcW w:w="1206" w:type="dxa"/>
            <w:gridSpan w:val="2"/>
            <w:shd w:val="clear" w:color="auto" w:fill="auto"/>
            <w:vAlign w:val="center"/>
            <w:hideMark/>
          </w:tcPr>
          <w:p w14:paraId="4BF9D960" w14:textId="5BB6E684" w:rsidR="00AB77E7" w:rsidRPr="006A7CA6" w:rsidRDefault="00AB77E7" w:rsidP="00E41A93">
            <w:pPr>
              <w:spacing w:after="0" w:line="240" w:lineRule="auto"/>
              <w:jc w:val="center"/>
              <w:rPr>
                <w:rFonts w:ascii="Arial Narrow" w:eastAsia="Times New Roman" w:hAnsi="Arial Narrow" w:cs="Times New Roman"/>
                <w:b/>
                <w:bCs/>
                <w:color w:val="000000"/>
                <w:szCs w:val="20"/>
              </w:rPr>
            </w:pPr>
            <w:proofErr w:type="gramStart"/>
            <w:r w:rsidRPr="006A7CA6">
              <w:rPr>
                <w:rFonts w:ascii="Arial Narrow" w:eastAsia="Times New Roman" w:hAnsi="Arial Narrow" w:cs="Times New Roman"/>
                <w:b/>
                <w:bCs/>
                <w:color w:val="000000"/>
                <w:szCs w:val="20"/>
              </w:rPr>
              <w:t>At</w:t>
            </w:r>
            <w:proofErr w:type="gramEnd"/>
            <w:r w:rsidRPr="006A7CA6">
              <w:rPr>
                <w:rFonts w:ascii="Arial Narrow" w:eastAsia="Times New Roman" w:hAnsi="Arial Narrow" w:cs="Times New Roman"/>
                <w:b/>
                <w:bCs/>
                <w:color w:val="000000"/>
                <w:szCs w:val="20"/>
              </w:rPr>
              <w:t xml:space="preserve"> 31 March 202</w:t>
            </w:r>
            <w:r w:rsidR="00EF1631">
              <w:rPr>
                <w:rFonts w:ascii="Arial Narrow" w:eastAsia="Times New Roman" w:hAnsi="Arial Narrow" w:cs="Times New Roman"/>
                <w:b/>
                <w:bCs/>
                <w:color w:val="000000"/>
                <w:szCs w:val="20"/>
              </w:rPr>
              <w:t>3</w:t>
            </w:r>
          </w:p>
        </w:tc>
      </w:tr>
      <w:tr w:rsidR="00AB77E7" w:rsidRPr="006A7CA6" w14:paraId="6462469C" w14:textId="77777777" w:rsidTr="006F0A16">
        <w:trPr>
          <w:gridAfter w:val="1"/>
          <w:wAfter w:w="406" w:type="dxa"/>
          <w:trHeight w:val="119"/>
        </w:trPr>
        <w:tc>
          <w:tcPr>
            <w:tcW w:w="3870" w:type="dxa"/>
            <w:gridSpan w:val="2"/>
            <w:tcBorders>
              <w:top w:val="nil"/>
              <w:left w:val="nil"/>
              <w:right w:val="nil"/>
            </w:tcBorders>
            <w:shd w:val="clear" w:color="auto" w:fill="auto"/>
            <w:noWrap/>
            <w:hideMark/>
          </w:tcPr>
          <w:p w14:paraId="026F49FE" w14:textId="77777777" w:rsidR="00AB77E7" w:rsidRPr="006A7CA6" w:rsidRDefault="00AB77E7" w:rsidP="00AB77E7">
            <w:pPr>
              <w:spacing w:after="0" w:line="240" w:lineRule="auto"/>
              <w:jc w:val="right"/>
              <w:rPr>
                <w:rFonts w:asciiTheme="majorHAnsi" w:eastAsia="Times New Roman" w:hAnsiTheme="majorHAnsi" w:cs="Times New Roman"/>
                <w:b/>
                <w:bCs/>
                <w:color w:val="000000"/>
              </w:rPr>
            </w:pPr>
          </w:p>
        </w:tc>
        <w:tc>
          <w:tcPr>
            <w:tcW w:w="1080" w:type="dxa"/>
            <w:gridSpan w:val="2"/>
            <w:tcBorders>
              <w:left w:val="nil"/>
              <w:right w:val="nil"/>
            </w:tcBorders>
            <w:shd w:val="clear" w:color="auto" w:fill="auto"/>
            <w:noWrap/>
            <w:vAlign w:val="center"/>
            <w:hideMark/>
          </w:tcPr>
          <w:p w14:paraId="02764994" w14:textId="77777777" w:rsidR="00AB77E7" w:rsidRPr="006A7CA6" w:rsidRDefault="00AB77E7" w:rsidP="00E41A93">
            <w:pPr>
              <w:spacing w:after="0" w:line="240" w:lineRule="auto"/>
              <w:jc w:val="center"/>
              <w:rPr>
                <w:rFonts w:ascii="Arial Narrow" w:eastAsia="Times New Roman" w:hAnsi="Arial Narrow" w:cs="Times New Roman"/>
                <w:b/>
                <w:bCs/>
                <w:color w:val="000000"/>
              </w:rPr>
            </w:pPr>
            <w:r w:rsidRPr="006A7CA6">
              <w:rPr>
                <w:rFonts w:ascii="Arial Narrow" w:eastAsia="Times New Roman" w:hAnsi="Arial Narrow" w:cs="Times New Roman"/>
                <w:b/>
                <w:bCs/>
                <w:color w:val="000000"/>
              </w:rPr>
              <w:t>£</w:t>
            </w:r>
          </w:p>
        </w:tc>
        <w:tc>
          <w:tcPr>
            <w:tcW w:w="1170" w:type="dxa"/>
            <w:tcBorders>
              <w:left w:val="nil"/>
              <w:right w:val="nil"/>
            </w:tcBorders>
            <w:shd w:val="clear" w:color="auto" w:fill="auto"/>
            <w:noWrap/>
            <w:vAlign w:val="center"/>
            <w:hideMark/>
          </w:tcPr>
          <w:p w14:paraId="0EF15E01" w14:textId="77777777" w:rsidR="00AB77E7" w:rsidRPr="006A7CA6" w:rsidRDefault="00AB77E7" w:rsidP="00E41A93">
            <w:pPr>
              <w:spacing w:after="0" w:line="240" w:lineRule="auto"/>
              <w:jc w:val="center"/>
              <w:rPr>
                <w:rFonts w:ascii="Arial Narrow" w:eastAsia="Times New Roman" w:hAnsi="Arial Narrow" w:cs="Times New Roman"/>
                <w:b/>
                <w:bCs/>
                <w:color w:val="000000"/>
              </w:rPr>
            </w:pPr>
            <w:r w:rsidRPr="006A7CA6">
              <w:rPr>
                <w:rFonts w:ascii="Arial Narrow" w:eastAsia="Times New Roman" w:hAnsi="Arial Narrow" w:cs="Times New Roman"/>
                <w:b/>
                <w:bCs/>
                <w:color w:val="000000"/>
              </w:rPr>
              <w:t>£</w:t>
            </w:r>
          </w:p>
        </w:tc>
        <w:tc>
          <w:tcPr>
            <w:tcW w:w="1188" w:type="dxa"/>
            <w:tcBorders>
              <w:left w:val="nil"/>
              <w:right w:val="nil"/>
            </w:tcBorders>
            <w:shd w:val="clear" w:color="auto" w:fill="auto"/>
            <w:noWrap/>
            <w:vAlign w:val="center"/>
            <w:hideMark/>
          </w:tcPr>
          <w:p w14:paraId="5CB00F6B" w14:textId="77777777" w:rsidR="00AB77E7" w:rsidRPr="006A7CA6" w:rsidRDefault="00AB77E7" w:rsidP="00E41A93">
            <w:pPr>
              <w:spacing w:after="0" w:line="240" w:lineRule="auto"/>
              <w:jc w:val="center"/>
              <w:rPr>
                <w:rFonts w:ascii="Arial Narrow" w:eastAsia="Times New Roman" w:hAnsi="Arial Narrow" w:cs="Times New Roman"/>
                <w:b/>
                <w:bCs/>
                <w:color w:val="000000"/>
              </w:rPr>
            </w:pPr>
            <w:r w:rsidRPr="006A7CA6">
              <w:rPr>
                <w:rFonts w:ascii="Arial Narrow" w:eastAsia="Times New Roman" w:hAnsi="Arial Narrow" w:cs="Times New Roman"/>
                <w:b/>
                <w:bCs/>
                <w:color w:val="000000"/>
              </w:rPr>
              <w:t>£</w:t>
            </w:r>
          </w:p>
        </w:tc>
        <w:tc>
          <w:tcPr>
            <w:tcW w:w="1116" w:type="dxa"/>
            <w:gridSpan w:val="2"/>
            <w:tcBorders>
              <w:left w:val="nil"/>
              <w:right w:val="nil"/>
            </w:tcBorders>
            <w:shd w:val="clear" w:color="auto" w:fill="auto"/>
            <w:noWrap/>
            <w:vAlign w:val="center"/>
            <w:hideMark/>
          </w:tcPr>
          <w:p w14:paraId="694C63E3" w14:textId="77777777" w:rsidR="00AB77E7" w:rsidRPr="006A7CA6" w:rsidRDefault="00AB77E7" w:rsidP="00E41A93">
            <w:pPr>
              <w:spacing w:after="0" w:line="240" w:lineRule="auto"/>
              <w:jc w:val="center"/>
              <w:rPr>
                <w:rFonts w:ascii="Arial Narrow" w:eastAsia="Times New Roman" w:hAnsi="Arial Narrow" w:cs="Times New Roman"/>
                <w:b/>
                <w:bCs/>
                <w:color w:val="000000"/>
              </w:rPr>
            </w:pPr>
            <w:r w:rsidRPr="006A7CA6">
              <w:rPr>
                <w:rFonts w:ascii="Arial Narrow" w:eastAsia="Times New Roman" w:hAnsi="Arial Narrow" w:cs="Times New Roman"/>
                <w:b/>
                <w:bCs/>
                <w:color w:val="000000"/>
              </w:rPr>
              <w:t>£</w:t>
            </w:r>
          </w:p>
        </w:tc>
        <w:tc>
          <w:tcPr>
            <w:tcW w:w="1206" w:type="dxa"/>
            <w:gridSpan w:val="2"/>
            <w:tcBorders>
              <w:left w:val="nil"/>
              <w:right w:val="nil"/>
            </w:tcBorders>
            <w:shd w:val="clear" w:color="auto" w:fill="auto"/>
            <w:noWrap/>
            <w:vAlign w:val="center"/>
            <w:hideMark/>
          </w:tcPr>
          <w:p w14:paraId="32A0F84C" w14:textId="77777777" w:rsidR="00AB77E7" w:rsidRPr="006A7CA6" w:rsidRDefault="00AB77E7" w:rsidP="00E41A93">
            <w:pPr>
              <w:spacing w:after="0" w:line="240" w:lineRule="auto"/>
              <w:jc w:val="center"/>
              <w:rPr>
                <w:rFonts w:ascii="Arial Narrow" w:eastAsia="Times New Roman" w:hAnsi="Arial Narrow" w:cs="Times New Roman"/>
                <w:b/>
                <w:bCs/>
                <w:color w:val="000000"/>
              </w:rPr>
            </w:pPr>
            <w:r w:rsidRPr="006A7CA6">
              <w:rPr>
                <w:rFonts w:ascii="Arial Narrow" w:eastAsia="Times New Roman" w:hAnsi="Arial Narrow" w:cs="Times New Roman"/>
                <w:b/>
                <w:bCs/>
                <w:color w:val="000000"/>
              </w:rPr>
              <w:t>£</w:t>
            </w:r>
          </w:p>
        </w:tc>
      </w:tr>
      <w:tr w:rsidR="00224756" w:rsidRPr="0084728C" w14:paraId="4507B82E" w14:textId="77777777" w:rsidTr="007B797F">
        <w:trPr>
          <w:gridAfter w:val="1"/>
          <w:wAfter w:w="406" w:type="dxa"/>
          <w:trHeight w:val="115"/>
        </w:trPr>
        <w:tc>
          <w:tcPr>
            <w:tcW w:w="3870" w:type="dxa"/>
            <w:gridSpan w:val="2"/>
            <w:shd w:val="clear" w:color="auto" w:fill="auto"/>
            <w:noWrap/>
            <w:vAlign w:val="center"/>
          </w:tcPr>
          <w:p w14:paraId="5733F5F5" w14:textId="6987F389" w:rsidR="00224756" w:rsidRPr="0084728C" w:rsidRDefault="00224756" w:rsidP="00224756">
            <w:pPr>
              <w:spacing w:after="0" w:line="240" w:lineRule="auto"/>
              <w:rPr>
                <w:rFonts w:ascii="Arial Narrow" w:hAnsi="Arial Narrow" w:cs="Calibri"/>
                <w:color w:val="000000"/>
              </w:rPr>
            </w:pPr>
            <w:r w:rsidRPr="0084728C">
              <w:rPr>
                <w:rFonts w:ascii="Arial Narrow" w:hAnsi="Arial Narrow" w:cs="Calibri"/>
                <w:color w:val="000000"/>
              </w:rPr>
              <w:t>Anglian Water – Digital Marketing</w:t>
            </w:r>
          </w:p>
        </w:tc>
        <w:tc>
          <w:tcPr>
            <w:tcW w:w="1080" w:type="dxa"/>
            <w:gridSpan w:val="2"/>
            <w:shd w:val="clear" w:color="auto" w:fill="auto"/>
            <w:noWrap/>
            <w:vAlign w:val="center"/>
          </w:tcPr>
          <w:p w14:paraId="7F6F9330" w14:textId="2AB8C5E7" w:rsidR="00224756" w:rsidRPr="0084728C" w:rsidRDefault="00224756" w:rsidP="00224756">
            <w:pPr>
              <w:spacing w:after="0" w:line="240" w:lineRule="auto"/>
              <w:jc w:val="right"/>
              <w:rPr>
                <w:rFonts w:ascii="Arial Narrow" w:hAnsi="Arial Narrow" w:cs="Calibri"/>
              </w:rPr>
            </w:pPr>
            <w:r w:rsidRPr="0084728C">
              <w:rPr>
                <w:rFonts w:ascii="Arial Narrow" w:hAnsi="Arial Narrow" w:cs="Calibri"/>
              </w:rPr>
              <w:t>71</w:t>
            </w:r>
          </w:p>
        </w:tc>
        <w:tc>
          <w:tcPr>
            <w:tcW w:w="1170" w:type="dxa"/>
            <w:shd w:val="clear" w:color="auto" w:fill="auto"/>
            <w:noWrap/>
            <w:vAlign w:val="center"/>
          </w:tcPr>
          <w:p w14:paraId="766E9ACF" w14:textId="7D4D6390" w:rsidR="00224756" w:rsidRPr="0084728C" w:rsidRDefault="00224756" w:rsidP="00224756">
            <w:pPr>
              <w:spacing w:after="0" w:line="240" w:lineRule="auto"/>
              <w:jc w:val="right"/>
              <w:rPr>
                <w:rFonts w:ascii="Arial Narrow" w:hAnsi="Arial Narrow" w:cs="Calibri"/>
                <w:color w:val="000000"/>
              </w:rPr>
            </w:pPr>
            <w:r w:rsidRPr="0084728C">
              <w:rPr>
                <w:rFonts w:ascii="Arial Narrow" w:hAnsi="Arial Narrow" w:cs="Calibri"/>
                <w:color w:val="000000"/>
              </w:rPr>
              <w:t>-</w:t>
            </w:r>
          </w:p>
        </w:tc>
        <w:tc>
          <w:tcPr>
            <w:tcW w:w="1188" w:type="dxa"/>
            <w:shd w:val="clear" w:color="auto" w:fill="auto"/>
            <w:noWrap/>
            <w:vAlign w:val="center"/>
          </w:tcPr>
          <w:p w14:paraId="0C35F981" w14:textId="5CC2569F" w:rsidR="00224756" w:rsidRPr="0084728C" w:rsidRDefault="00B26881" w:rsidP="00224756">
            <w:pPr>
              <w:spacing w:after="0" w:line="240" w:lineRule="auto"/>
              <w:jc w:val="right"/>
              <w:rPr>
                <w:rFonts w:ascii="Arial Narrow" w:hAnsi="Arial Narrow" w:cs="Calibri"/>
                <w:color w:val="000000"/>
              </w:rPr>
            </w:pPr>
            <w:r w:rsidRPr="0084728C">
              <w:rPr>
                <w:rFonts w:ascii="Arial Narrow" w:hAnsi="Arial Narrow" w:cs="Calibri"/>
                <w:color w:val="000000"/>
              </w:rPr>
              <w:t>(71)</w:t>
            </w:r>
          </w:p>
        </w:tc>
        <w:tc>
          <w:tcPr>
            <w:tcW w:w="1116" w:type="dxa"/>
            <w:gridSpan w:val="2"/>
            <w:shd w:val="clear" w:color="auto" w:fill="auto"/>
            <w:noWrap/>
            <w:vAlign w:val="center"/>
          </w:tcPr>
          <w:p w14:paraId="0DB1788C" w14:textId="47F1518B" w:rsidR="00224756" w:rsidRPr="0084728C" w:rsidRDefault="00224756" w:rsidP="00224756">
            <w:pPr>
              <w:spacing w:after="0" w:line="240" w:lineRule="auto"/>
              <w:jc w:val="right"/>
              <w:rPr>
                <w:rFonts w:ascii="Arial Narrow" w:hAnsi="Arial Narrow" w:cs="Calibri"/>
                <w:color w:val="000000"/>
              </w:rPr>
            </w:pPr>
            <w:r w:rsidRPr="0084728C">
              <w:rPr>
                <w:rFonts w:ascii="Arial Narrow" w:hAnsi="Arial Narrow" w:cs="Calibri"/>
                <w:color w:val="000000"/>
              </w:rPr>
              <w:t>-</w:t>
            </w:r>
          </w:p>
        </w:tc>
        <w:tc>
          <w:tcPr>
            <w:tcW w:w="1206" w:type="dxa"/>
            <w:gridSpan w:val="2"/>
            <w:shd w:val="clear" w:color="auto" w:fill="auto"/>
            <w:noWrap/>
            <w:vAlign w:val="center"/>
          </w:tcPr>
          <w:p w14:paraId="6C6A4C8D" w14:textId="263C7209" w:rsidR="00224756" w:rsidRPr="0084728C" w:rsidRDefault="00F55D82" w:rsidP="00224756">
            <w:pPr>
              <w:spacing w:after="0" w:line="240" w:lineRule="auto"/>
              <w:jc w:val="right"/>
              <w:rPr>
                <w:rFonts w:ascii="Arial Narrow" w:hAnsi="Arial Narrow" w:cs="Calibri"/>
              </w:rPr>
            </w:pPr>
            <w:r w:rsidRPr="0084728C">
              <w:rPr>
                <w:rFonts w:ascii="Arial Narrow" w:hAnsi="Arial Narrow" w:cs="Calibri"/>
              </w:rPr>
              <w:t>-</w:t>
            </w:r>
          </w:p>
        </w:tc>
      </w:tr>
      <w:tr w:rsidR="00224756" w:rsidRPr="0084728C" w14:paraId="4B72BF3D" w14:textId="77777777" w:rsidTr="007B797F">
        <w:trPr>
          <w:gridAfter w:val="1"/>
          <w:wAfter w:w="406" w:type="dxa"/>
          <w:trHeight w:val="115"/>
        </w:trPr>
        <w:tc>
          <w:tcPr>
            <w:tcW w:w="3870" w:type="dxa"/>
            <w:gridSpan w:val="2"/>
            <w:shd w:val="clear" w:color="auto" w:fill="auto"/>
            <w:noWrap/>
            <w:vAlign w:val="center"/>
            <w:hideMark/>
          </w:tcPr>
          <w:p w14:paraId="285200B9" w14:textId="38DC3E67" w:rsidR="00224756" w:rsidRPr="0084728C" w:rsidRDefault="00224756" w:rsidP="00224756">
            <w:pPr>
              <w:spacing w:after="0" w:line="240" w:lineRule="auto"/>
              <w:rPr>
                <w:rFonts w:asciiTheme="majorHAnsi" w:eastAsia="Times New Roman" w:hAnsiTheme="majorHAnsi" w:cs="Times New Roman"/>
              </w:rPr>
            </w:pPr>
            <w:r w:rsidRPr="0084728C">
              <w:rPr>
                <w:rFonts w:ascii="Arial Narrow" w:hAnsi="Arial Narrow" w:cs="Calibri"/>
                <w:color w:val="000000"/>
              </w:rPr>
              <w:t>Anglian Water - Saving Water</w:t>
            </w:r>
          </w:p>
        </w:tc>
        <w:tc>
          <w:tcPr>
            <w:tcW w:w="1080" w:type="dxa"/>
            <w:gridSpan w:val="2"/>
            <w:shd w:val="clear" w:color="auto" w:fill="auto"/>
            <w:noWrap/>
            <w:vAlign w:val="center"/>
            <w:hideMark/>
          </w:tcPr>
          <w:p w14:paraId="6CF27AEB" w14:textId="7522FCD4"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rPr>
              <w:t>47</w:t>
            </w:r>
          </w:p>
        </w:tc>
        <w:tc>
          <w:tcPr>
            <w:tcW w:w="1170" w:type="dxa"/>
            <w:shd w:val="clear" w:color="auto" w:fill="auto"/>
            <w:noWrap/>
            <w:vAlign w:val="center"/>
          </w:tcPr>
          <w:p w14:paraId="2D626EAD" w14:textId="030208A8" w:rsidR="00224756" w:rsidRPr="0084728C" w:rsidRDefault="00F55D82"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5,000</w:t>
            </w:r>
          </w:p>
        </w:tc>
        <w:tc>
          <w:tcPr>
            <w:tcW w:w="1188" w:type="dxa"/>
            <w:shd w:val="clear" w:color="auto" w:fill="auto"/>
            <w:noWrap/>
            <w:vAlign w:val="center"/>
          </w:tcPr>
          <w:p w14:paraId="343CAC81" w14:textId="10FF1E5C" w:rsidR="00224756" w:rsidRPr="0084728C" w:rsidRDefault="00F55D82"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(5,047)</w:t>
            </w:r>
          </w:p>
        </w:tc>
        <w:tc>
          <w:tcPr>
            <w:tcW w:w="1116" w:type="dxa"/>
            <w:gridSpan w:val="2"/>
            <w:shd w:val="clear" w:color="auto" w:fill="auto"/>
            <w:noWrap/>
            <w:vAlign w:val="center"/>
          </w:tcPr>
          <w:p w14:paraId="16B2998C" w14:textId="5F3879F3"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c>
          <w:tcPr>
            <w:tcW w:w="1206" w:type="dxa"/>
            <w:gridSpan w:val="2"/>
            <w:shd w:val="clear" w:color="auto" w:fill="auto"/>
            <w:noWrap/>
            <w:vAlign w:val="center"/>
          </w:tcPr>
          <w:p w14:paraId="5CB94AAD" w14:textId="77EF891A" w:rsidR="00224756" w:rsidRPr="0084728C" w:rsidRDefault="00F55D82"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r>
      <w:tr w:rsidR="00224756" w:rsidRPr="0084728C" w14:paraId="35D4A5B3" w14:textId="77777777" w:rsidTr="007B797F">
        <w:trPr>
          <w:gridAfter w:val="1"/>
          <w:wAfter w:w="406" w:type="dxa"/>
          <w:trHeight w:val="115"/>
        </w:trPr>
        <w:tc>
          <w:tcPr>
            <w:tcW w:w="3870" w:type="dxa"/>
            <w:gridSpan w:val="2"/>
            <w:shd w:val="clear" w:color="auto" w:fill="auto"/>
            <w:noWrap/>
            <w:vAlign w:val="center"/>
            <w:hideMark/>
          </w:tcPr>
          <w:p w14:paraId="0C1F72B0" w14:textId="6B9AD2D6" w:rsidR="00224756" w:rsidRPr="0084728C" w:rsidRDefault="00224756" w:rsidP="00224756">
            <w:pPr>
              <w:spacing w:after="0" w:line="240" w:lineRule="auto"/>
              <w:rPr>
                <w:rFonts w:asciiTheme="majorHAnsi" w:eastAsia="Times New Roman" w:hAnsiTheme="majorHAnsi" w:cs="Times New Roman"/>
              </w:rPr>
            </w:pPr>
            <w:r w:rsidRPr="0084728C">
              <w:rPr>
                <w:rFonts w:ascii="Arial Narrow" w:hAnsi="Arial Narrow" w:cs="Calibri"/>
                <w:color w:val="000000"/>
              </w:rPr>
              <w:t>BBC Community Champions</w:t>
            </w:r>
          </w:p>
        </w:tc>
        <w:tc>
          <w:tcPr>
            <w:tcW w:w="1080" w:type="dxa"/>
            <w:gridSpan w:val="2"/>
            <w:shd w:val="clear" w:color="auto" w:fill="auto"/>
            <w:noWrap/>
            <w:vAlign w:val="center"/>
            <w:hideMark/>
          </w:tcPr>
          <w:p w14:paraId="2D7F7027" w14:textId="6F378D3B"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rPr>
              <w:t>-</w:t>
            </w:r>
          </w:p>
        </w:tc>
        <w:tc>
          <w:tcPr>
            <w:tcW w:w="1170" w:type="dxa"/>
            <w:shd w:val="clear" w:color="auto" w:fill="auto"/>
            <w:noWrap/>
            <w:vAlign w:val="center"/>
            <w:hideMark/>
          </w:tcPr>
          <w:p w14:paraId="0CFE5413" w14:textId="2892F265"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10,000</w:t>
            </w:r>
          </w:p>
        </w:tc>
        <w:tc>
          <w:tcPr>
            <w:tcW w:w="1188" w:type="dxa"/>
            <w:shd w:val="clear" w:color="auto" w:fill="auto"/>
            <w:noWrap/>
            <w:vAlign w:val="center"/>
            <w:hideMark/>
          </w:tcPr>
          <w:p w14:paraId="13EC1075" w14:textId="017D5146"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w:t>
            </w:r>
            <w:r w:rsidR="00A83F13" w:rsidRPr="0084728C">
              <w:rPr>
                <w:rFonts w:ascii="Arial Narrow" w:hAnsi="Arial Narrow" w:cs="Calibri"/>
                <w:color w:val="000000"/>
              </w:rPr>
              <w:t>10,000</w:t>
            </w:r>
            <w:r w:rsidRPr="0084728C">
              <w:rPr>
                <w:rFonts w:ascii="Arial Narrow" w:hAnsi="Arial Narrow" w:cs="Calibri"/>
                <w:color w:val="000000"/>
              </w:rPr>
              <w:t>)</w:t>
            </w:r>
          </w:p>
        </w:tc>
        <w:tc>
          <w:tcPr>
            <w:tcW w:w="1116" w:type="dxa"/>
            <w:gridSpan w:val="2"/>
            <w:shd w:val="clear" w:color="auto" w:fill="auto"/>
            <w:noWrap/>
            <w:vAlign w:val="center"/>
            <w:hideMark/>
          </w:tcPr>
          <w:p w14:paraId="62400AC7" w14:textId="00B75870" w:rsidR="00224756" w:rsidRPr="0084728C" w:rsidRDefault="00A83F13"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w:t>
            </w:r>
          </w:p>
        </w:tc>
        <w:tc>
          <w:tcPr>
            <w:tcW w:w="1206" w:type="dxa"/>
            <w:gridSpan w:val="2"/>
            <w:shd w:val="clear" w:color="auto" w:fill="auto"/>
            <w:noWrap/>
            <w:vAlign w:val="center"/>
          </w:tcPr>
          <w:p w14:paraId="4DEA6FED" w14:textId="56F1528E" w:rsidR="00224756" w:rsidRPr="0084728C" w:rsidRDefault="00E5562B"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r>
      <w:tr w:rsidR="00224756" w:rsidRPr="0084728C" w14:paraId="53CD6EA0" w14:textId="77777777" w:rsidTr="007B797F">
        <w:trPr>
          <w:gridAfter w:val="1"/>
          <w:wAfter w:w="406" w:type="dxa"/>
          <w:trHeight w:val="115"/>
        </w:trPr>
        <w:tc>
          <w:tcPr>
            <w:tcW w:w="3870" w:type="dxa"/>
            <w:gridSpan w:val="2"/>
            <w:shd w:val="clear" w:color="auto" w:fill="auto"/>
            <w:noWrap/>
            <w:vAlign w:val="center"/>
            <w:hideMark/>
          </w:tcPr>
          <w:p w14:paraId="39E58C42" w14:textId="65710825" w:rsidR="00224756" w:rsidRPr="0084728C" w:rsidRDefault="00224756" w:rsidP="00224756">
            <w:pPr>
              <w:spacing w:after="0" w:line="240" w:lineRule="auto"/>
              <w:rPr>
                <w:rFonts w:asciiTheme="majorHAnsi" w:eastAsia="Times New Roman" w:hAnsiTheme="majorHAnsi" w:cs="Times New Roman"/>
              </w:rPr>
            </w:pPr>
            <w:r w:rsidRPr="0084728C">
              <w:rPr>
                <w:rFonts w:ascii="Arial Narrow" w:hAnsi="Arial Narrow" w:cs="Calibri"/>
                <w:color w:val="000000"/>
              </w:rPr>
              <w:t>Boston Big Local</w:t>
            </w:r>
          </w:p>
        </w:tc>
        <w:tc>
          <w:tcPr>
            <w:tcW w:w="1080" w:type="dxa"/>
            <w:gridSpan w:val="2"/>
            <w:shd w:val="clear" w:color="auto" w:fill="auto"/>
            <w:noWrap/>
            <w:vAlign w:val="center"/>
            <w:hideMark/>
          </w:tcPr>
          <w:p w14:paraId="36429DB6" w14:textId="35AFD1D3"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rPr>
              <w:t>-</w:t>
            </w:r>
          </w:p>
        </w:tc>
        <w:tc>
          <w:tcPr>
            <w:tcW w:w="1170" w:type="dxa"/>
            <w:shd w:val="clear" w:color="auto" w:fill="auto"/>
            <w:noWrap/>
            <w:vAlign w:val="center"/>
            <w:hideMark/>
          </w:tcPr>
          <w:p w14:paraId="34A931E0" w14:textId="4E12C195" w:rsidR="00224756" w:rsidRPr="0084728C" w:rsidRDefault="00E5562B"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16,002</w:t>
            </w:r>
          </w:p>
        </w:tc>
        <w:tc>
          <w:tcPr>
            <w:tcW w:w="1188" w:type="dxa"/>
            <w:shd w:val="clear" w:color="auto" w:fill="auto"/>
            <w:noWrap/>
            <w:vAlign w:val="center"/>
            <w:hideMark/>
          </w:tcPr>
          <w:p w14:paraId="59EB2149" w14:textId="7E00FF88"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w:t>
            </w:r>
            <w:r w:rsidR="00E5562B" w:rsidRPr="0084728C">
              <w:rPr>
                <w:rFonts w:ascii="Arial Narrow" w:hAnsi="Arial Narrow" w:cs="Calibri"/>
                <w:color w:val="000000"/>
              </w:rPr>
              <w:t>16,390</w:t>
            </w:r>
            <w:r w:rsidRPr="0084728C">
              <w:rPr>
                <w:rFonts w:ascii="Arial Narrow" w:hAnsi="Arial Narrow" w:cs="Calibri"/>
                <w:color w:val="000000"/>
              </w:rPr>
              <w:t>)</w:t>
            </w:r>
          </w:p>
        </w:tc>
        <w:tc>
          <w:tcPr>
            <w:tcW w:w="1116" w:type="dxa"/>
            <w:gridSpan w:val="2"/>
            <w:shd w:val="clear" w:color="auto" w:fill="auto"/>
            <w:noWrap/>
            <w:vAlign w:val="center"/>
            <w:hideMark/>
          </w:tcPr>
          <w:p w14:paraId="2C68CF3A" w14:textId="690FE407" w:rsidR="00224756" w:rsidRPr="0084728C" w:rsidRDefault="00E5562B"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388</w:t>
            </w:r>
          </w:p>
        </w:tc>
        <w:tc>
          <w:tcPr>
            <w:tcW w:w="1206" w:type="dxa"/>
            <w:gridSpan w:val="2"/>
            <w:shd w:val="clear" w:color="auto" w:fill="auto"/>
            <w:noWrap/>
            <w:vAlign w:val="center"/>
          </w:tcPr>
          <w:p w14:paraId="4BE2B884" w14:textId="02F8E429" w:rsidR="00224756" w:rsidRPr="0084728C" w:rsidRDefault="00E5562B"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r>
      <w:tr w:rsidR="005A157A" w:rsidRPr="0084728C" w14:paraId="60811021" w14:textId="77777777" w:rsidTr="007B797F">
        <w:trPr>
          <w:gridAfter w:val="1"/>
          <w:wAfter w:w="406" w:type="dxa"/>
          <w:trHeight w:val="115"/>
        </w:trPr>
        <w:tc>
          <w:tcPr>
            <w:tcW w:w="3870" w:type="dxa"/>
            <w:gridSpan w:val="2"/>
            <w:shd w:val="clear" w:color="auto" w:fill="auto"/>
            <w:noWrap/>
            <w:vAlign w:val="center"/>
          </w:tcPr>
          <w:p w14:paraId="176E89D8" w14:textId="041EC218" w:rsidR="005A157A" w:rsidRPr="0084728C" w:rsidRDefault="005A157A" w:rsidP="00224756">
            <w:pPr>
              <w:spacing w:after="0" w:line="240" w:lineRule="auto"/>
              <w:rPr>
                <w:rFonts w:ascii="Arial Narrow" w:hAnsi="Arial Narrow" w:cs="Calibri"/>
                <w:color w:val="000000"/>
              </w:rPr>
            </w:pPr>
            <w:r w:rsidRPr="0084728C">
              <w:rPr>
                <w:rFonts w:ascii="Arial Narrow" w:hAnsi="Arial Narrow" w:cs="Calibri"/>
                <w:color w:val="000000"/>
              </w:rPr>
              <w:t>Boston Big Local – Wyberton Wombles</w:t>
            </w:r>
          </w:p>
        </w:tc>
        <w:tc>
          <w:tcPr>
            <w:tcW w:w="1080" w:type="dxa"/>
            <w:gridSpan w:val="2"/>
            <w:shd w:val="clear" w:color="auto" w:fill="auto"/>
            <w:noWrap/>
            <w:vAlign w:val="center"/>
          </w:tcPr>
          <w:p w14:paraId="06AAEBB4" w14:textId="05126BBB" w:rsidR="005A157A" w:rsidRPr="0084728C" w:rsidRDefault="00356922" w:rsidP="00224756">
            <w:pPr>
              <w:spacing w:after="0" w:line="240" w:lineRule="auto"/>
              <w:jc w:val="right"/>
              <w:rPr>
                <w:rFonts w:ascii="Arial Narrow" w:hAnsi="Arial Narrow" w:cs="Calibri"/>
              </w:rPr>
            </w:pPr>
            <w:r w:rsidRPr="0084728C">
              <w:rPr>
                <w:rFonts w:ascii="Arial Narrow" w:hAnsi="Arial Narrow" w:cs="Calibri"/>
              </w:rPr>
              <w:t>-</w:t>
            </w:r>
          </w:p>
        </w:tc>
        <w:tc>
          <w:tcPr>
            <w:tcW w:w="1170" w:type="dxa"/>
            <w:shd w:val="clear" w:color="auto" w:fill="auto"/>
            <w:noWrap/>
            <w:vAlign w:val="center"/>
          </w:tcPr>
          <w:p w14:paraId="66210FC3" w14:textId="0CB6F54F" w:rsidR="005A157A" w:rsidRPr="0084728C" w:rsidRDefault="00356922" w:rsidP="00224756">
            <w:pPr>
              <w:spacing w:after="0" w:line="240" w:lineRule="auto"/>
              <w:jc w:val="right"/>
              <w:rPr>
                <w:rFonts w:ascii="Arial Narrow" w:hAnsi="Arial Narrow" w:cs="Calibri"/>
                <w:color w:val="000000"/>
              </w:rPr>
            </w:pPr>
            <w:r w:rsidRPr="0084728C">
              <w:rPr>
                <w:rFonts w:ascii="Arial Narrow" w:hAnsi="Arial Narrow" w:cs="Calibri"/>
                <w:color w:val="000000"/>
              </w:rPr>
              <w:t>666</w:t>
            </w:r>
          </w:p>
        </w:tc>
        <w:tc>
          <w:tcPr>
            <w:tcW w:w="1188" w:type="dxa"/>
            <w:shd w:val="clear" w:color="auto" w:fill="auto"/>
            <w:noWrap/>
            <w:vAlign w:val="center"/>
          </w:tcPr>
          <w:p w14:paraId="1D668E99" w14:textId="7D2856BC" w:rsidR="005A157A" w:rsidRPr="0084728C" w:rsidRDefault="00356922" w:rsidP="00224756">
            <w:pPr>
              <w:spacing w:after="0" w:line="240" w:lineRule="auto"/>
              <w:jc w:val="right"/>
              <w:rPr>
                <w:rFonts w:ascii="Arial Narrow" w:hAnsi="Arial Narrow" w:cs="Calibri"/>
                <w:color w:val="000000"/>
              </w:rPr>
            </w:pPr>
            <w:r w:rsidRPr="0084728C">
              <w:rPr>
                <w:rFonts w:ascii="Arial Narrow" w:hAnsi="Arial Narrow" w:cs="Calibri"/>
                <w:color w:val="000000"/>
              </w:rPr>
              <w:t>(666)</w:t>
            </w:r>
          </w:p>
        </w:tc>
        <w:tc>
          <w:tcPr>
            <w:tcW w:w="1116" w:type="dxa"/>
            <w:gridSpan w:val="2"/>
            <w:shd w:val="clear" w:color="auto" w:fill="auto"/>
            <w:noWrap/>
            <w:vAlign w:val="center"/>
          </w:tcPr>
          <w:p w14:paraId="0279467F" w14:textId="0F94724C" w:rsidR="005A157A" w:rsidRPr="0084728C" w:rsidRDefault="00356922"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c>
          <w:tcPr>
            <w:tcW w:w="1206" w:type="dxa"/>
            <w:gridSpan w:val="2"/>
            <w:shd w:val="clear" w:color="auto" w:fill="auto"/>
            <w:noWrap/>
            <w:vAlign w:val="center"/>
          </w:tcPr>
          <w:p w14:paraId="0192317C" w14:textId="4CF174CC" w:rsidR="005A157A" w:rsidRPr="0084728C" w:rsidRDefault="00356922"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r>
      <w:tr w:rsidR="00224756" w:rsidRPr="0084728C" w14:paraId="4C53FB9A" w14:textId="77777777" w:rsidTr="007B797F">
        <w:trPr>
          <w:gridAfter w:val="1"/>
          <w:wAfter w:w="406" w:type="dxa"/>
          <w:trHeight w:val="115"/>
        </w:trPr>
        <w:tc>
          <w:tcPr>
            <w:tcW w:w="3870" w:type="dxa"/>
            <w:gridSpan w:val="2"/>
            <w:shd w:val="clear" w:color="auto" w:fill="auto"/>
            <w:noWrap/>
            <w:vAlign w:val="center"/>
            <w:hideMark/>
          </w:tcPr>
          <w:p w14:paraId="0B19E5B1" w14:textId="7358CB78" w:rsidR="00224756" w:rsidRPr="0084728C" w:rsidRDefault="00224756" w:rsidP="00224756">
            <w:pPr>
              <w:spacing w:after="0" w:line="240" w:lineRule="auto"/>
              <w:rPr>
                <w:rFonts w:asciiTheme="majorHAnsi" w:eastAsia="Times New Roman" w:hAnsiTheme="majorHAnsi" w:cs="Times New Roman"/>
              </w:rPr>
            </w:pPr>
            <w:r w:rsidRPr="0084728C">
              <w:rPr>
                <w:rFonts w:ascii="Arial Narrow" w:hAnsi="Arial Narrow" w:cs="Calibri"/>
                <w:color w:val="000000"/>
              </w:rPr>
              <w:t>Building Better Opportunities - Move</w:t>
            </w:r>
          </w:p>
        </w:tc>
        <w:tc>
          <w:tcPr>
            <w:tcW w:w="1080" w:type="dxa"/>
            <w:gridSpan w:val="2"/>
            <w:shd w:val="clear" w:color="auto" w:fill="auto"/>
            <w:noWrap/>
            <w:vAlign w:val="center"/>
            <w:hideMark/>
          </w:tcPr>
          <w:p w14:paraId="7B8D6A8C" w14:textId="78DC7405"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rPr>
              <w:t>-</w:t>
            </w:r>
          </w:p>
        </w:tc>
        <w:tc>
          <w:tcPr>
            <w:tcW w:w="1170" w:type="dxa"/>
            <w:shd w:val="clear" w:color="auto" w:fill="auto"/>
            <w:noWrap/>
            <w:vAlign w:val="center"/>
            <w:hideMark/>
          </w:tcPr>
          <w:p w14:paraId="7B3D8659" w14:textId="2B8AC6D3" w:rsidR="00224756" w:rsidRPr="0084728C" w:rsidRDefault="00356922"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41,706</w:t>
            </w:r>
          </w:p>
        </w:tc>
        <w:tc>
          <w:tcPr>
            <w:tcW w:w="1188" w:type="dxa"/>
            <w:shd w:val="clear" w:color="auto" w:fill="auto"/>
            <w:noWrap/>
            <w:vAlign w:val="center"/>
            <w:hideMark/>
          </w:tcPr>
          <w:p w14:paraId="02581087" w14:textId="0ECA041F"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w:t>
            </w:r>
            <w:r w:rsidR="004401AB" w:rsidRPr="0084728C">
              <w:rPr>
                <w:rFonts w:ascii="Arial Narrow" w:hAnsi="Arial Narrow" w:cs="Calibri"/>
                <w:color w:val="000000"/>
              </w:rPr>
              <w:t>40,895</w:t>
            </w:r>
            <w:r w:rsidRPr="0084728C">
              <w:rPr>
                <w:rFonts w:ascii="Arial Narrow" w:hAnsi="Arial Narrow" w:cs="Calibri"/>
                <w:color w:val="000000"/>
              </w:rPr>
              <w:t>)</w:t>
            </w:r>
          </w:p>
        </w:tc>
        <w:tc>
          <w:tcPr>
            <w:tcW w:w="1116" w:type="dxa"/>
            <w:gridSpan w:val="2"/>
            <w:shd w:val="clear" w:color="auto" w:fill="auto"/>
            <w:noWrap/>
            <w:vAlign w:val="center"/>
            <w:hideMark/>
          </w:tcPr>
          <w:p w14:paraId="077EB8D4" w14:textId="2BA2B01E" w:rsidR="00224756" w:rsidRPr="0084728C" w:rsidRDefault="004401AB"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(811)</w:t>
            </w:r>
          </w:p>
        </w:tc>
        <w:tc>
          <w:tcPr>
            <w:tcW w:w="1206" w:type="dxa"/>
            <w:gridSpan w:val="2"/>
            <w:shd w:val="clear" w:color="auto" w:fill="auto"/>
            <w:noWrap/>
            <w:vAlign w:val="center"/>
          </w:tcPr>
          <w:p w14:paraId="23854FD2" w14:textId="2155B2D1" w:rsidR="00224756" w:rsidRPr="0084728C" w:rsidRDefault="00E5562B"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r>
      <w:tr w:rsidR="00224756" w:rsidRPr="0084728C" w14:paraId="410B88D8" w14:textId="77777777" w:rsidTr="007B797F">
        <w:trPr>
          <w:gridAfter w:val="1"/>
          <w:wAfter w:w="406" w:type="dxa"/>
          <w:trHeight w:val="115"/>
        </w:trPr>
        <w:tc>
          <w:tcPr>
            <w:tcW w:w="3870" w:type="dxa"/>
            <w:gridSpan w:val="2"/>
            <w:shd w:val="clear" w:color="auto" w:fill="auto"/>
            <w:noWrap/>
            <w:vAlign w:val="center"/>
            <w:hideMark/>
          </w:tcPr>
          <w:p w14:paraId="4CE8291C" w14:textId="75DD7869" w:rsidR="00224756" w:rsidRPr="0084728C" w:rsidRDefault="00224756" w:rsidP="00224756">
            <w:pPr>
              <w:spacing w:after="0" w:line="240" w:lineRule="auto"/>
              <w:rPr>
                <w:rFonts w:asciiTheme="majorHAnsi" w:eastAsia="Times New Roman" w:hAnsiTheme="majorHAnsi" w:cs="Times New Roman"/>
              </w:rPr>
            </w:pPr>
            <w:r w:rsidRPr="0084728C">
              <w:rPr>
                <w:rFonts w:ascii="Arial Narrow" w:hAnsi="Arial Narrow" w:cs="Calibri"/>
                <w:color w:val="000000"/>
              </w:rPr>
              <w:t>CIP - Community Information Points</w:t>
            </w:r>
          </w:p>
        </w:tc>
        <w:tc>
          <w:tcPr>
            <w:tcW w:w="1080" w:type="dxa"/>
            <w:gridSpan w:val="2"/>
            <w:shd w:val="clear" w:color="auto" w:fill="auto"/>
            <w:noWrap/>
            <w:vAlign w:val="center"/>
            <w:hideMark/>
          </w:tcPr>
          <w:p w14:paraId="017DF762" w14:textId="288470D0"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rPr>
              <w:t>-</w:t>
            </w:r>
          </w:p>
        </w:tc>
        <w:tc>
          <w:tcPr>
            <w:tcW w:w="1170" w:type="dxa"/>
            <w:shd w:val="clear" w:color="auto" w:fill="auto"/>
            <w:noWrap/>
            <w:vAlign w:val="center"/>
            <w:hideMark/>
          </w:tcPr>
          <w:p w14:paraId="588826C5" w14:textId="618B34C5" w:rsidR="00224756" w:rsidRPr="0084728C" w:rsidRDefault="00544E45"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7,326</w:t>
            </w:r>
          </w:p>
        </w:tc>
        <w:tc>
          <w:tcPr>
            <w:tcW w:w="1188" w:type="dxa"/>
            <w:shd w:val="clear" w:color="auto" w:fill="auto"/>
            <w:noWrap/>
            <w:vAlign w:val="center"/>
            <w:hideMark/>
          </w:tcPr>
          <w:p w14:paraId="7A4427EF" w14:textId="107DA55D"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w:t>
            </w:r>
            <w:r w:rsidR="00544E45" w:rsidRPr="0084728C">
              <w:rPr>
                <w:rFonts w:ascii="Arial Narrow" w:hAnsi="Arial Narrow" w:cs="Calibri"/>
                <w:color w:val="000000"/>
              </w:rPr>
              <w:t>7,326</w:t>
            </w:r>
            <w:r w:rsidRPr="0084728C">
              <w:rPr>
                <w:rFonts w:ascii="Arial Narrow" w:hAnsi="Arial Narrow" w:cs="Calibri"/>
                <w:color w:val="000000"/>
              </w:rPr>
              <w:t>)</w:t>
            </w:r>
          </w:p>
        </w:tc>
        <w:tc>
          <w:tcPr>
            <w:tcW w:w="1116" w:type="dxa"/>
            <w:gridSpan w:val="2"/>
            <w:shd w:val="clear" w:color="auto" w:fill="auto"/>
            <w:noWrap/>
            <w:vAlign w:val="center"/>
            <w:hideMark/>
          </w:tcPr>
          <w:p w14:paraId="23BCF55C" w14:textId="1B04BB16" w:rsidR="00224756" w:rsidRPr="0084728C" w:rsidRDefault="00A83F13"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w:t>
            </w:r>
          </w:p>
        </w:tc>
        <w:tc>
          <w:tcPr>
            <w:tcW w:w="1206" w:type="dxa"/>
            <w:gridSpan w:val="2"/>
            <w:shd w:val="clear" w:color="auto" w:fill="auto"/>
            <w:noWrap/>
            <w:vAlign w:val="center"/>
          </w:tcPr>
          <w:p w14:paraId="231D95E0" w14:textId="6FB9BF10" w:rsidR="00224756" w:rsidRPr="0084728C" w:rsidRDefault="00E5562B"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r>
      <w:tr w:rsidR="00544E45" w:rsidRPr="0084728C" w14:paraId="72B51F7D" w14:textId="77777777" w:rsidTr="007B797F">
        <w:trPr>
          <w:gridAfter w:val="1"/>
          <w:wAfter w:w="406" w:type="dxa"/>
          <w:trHeight w:val="115"/>
        </w:trPr>
        <w:tc>
          <w:tcPr>
            <w:tcW w:w="3870" w:type="dxa"/>
            <w:gridSpan w:val="2"/>
            <w:shd w:val="clear" w:color="auto" w:fill="auto"/>
            <w:noWrap/>
            <w:vAlign w:val="center"/>
          </w:tcPr>
          <w:p w14:paraId="677D0FF6" w14:textId="52D3EED8" w:rsidR="00544E45" w:rsidRPr="0084728C" w:rsidRDefault="00544E45" w:rsidP="00224756">
            <w:pPr>
              <w:spacing w:after="0" w:line="240" w:lineRule="auto"/>
              <w:rPr>
                <w:rFonts w:ascii="Arial Narrow" w:hAnsi="Arial Narrow" w:cs="Calibri"/>
                <w:color w:val="000000"/>
              </w:rPr>
            </w:pPr>
            <w:r w:rsidRPr="0084728C">
              <w:rPr>
                <w:rFonts w:ascii="Arial Narrow" w:hAnsi="Arial Narrow" w:cs="Calibri"/>
                <w:color w:val="000000"/>
              </w:rPr>
              <w:t>COPD</w:t>
            </w:r>
          </w:p>
        </w:tc>
        <w:tc>
          <w:tcPr>
            <w:tcW w:w="1080" w:type="dxa"/>
            <w:gridSpan w:val="2"/>
            <w:shd w:val="clear" w:color="auto" w:fill="auto"/>
            <w:noWrap/>
            <w:vAlign w:val="center"/>
          </w:tcPr>
          <w:p w14:paraId="43DA3047" w14:textId="211BBCB2" w:rsidR="00544E45" w:rsidRPr="0084728C" w:rsidRDefault="00437C60" w:rsidP="00224756">
            <w:pPr>
              <w:spacing w:after="0" w:line="240" w:lineRule="auto"/>
              <w:jc w:val="right"/>
              <w:rPr>
                <w:rFonts w:ascii="Arial Narrow" w:hAnsi="Arial Narrow" w:cs="Calibri"/>
              </w:rPr>
            </w:pPr>
            <w:r w:rsidRPr="0084728C">
              <w:rPr>
                <w:rFonts w:ascii="Arial Narrow" w:hAnsi="Arial Narrow" w:cs="Calibri"/>
              </w:rPr>
              <w:t>-</w:t>
            </w:r>
          </w:p>
        </w:tc>
        <w:tc>
          <w:tcPr>
            <w:tcW w:w="1170" w:type="dxa"/>
            <w:shd w:val="clear" w:color="auto" w:fill="auto"/>
            <w:noWrap/>
            <w:vAlign w:val="center"/>
          </w:tcPr>
          <w:p w14:paraId="247ADA74" w14:textId="0E6BE0DF" w:rsidR="00544E45" w:rsidRPr="0084728C" w:rsidRDefault="00EB6E74" w:rsidP="00224756">
            <w:pPr>
              <w:spacing w:after="0" w:line="240" w:lineRule="auto"/>
              <w:jc w:val="right"/>
              <w:rPr>
                <w:rFonts w:ascii="Arial Narrow" w:hAnsi="Arial Narrow" w:cs="Calibri"/>
                <w:color w:val="000000"/>
              </w:rPr>
            </w:pPr>
            <w:r w:rsidRPr="0084728C">
              <w:rPr>
                <w:rFonts w:ascii="Arial Narrow" w:hAnsi="Arial Narrow" w:cs="Calibri"/>
                <w:color w:val="000000"/>
              </w:rPr>
              <w:t>1,976</w:t>
            </w:r>
          </w:p>
        </w:tc>
        <w:tc>
          <w:tcPr>
            <w:tcW w:w="1188" w:type="dxa"/>
            <w:shd w:val="clear" w:color="auto" w:fill="auto"/>
            <w:noWrap/>
            <w:vAlign w:val="center"/>
          </w:tcPr>
          <w:p w14:paraId="181B52A2" w14:textId="103BE3C7" w:rsidR="00544E45" w:rsidRPr="0084728C" w:rsidRDefault="00EB6E74" w:rsidP="00224756">
            <w:pPr>
              <w:spacing w:after="0" w:line="240" w:lineRule="auto"/>
              <w:jc w:val="right"/>
              <w:rPr>
                <w:rFonts w:ascii="Arial Narrow" w:hAnsi="Arial Narrow" w:cs="Calibri"/>
                <w:color w:val="000000"/>
              </w:rPr>
            </w:pPr>
            <w:r w:rsidRPr="0084728C">
              <w:rPr>
                <w:rFonts w:ascii="Arial Narrow" w:hAnsi="Arial Narrow" w:cs="Calibri"/>
                <w:color w:val="000000"/>
              </w:rPr>
              <w:t>(1,976)</w:t>
            </w:r>
          </w:p>
        </w:tc>
        <w:tc>
          <w:tcPr>
            <w:tcW w:w="1116" w:type="dxa"/>
            <w:gridSpan w:val="2"/>
            <w:shd w:val="clear" w:color="auto" w:fill="auto"/>
            <w:noWrap/>
            <w:vAlign w:val="center"/>
          </w:tcPr>
          <w:p w14:paraId="6B3DD70F" w14:textId="1EDE9676" w:rsidR="00544E45" w:rsidRPr="0084728C" w:rsidRDefault="00B6531B"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c>
          <w:tcPr>
            <w:tcW w:w="1206" w:type="dxa"/>
            <w:gridSpan w:val="2"/>
            <w:shd w:val="clear" w:color="auto" w:fill="auto"/>
            <w:noWrap/>
            <w:vAlign w:val="center"/>
          </w:tcPr>
          <w:p w14:paraId="3E703BDB" w14:textId="5C3EE476" w:rsidR="00544E45" w:rsidRPr="0084728C" w:rsidRDefault="00B6531B"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r>
      <w:tr w:rsidR="00224756" w:rsidRPr="0084728C" w14:paraId="78E64FBE" w14:textId="77777777" w:rsidTr="007B797F">
        <w:trPr>
          <w:gridAfter w:val="1"/>
          <w:wAfter w:w="406" w:type="dxa"/>
          <w:trHeight w:val="115"/>
        </w:trPr>
        <w:tc>
          <w:tcPr>
            <w:tcW w:w="3870" w:type="dxa"/>
            <w:gridSpan w:val="2"/>
            <w:shd w:val="clear" w:color="auto" w:fill="auto"/>
            <w:noWrap/>
            <w:vAlign w:val="center"/>
            <w:hideMark/>
          </w:tcPr>
          <w:p w14:paraId="728D9178" w14:textId="0D259590" w:rsidR="00224756" w:rsidRPr="0084728C" w:rsidRDefault="00224756" w:rsidP="00224756">
            <w:pPr>
              <w:spacing w:after="0" w:line="240" w:lineRule="auto"/>
              <w:rPr>
                <w:rFonts w:asciiTheme="majorHAnsi" w:eastAsia="Times New Roman" w:hAnsiTheme="majorHAnsi" w:cs="Times New Roman"/>
              </w:rPr>
            </w:pPr>
            <w:r w:rsidRPr="0084728C">
              <w:rPr>
                <w:rFonts w:ascii="Arial Narrow" w:hAnsi="Arial Narrow" w:cs="Calibri"/>
                <w:color w:val="000000"/>
              </w:rPr>
              <w:t>COPD-TI</w:t>
            </w:r>
          </w:p>
        </w:tc>
        <w:tc>
          <w:tcPr>
            <w:tcW w:w="1080" w:type="dxa"/>
            <w:gridSpan w:val="2"/>
            <w:shd w:val="clear" w:color="auto" w:fill="auto"/>
            <w:noWrap/>
            <w:vAlign w:val="center"/>
            <w:hideMark/>
          </w:tcPr>
          <w:p w14:paraId="3C12A1FA" w14:textId="295EA3C6"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rPr>
              <w:t>19</w:t>
            </w:r>
          </w:p>
        </w:tc>
        <w:tc>
          <w:tcPr>
            <w:tcW w:w="1170" w:type="dxa"/>
            <w:shd w:val="clear" w:color="auto" w:fill="auto"/>
            <w:noWrap/>
            <w:vAlign w:val="center"/>
            <w:hideMark/>
          </w:tcPr>
          <w:p w14:paraId="31DCD78D" w14:textId="1D9D703B" w:rsidR="00224756" w:rsidRPr="0084728C" w:rsidRDefault="00EB6E74"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w:t>
            </w:r>
          </w:p>
        </w:tc>
        <w:tc>
          <w:tcPr>
            <w:tcW w:w="1188" w:type="dxa"/>
            <w:shd w:val="clear" w:color="auto" w:fill="auto"/>
            <w:noWrap/>
            <w:vAlign w:val="center"/>
            <w:hideMark/>
          </w:tcPr>
          <w:p w14:paraId="00460D00" w14:textId="177E99C6"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w:t>
            </w:r>
            <w:r w:rsidR="00EB6E74" w:rsidRPr="0084728C">
              <w:rPr>
                <w:rFonts w:ascii="Arial Narrow" w:hAnsi="Arial Narrow" w:cs="Calibri"/>
                <w:color w:val="000000"/>
              </w:rPr>
              <w:t>19</w:t>
            </w:r>
            <w:r w:rsidRPr="0084728C">
              <w:rPr>
                <w:rFonts w:ascii="Arial Narrow" w:hAnsi="Arial Narrow" w:cs="Calibri"/>
                <w:color w:val="000000"/>
              </w:rPr>
              <w:t>)</w:t>
            </w:r>
          </w:p>
        </w:tc>
        <w:tc>
          <w:tcPr>
            <w:tcW w:w="1116" w:type="dxa"/>
            <w:gridSpan w:val="2"/>
            <w:shd w:val="clear" w:color="auto" w:fill="auto"/>
            <w:noWrap/>
            <w:vAlign w:val="center"/>
            <w:hideMark/>
          </w:tcPr>
          <w:p w14:paraId="1A6D6523" w14:textId="080A657C"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c>
          <w:tcPr>
            <w:tcW w:w="1206" w:type="dxa"/>
            <w:gridSpan w:val="2"/>
            <w:shd w:val="clear" w:color="auto" w:fill="auto"/>
            <w:noWrap/>
            <w:vAlign w:val="center"/>
          </w:tcPr>
          <w:p w14:paraId="71CDA2AA" w14:textId="6B7F572A" w:rsidR="00224756" w:rsidRPr="0084728C" w:rsidRDefault="00E5562B"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r>
      <w:tr w:rsidR="00224756" w:rsidRPr="0084728C" w14:paraId="42B7AE9B" w14:textId="77777777" w:rsidTr="007B797F">
        <w:trPr>
          <w:gridAfter w:val="1"/>
          <w:wAfter w:w="406" w:type="dxa"/>
          <w:trHeight w:val="115"/>
        </w:trPr>
        <w:tc>
          <w:tcPr>
            <w:tcW w:w="3870" w:type="dxa"/>
            <w:gridSpan w:val="2"/>
            <w:shd w:val="clear" w:color="auto" w:fill="auto"/>
            <w:noWrap/>
            <w:vAlign w:val="center"/>
            <w:hideMark/>
          </w:tcPr>
          <w:p w14:paraId="368E2555" w14:textId="28926365" w:rsidR="00224756" w:rsidRPr="0084728C" w:rsidRDefault="00224756" w:rsidP="00224756">
            <w:pPr>
              <w:spacing w:after="0" w:line="240" w:lineRule="auto"/>
              <w:rPr>
                <w:rFonts w:asciiTheme="majorHAnsi" w:eastAsia="Times New Roman" w:hAnsiTheme="majorHAnsi" w:cs="Times New Roman"/>
              </w:rPr>
            </w:pPr>
            <w:r w:rsidRPr="0084728C">
              <w:rPr>
                <w:rFonts w:ascii="Arial Narrow" w:hAnsi="Arial Narrow" w:cs="Calibri"/>
                <w:color w:val="000000"/>
              </w:rPr>
              <w:t>EL-YEA</w:t>
            </w:r>
          </w:p>
        </w:tc>
        <w:tc>
          <w:tcPr>
            <w:tcW w:w="1080" w:type="dxa"/>
            <w:gridSpan w:val="2"/>
            <w:shd w:val="clear" w:color="auto" w:fill="auto"/>
            <w:noWrap/>
            <w:vAlign w:val="center"/>
            <w:hideMark/>
          </w:tcPr>
          <w:p w14:paraId="063B0AB8" w14:textId="3C790BD9"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rPr>
              <w:t>-</w:t>
            </w:r>
          </w:p>
        </w:tc>
        <w:tc>
          <w:tcPr>
            <w:tcW w:w="1170" w:type="dxa"/>
            <w:shd w:val="clear" w:color="auto" w:fill="auto"/>
            <w:noWrap/>
            <w:vAlign w:val="center"/>
            <w:hideMark/>
          </w:tcPr>
          <w:p w14:paraId="2216EA58" w14:textId="389FB8A2" w:rsidR="00224756" w:rsidRPr="0084728C" w:rsidRDefault="00837185"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5,089</w:t>
            </w:r>
          </w:p>
        </w:tc>
        <w:tc>
          <w:tcPr>
            <w:tcW w:w="1188" w:type="dxa"/>
            <w:shd w:val="clear" w:color="auto" w:fill="auto"/>
            <w:noWrap/>
            <w:vAlign w:val="center"/>
            <w:hideMark/>
          </w:tcPr>
          <w:p w14:paraId="6428FFF8" w14:textId="20A8F439" w:rsidR="00224756" w:rsidRPr="0084728C" w:rsidRDefault="00837185"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(5,089</w:t>
            </w:r>
            <w:r w:rsidR="00224756" w:rsidRPr="0084728C">
              <w:rPr>
                <w:rFonts w:ascii="Arial Narrow" w:hAnsi="Arial Narrow" w:cs="Calibri"/>
                <w:color w:val="000000"/>
              </w:rPr>
              <w:t>)</w:t>
            </w:r>
          </w:p>
        </w:tc>
        <w:tc>
          <w:tcPr>
            <w:tcW w:w="1116" w:type="dxa"/>
            <w:gridSpan w:val="2"/>
            <w:shd w:val="clear" w:color="auto" w:fill="auto"/>
            <w:noWrap/>
            <w:vAlign w:val="center"/>
            <w:hideMark/>
          </w:tcPr>
          <w:p w14:paraId="13F0AA4F" w14:textId="4EEDC5D0"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c>
          <w:tcPr>
            <w:tcW w:w="1206" w:type="dxa"/>
            <w:gridSpan w:val="2"/>
            <w:shd w:val="clear" w:color="auto" w:fill="auto"/>
            <w:noWrap/>
            <w:vAlign w:val="center"/>
          </w:tcPr>
          <w:p w14:paraId="12C24AAE" w14:textId="0F3FC8F1" w:rsidR="00224756" w:rsidRPr="0084728C" w:rsidRDefault="00E5562B"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r>
      <w:tr w:rsidR="00224756" w:rsidRPr="0084728C" w14:paraId="0E75646D" w14:textId="77777777" w:rsidTr="007B797F">
        <w:trPr>
          <w:gridAfter w:val="1"/>
          <w:wAfter w:w="406" w:type="dxa"/>
          <w:trHeight w:val="115"/>
        </w:trPr>
        <w:tc>
          <w:tcPr>
            <w:tcW w:w="3870" w:type="dxa"/>
            <w:gridSpan w:val="2"/>
            <w:shd w:val="clear" w:color="auto" w:fill="auto"/>
            <w:noWrap/>
            <w:vAlign w:val="center"/>
            <w:hideMark/>
          </w:tcPr>
          <w:p w14:paraId="1BB24F65" w14:textId="73B9B95A" w:rsidR="00224756" w:rsidRPr="0084728C" w:rsidRDefault="00837185" w:rsidP="00224756">
            <w:pPr>
              <w:spacing w:after="0" w:line="240" w:lineRule="auto"/>
              <w:rPr>
                <w:rFonts w:asciiTheme="majorHAnsi" w:eastAsia="Times New Roman" w:hAnsiTheme="majorHAnsi" w:cs="Times New Roman"/>
              </w:rPr>
            </w:pPr>
            <w:r w:rsidRPr="0084728C">
              <w:rPr>
                <w:rFonts w:ascii="Arial Narrow" w:hAnsi="Arial Narrow" w:cs="Calibri"/>
                <w:color w:val="000000"/>
              </w:rPr>
              <w:t>Governance Support Boston</w:t>
            </w:r>
          </w:p>
        </w:tc>
        <w:tc>
          <w:tcPr>
            <w:tcW w:w="1080" w:type="dxa"/>
            <w:gridSpan w:val="2"/>
            <w:shd w:val="clear" w:color="auto" w:fill="auto"/>
            <w:noWrap/>
            <w:vAlign w:val="center"/>
            <w:hideMark/>
          </w:tcPr>
          <w:p w14:paraId="229C9C6D" w14:textId="422073C8"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rPr>
              <w:t>-</w:t>
            </w:r>
          </w:p>
        </w:tc>
        <w:tc>
          <w:tcPr>
            <w:tcW w:w="1170" w:type="dxa"/>
            <w:shd w:val="clear" w:color="auto" w:fill="auto"/>
            <w:noWrap/>
            <w:vAlign w:val="center"/>
            <w:hideMark/>
          </w:tcPr>
          <w:p w14:paraId="6D29C70E" w14:textId="45900147" w:rsidR="00224756" w:rsidRPr="0084728C" w:rsidRDefault="00837185"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3,300</w:t>
            </w:r>
          </w:p>
        </w:tc>
        <w:tc>
          <w:tcPr>
            <w:tcW w:w="1188" w:type="dxa"/>
            <w:shd w:val="clear" w:color="auto" w:fill="auto"/>
            <w:noWrap/>
            <w:vAlign w:val="center"/>
            <w:hideMark/>
          </w:tcPr>
          <w:p w14:paraId="76C64C88" w14:textId="5DCD124E"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w:t>
            </w:r>
            <w:r w:rsidR="00837185" w:rsidRPr="0084728C">
              <w:rPr>
                <w:rFonts w:ascii="Arial Narrow" w:hAnsi="Arial Narrow" w:cs="Calibri"/>
                <w:color w:val="000000"/>
              </w:rPr>
              <w:t>3,300</w:t>
            </w:r>
            <w:r w:rsidRPr="0084728C">
              <w:rPr>
                <w:rFonts w:ascii="Arial Narrow" w:hAnsi="Arial Narrow" w:cs="Calibri"/>
                <w:color w:val="000000"/>
              </w:rPr>
              <w:t>)</w:t>
            </w:r>
          </w:p>
        </w:tc>
        <w:tc>
          <w:tcPr>
            <w:tcW w:w="1116" w:type="dxa"/>
            <w:gridSpan w:val="2"/>
            <w:shd w:val="clear" w:color="auto" w:fill="auto"/>
            <w:noWrap/>
            <w:vAlign w:val="center"/>
            <w:hideMark/>
          </w:tcPr>
          <w:p w14:paraId="307305B4" w14:textId="09D8FFE8" w:rsidR="00224756" w:rsidRPr="0084728C" w:rsidRDefault="00A83F13"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w:t>
            </w:r>
          </w:p>
        </w:tc>
        <w:tc>
          <w:tcPr>
            <w:tcW w:w="1206" w:type="dxa"/>
            <w:gridSpan w:val="2"/>
            <w:shd w:val="clear" w:color="auto" w:fill="auto"/>
            <w:noWrap/>
            <w:vAlign w:val="center"/>
          </w:tcPr>
          <w:p w14:paraId="47AE8D74" w14:textId="7ECE1EC7" w:rsidR="00224756" w:rsidRPr="0084728C" w:rsidRDefault="00E5562B"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r>
      <w:tr w:rsidR="00EC6BE9" w:rsidRPr="0084728C" w14:paraId="606FCCFB" w14:textId="77777777" w:rsidTr="007B797F">
        <w:trPr>
          <w:gridAfter w:val="1"/>
          <w:wAfter w:w="406" w:type="dxa"/>
          <w:trHeight w:val="115"/>
        </w:trPr>
        <w:tc>
          <w:tcPr>
            <w:tcW w:w="3870" w:type="dxa"/>
            <w:gridSpan w:val="2"/>
            <w:tcBorders>
              <w:left w:val="nil"/>
              <w:bottom w:val="nil"/>
              <w:right w:val="nil"/>
            </w:tcBorders>
            <w:shd w:val="clear" w:color="auto" w:fill="auto"/>
            <w:noWrap/>
            <w:vAlign w:val="center"/>
          </w:tcPr>
          <w:p w14:paraId="644D4EC2" w14:textId="171849B3" w:rsidR="00EC6BE9" w:rsidRPr="0084728C" w:rsidRDefault="00EC6BE9" w:rsidP="00224756">
            <w:pPr>
              <w:spacing w:after="0" w:line="240" w:lineRule="auto"/>
              <w:rPr>
                <w:rFonts w:ascii="Arial Narrow" w:hAnsi="Arial Narrow" w:cs="Calibri"/>
                <w:color w:val="000000"/>
              </w:rPr>
            </w:pPr>
            <w:r w:rsidRPr="0084728C">
              <w:rPr>
                <w:rFonts w:ascii="Arial Narrow" w:hAnsi="Arial Narrow" w:cs="Calibri"/>
                <w:color w:val="000000"/>
              </w:rPr>
              <w:t>Health Inequalities</w:t>
            </w:r>
          </w:p>
        </w:tc>
        <w:tc>
          <w:tcPr>
            <w:tcW w:w="1080" w:type="dxa"/>
            <w:gridSpan w:val="2"/>
            <w:tcBorders>
              <w:left w:val="nil"/>
              <w:bottom w:val="nil"/>
              <w:right w:val="nil"/>
            </w:tcBorders>
            <w:shd w:val="clear" w:color="auto" w:fill="auto"/>
            <w:noWrap/>
            <w:vAlign w:val="center"/>
          </w:tcPr>
          <w:p w14:paraId="04D34A56" w14:textId="05C63CEB" w:rsidR="00EC6BE9" w:rsidRPr="0084728C" w:rsidRDefault="00437C60" w:rsidP="00224756">
            <w:pPr>
              <w:spacing w:after="0" w:line="240" w:lineRule="auto"/>
              <w:jc w:val="right"/>
              <w:rPr>
                <w:rFonts w:ascii="Arial Narrow" w:hAnsi="Arial Narrow" w:cs="Calibri"/>
              </w:rPr>
            </w:pPr>
            <w:r w:rsidRPr="0084728C">
              <w:rPr>
                <w:rFonts w:ascii="Arial Narrow" w:hAnsi="Arial Narrow" w:cs="Calibri"/>
              </w:rPr>
              <w:t>-</w:t>
            </w:r>
          </w:p>
        </w:tc>
        <w:tc>
          <w:tcPr>
            <w:tcW w:w="1170" w:type="dxa"/>
            <w:tcBorders>
              <w:left w:val="nil"/>
              <w:bottom w:val="nil"/>
              <w:right w:val="nil"/>
            </w:tcBorders>
            <w:shd w:val="clear" w:color="auto" w:fill="auto"/>
            <w:noWrap/>
            <w:vAlign w:val="center"/>
          </w:tcPr>
          <w:p w14:paraId="38D78143" w14:textId="072E4A3D" w:rsidR="00EC6BE9" w:rsidRPr="0084728C" w:rsidRDefault="00EC6BE9" w:rsidP="00224756">
            <w:pPr>
              <w:spacing w:after="0" w:line="240" w:lineRule="auto"/>
              <w:jc w:val="right"/>
              <w:rPr>
                <w:rFonts w:ascii="Arial Narrow" w:hAnsi="Arial Narrow" w:cs="Calibri"/>
                <w:color w:val="000000"/>
              </w:rPr>
            </w:pPr>
            <w:r w:rsidRPr="0084728C">
              <w:rPr>
                <w:rFonts w:ascii="Arial Narrow" w:hAnsi="Arial Narrow" w:cs="Calibri"/>
                <w:color w:val="000000"/>
              </w:rPr>
              <w:t>2,833</w:t>
            </w:r>
          </w:p>
        </w:tc>
        <w:tc>
          <w:tcPr>
            <w:tcW w:w="1188" w:type="dxa"/>
            <w:tcBorders>
              <w:left w:val="nil"/>
              <w:bottom w:val="nil"/>
              <w:right w:val="nil"/>
            </w:tcBorders>
            <w:shd w:val="clear" w:color="auto" w:fill="auto"/>
            <w:noWrap/>
            <w:vAlign w:val="center"/>
          </w:tcPr>
          <w:p w14:paraId="3E86ADC6" w14:textId="3BF3C88F" w:rsidR="00EC6BE9" w:rsidRPr="0084728C" w:rsidRDefault="001301E9" w:rsidP="00224756">
            <w:pPr>
              <w:spacing w:after="0" w:line="240" w:lineRule="auto"/>
              <w:jc w:val="right"/>
              <w:rPr>
                <w:rFonts w:ascii="Arial Narrow" w:hAnsi="Arial Narrow" w:cs="Calibri"/>
                <w:color w:val="000000"/>
              </w:rPr>
            </w:pPr>
            <w:r w:rsidRPr="0084728C">
              <w:rPr>
                <w:rFonts w:ascii="Arial Narrow" w:hAnsi="Arial Narrow" w:cs="Calibri"/>
                <w:color w:val="000000"/>
              </w:rPr>
              <w:t>(2,833)</w:t>
            </w:r>
          </w:p>
        </w:tc>
        <w:tc>
          <w:tcPr>
            <w:tcW w:w="1116" w:type="dxa"/>
            <w:gridSpan w:val="2"/>
            <w:tcBorders>
              <w:left w:val="nil"/>
              <w:bottom w:val="nil"/>
              <w:right w:val="nil"/>
            </w:tcBorders>
            <w:shd w:val="clear" w:color="auto" w:fill="auto"/>
            <w:noWrap/>
            <w:vAlign w:val="center"/>
          </w:tcPr>
          <w:p w14:paraId="4FC554E1" w14:textId="7135FD7B" w:rsidR="00EC6BE9" w:rsidRPr="0084728C" w:rsidRDefault="00B6531B"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c>
          <w:tcPr>
            <w:tcW w:w="1206" w:type="dxa"/>
            <w:gridSpan w:val="2"/>
            <w:tcBorders>
              <w:left w:val="nil"/>
              <w:bottom w:val="nil"/>
              <w:right w:val="nil"/>
            </w:tcBorders>
            <w:shd w:val="clear" w:color="auto" w:fill="auto"/>
            <w:noWrap/>
            <w:vAlign w:val="center"/>
          </w:tcPr>
          <w:p w14:paraId="60560E4F" w14:textId="3F4A424F" w:rsidR="00EC6BE9" w:rsidRPr="0084728C" w:rsidRDefault="00B6531B"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r>
      <w:tr w:rsidR="00224756" w:rsidRPr="0084728C" w14:paraId="2CA3F2FE" w14:textId="77777777" w:rsidTr="007B797F">
        <w:trPr>
          <w:gridAfter w:val="1"/>
          <w:wAfter w:w="406" w:type="dxa"/>
          <w:trHeight w:val="115"/>
        </w:trPr>
        <w:tc>
          <w:tcPr>
            <w:tcW w:w="3870" w:type="dxa"/>
            <w:gridSpan w:val="2"/>
            <w:tcBorders>
              <w:left w:val="nil"/>
              <w:bottom w:val="nil"/>
              <w:right w:val="nil"/>
            </w:tcBorders>
            <w:shd w:val="clear" w:color="auto" w:fill="auto"/>
            <w:noWrap/>
            <w:vAlign w:val="center"/>
            <w:hideMark/>
          </w:tcPr>
          <w:p w14:paraId="489A4F70" w14:textId="181352B4" w:rsidR="00224756" w:rsidRPr="0084728C" w:rsidRDefault="00224756" w:rsidP="00224756">
            <w:pPr>
              <w:spacing w:after="0" w:line="240" w:lineRule="auto"/>
              <w:rPr>
                <w:rFonts w:asciiTheme="majorHAnsi" w:eastAsia="Times New Roman" w:hAnsiTheme="majorHAnsi" w:cs="Times New Roman"/>
              </w:rPr>
            </w:pPr>
            <w:r w:rsidRPr="0084728C">
              <w:rPr>
                <w:rFonts w:ascii="Arial Narrow" w:hAnsi="Arial Narrow" w:cs="Calibri"/>
                <w:color w:val="000000"/>
              </w:rPr>
              <w:t>LCC-CAD - Hoarding Project</w:t>
            </w:r>
          </w:p>
        </w:tc>
        <w:tc>
          <w:tcPr>
            <w:tcW w:w="1080" w:type="dxa"/>
            <w:gridSpan w:val="2"/>
            <w:tcBorders>
              <w:left w:val="nil"/>
              <w:bottom w:val="nil"/>
              <w:right w:val="nil"/>
            </w:tcBorders>
            <w:shd w:val="clear" w:color="auto" w:fill="auto"/>
            <w:noWrap/>
            <w:vAlign w:val="center"/>
            <w:hideMark/>
          </w:tcPr>
          <w:p w14:paraId="62E64B1C" w14:textId="7F1C52C2"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rPr>
              <w:t>-</w:t>
            </w:r>
          </w:p>
        </w:tc>
        <w:tc>
          <w:tcPr>
            <w:tcW w:w="1170" w:type="dxa"/>
            <w:tcBorders>
              <w:left w:val="nil"/>
              <w:bottom w:val="nil"/>
              <w:right w:val="nil"/>
            </w:tcBorders>
            <w:shd w:val="clear" w:color="auto" w:fill="auto"/>
            <w:noWrap/>
            <w:vAlign w:val="center"/>
            <w:hideMark/>
          </w:tcPr>
          <w:p w14:paraId="37DC5FB1" w14:textId="4537E655" w:rsidR="00224756" w:rsidRPr="0084728C" w:rsidRDefault="001301E9"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6</w:t>
            </w:r>
            <w:r w:rsidR="00A35C40">
              <w:rPr>
                <w:rFonts w:ascii="Arial Narrow" w:hAnsi="Arial Narrow" w:cs="Calibri"/>
                <w:color w:val="000000"/>
              </w:rPr>
              <w:t>,</w:t>
            </w:r>
            <w:r w:rsidRPr="0084728C">
              <w:rPr>
                <w:rFonts w:ascii="Arial Narrow" w:hAnsi="Arial Narrow" w:cs="Calibri"/>
                <w:color w:val="000000"/>
              </w:rPr>
              <w:t>00</w:t>
            </w:r>
            <w:r w:rsidR="00224756" w:rsidRPr="0084728C">
              <w:rPr>
                <w:rFonts w:ascii="Arial Narrow" w:hAnsi="Arial Narrow" w:cs="Calibri"/>
                <w:color w:val="000000"/>
              </w:rPr>
              <w:t>0</w:t>
            </w:r>
          </w:p>
        </w:tc>
        <w:tc>
          <w:tcPr>
            <w:tcW w:w="1188" w:type="dxa"/>
            <w:tcBorders>
              <w:left w:val="nil"/>
              <w:bottom w:val="nil"/>
              <w:right w:val="nil"/>
            </w:tcBorders>
            <w:shd w:val="clear" w:color="auto" w:fill="auto"/>
            <w:noWrap/>
            <w:vAlign w:val="center"/>
            <w:hideMark/>
          </w:tcPr>
          <w:p w14:paraId="1C4FE012" w14:textId="42F94BA7"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w:t>
            </w:r>
            <w:r w:rsidR="001301E9" w:rsidRPr="0084728C">
              <w:rPr>
                <w:rFonts w:ascii="Arial Narrow" w:hAnsi="Arial Narrow" w:cs="Calibri"/>
                <w:color w:val="000000"/>
              </w:rPr>
              <w:t>6</w:t>
            </w:r>
            <w:r w:rsidR="00C74DE0">
              <w:rPr>
                <w:rFonts w:ascii="Arial Narrow" w:hAnsi="Arial Narrow" w:cs="Calibri"/>
                <w:color w:val="000000"/>
              </w:rPr>
              <w:t>,</w:t>
            </w:r>
            <w:r w:rsidR="001301E9" w:rsidRPr="0084728C">
              <w:rPr>
                <w:rFonts w:ascii="Arial Narrow" w:hAnsi="Arial Narrow" w:cs="Calibri"/>
                <w:color w:val="000000"/>
              </w:rPr>
              <w:t>0</w:t>
            </w:r>
            <w:r w:rsidRPr="0084728C">
              <w:rPr>
                <w:rFonts w:ascii="Arial Narrow" w:hAnsi="Arial Narrow" w:cs="Calibri"/>
                <w:color w:val="000000"/>
              </w:rPr>
              <w:t>00)</w:t>
            </w:r>
          </w:p>
        </w:tc>
        <w:tc>
          <w:tcPr>
            <w:tcW w:w="1116" w:type="dxa"/>
            <w:gridSpan w:val="2"/>
            <w:tcBorders>
              <w:left w:val="nil"/>
              <w:bottom w:val="nil"/>
              <w:right w:val="nil"/>
            </w:tcBorders>
            <w:shd w:val="clear" w:color="auto" w:fill="auto"/>
            <w:noWrap/>
            <w:vAlign w:val="center"/>
            <w:hideMark/>
          </w:tcPr>
          <w:p w14:paraId="3F53D30D" w14:textId="12CAA17E"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c>
          <w:tcPr>
            <w:tcW w:w="1206" w:type="dxa"/>
            <w:gridSpan w:val="2"/>
            <w:tcBorders>
              <w:left w:val="nil"/>
              <w:bottom w:val="nil"/>
              <w:right w:val="nil"/>
            </w:tcBorders>
            <w:shd w:val="clear" w:color="auto" w:fill="auto"/>
            <w:noWrap/>
            <w:vAlign w:val="center"/>
          </w:tcPr>
          <w:p w14:paraId="0DD482A0" w14:textId="447FA34A" w:rsidR="00224756" w:rsidRPr="0084728C" w:rsidRDefault="00E5562B"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r>
      <w:tr w:rsidR="00224756" w:rsidRPr="0084728C" w14:paraId="20295F5A" w14:textId="77777777" w:rsidTr="007B797F">
        <w:trPr>
          <w:gridAfter w:val="1"/>
          <w:wAfter w:w="406" w:type="dxa"/>
          <w:trHeight w:val="115"/>
        </w:trPr>
        <w:tc>
          <w:tcPr>
            <w:tcW w:w="3870" w:type="dxa"/>
            <w:gridSpan w:val="2"/>
            <w:tcBorders>
              <w:top w:val="nil"/>
              <w:left w:val="nil"/>
              <w:bottom w:val="nil"/>
              <w:right w:val="nil"/>
            </w:tcBorders>
            <w:shd w:val="clear" w:color="auto" w:fill="auto"/>
            <w:noWrap/>
            <w:vAlign w:val="center"/>
            <w:hideMark/>
          </w:tcPr>
          <w:p w14:paraId="28ADBCF6" w14:textId="6DC054BC" w:rsidR="00224756" w:rsidRPr="0084728C" w:rsidRDefault="00224756" w:rsidP="00224756">
            <w:pPr>
              <w:spacing w:after="0" w:line="240" w:lineRule="auto"/>
              <w:rPr>
                <w:rFonts w:asciiTheme="majorHAnsi" w:eastAsia="Times New Roman" w:hAnsiTheme="majorHAnsi" w:cs="Times New Roman"/>
              </w:rPr>
            </w:pPr>
            <w:r w:rsidRPr="0084728C">
              <w:rPr>
                <w:rFonts w:ascii="Arial Narrow" w:hAnsi="Arial Narrow" w:cs="Calibri"/>
                <w:color w:val="000000"/>
              </w:rPr>
              <w:t>LCC-CAD - Naturehood Project</w:t>
            </w:r>
          </w:p>
        </w:tc>
        <w:tc>
          <w:tcPr>
            <w:tcW w:w="1080" w:type="dxa"/>
            <w:gridSpan w:val="2"/>
            <w:tcBorders>
              <w:top w:val="nil"/>
              <w:left w:val="nil"/>
              <w:bottom w:val="nil"/>
              <w:right w:val="nil"/>
            </w:tcBorders>
            <w:shd w:val="clear" w:color="auto" w:fill="auto"/>
            <w:noWrap/>
            <w:vAlign w:val="center"/>
            <w:hideMark/>
          </w:tcPr>
          <w:p w14:paraId="2C36F62C" w14:textId="1B075ACA"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rPr>
              <w:t>-</w:t>
            </w:r>
          </w:p>
        </w:tc>
        <w:tc>
          <w:tcPr>
            <w:tcW w:w="1170" w:type="dxa"/>
            <w:tcBorders>
              <w:top w:val="nil"/>
              <w:left w:val="nil"/>
              <w:bottom w:val="nil"/>
              <w:right w:val="nil"/>
            </w:tcBorders>
            <w:shd w:val="clear" w:color="auto" w:fill="auto"/>
            <w:noWrap/>
            <w:vAlign w:val="center"/>
            <w:hideMark/>
          </w:tcPr>
          <w:p w14:paraId="538EB06D" w14:textId="664E0004" w:rsidR="00224756" w:rsidRPr="0084728C" w:rsidRDefault="001301E9"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7,796</w:t>
            </w:r>
          </w:p>
        </w:tc>
        <w:tc>
          <w:tcPr>
            <w:tcW w:w="1188" w:type="dxa"/>
            <w:tcBorders>
              <w:top w:val="nil"/>
              <w:left w:val="nil"/>
              <w:bottom w:val="nil"/>
              <w:right w:val="nil"/>
            </w:tcBorders>
            <w:shd w:val="clear" w:color="auto" w:fill="auto"/>
            <w:noWrap/>
            <w:vAlign w:val="center"/>
            <w:hideMark/>
          </w:tcPr>
          <w:p w14:paraId="24133984" w14:textId="59D90E31"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w:t>
            </w:r>
            <w:r w:rsidR="001301E9" w:rsidRPr="0084728C">
              <w:rPr>
                <w:rFonts w:ascii="Arial Narrow" w:hAnsi="Arial Narrow" w:cs="Calibri"/>
                <w:color w:val="000000"/>
              </w:rPr>
              <w:t>7,796</w:t>
            </w:r>
            <w:r w:rsidRPr="0084728C">
              <w:rPr>
                <w:rFonts w:ascii="Arial Narrow" w:hAnsi="Arial Narrow" w:cs="Calibri"/>
                <w:color w:val="000000"/>
              </w:rPr>
              <w:t>)</w:t>
            </w:r>
          </w:p>
        </w:tc>
        <w:tc>
          <w:tcPr>
            <w:tcW w:w="1116" w:type="dxa"/>
            <w:gridSpan w:val="2"/>
            <w:tcBorders>
              <w:top w:val="nil"/>
              <w:left w:val="nil"/>
              <w:bottom w:val="nil"/>
              <w:right w:val="nil"/>
            </w:tcBorders>
            <w:shd w:val="clear" w:color="auto" w:fill="auto"/>
            <w:noWrap/>
            <w:vAlign w:val="center"/>
            <w:hideMark/>
          </w:tcPr>
          <w:p w14:paraId="1092305B" w14:textId="02A22BF4"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c>
          <w:tcPr>
            <w:tcW w:w="1206" w:type="dxa"/>
            <w:gridSpan w:val="2"/>
            <w:tcBorders>
              <w:top w:val="nil"/>
              <w:left w:val="nil"/>
              <w:bottom w:val="nil"/>
              <w:right w:val="nil"/>
            </w:tcBorders>
            <w:shd w:val="clear" w:color="auto" w:fill="auto"/>
            <w:noWrap/>
            <w:vAlign w:val="center"/>
          </w:tcPr>
          <w:p w14:paraId="5355DDC3" w14:textId="6FA83668" w:rsidR="00224756" w:rsidRPr="0084728C" w:rsidRDefault="00E5562B"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r>
      <w:tr w:rsidR="00224756" w:rsidRPr="0084728C" w14:paraId="60E12CA6" w14:textId="77777777" w:rsidTr="007B797F">
        <w:trPr>
          <w:gridAfter w:val="1"/>
          <w:wAfter w:w="406" w:type="dxa"/>
          <w:trHeight w:val="115"/>
        </w:trPr>
        <w:tc>
          <w:tcPr>
            <w:tcW w:w="3870" w:type="dxa"/>
            <w:gridSpan w:val="2"/>
            <w:tcBorders>
              <w:top w:val="nil"/>
              <w:left w:val="nil"/>
              <w:bottom w:val="nil"/>
              <w:right w:val="nil"/>
            </w:tcBorders>
            <w:shd w:val="clear" w:color="auto" w:fill="auto"/>
            <w:vAlign w:val="center"/>
            <w:hideMark/>
          </w:tcPr>
          <w:p w14:paraId="6E3BCD8B" w14:textId="286EFFA5" w:rsidR="00224756" w:rsidRPr="0084728C" w:rsidRDefault="00A5714D" w:rsidP="00224756">
            <w:pPr>
              <w:spacing w:after="0" w:line="240" w:lineRule="auto"/>
              <w:rPr>
                <w:rFonts w:asciiTheme="majorHAnsi" w:eastAsia="Times New Roman" w:hAnsiTheme="majorHAnsi" w:cs="Times New Roman"/>
              </w:rPr>
            </w:pPr>
            <w:r w:rsidRPr="0084728C">
              <w:rPr>
                <w:rFonts w:ascii="Arial Narrow" w:hAnsi="Arial Narrow" w:cs="Calibri"/>
                <w:color w:val="000000"/>
              </w:rPr>
              <w:t>Multi Maths</w:t>
            </w:r>
          </w:p>
        </w:tc>
        <w:tc>
          <w:tcPr>
            <w:tcW w:w="1080" w:type="dxa"/>
            <w:gridSpan w:val="2"/>
            <w:tcBorders>
              <w:top w:val="nil"/>
              <w:left w:val="nil"/>
              <w:bottom w:val="nil"/>
              <w:right w:val="nil"/>
            </w:tcBorders>
            <w:shd w:val="clear" w:color="auto" w:fill="auto"/>
            <w:noWrap/>
            <w:vAlign w:val="center"/>
            <w:hideMark/>
          </w:tcPr>
          <w:p w14:paraId="07494323" w14:textId="28BFF55A"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rPr>
              <w:t>-</w:t>
            </w:r>
          </w:p>
        </w:tc>
        <w:tc>
          <w:tcPr>
            <w:tcW w:w="1170" w:type="dxa"/>
            <w:tcBorders>
              <w:top w:val="nil"/>
              <w:left w:val="nil"/>
              <w:bottom w:val="nil"/>
              <w:right w:val="nil"/>
            </w:tcBorders>
            <w:shd w:val="clear" w:color="auto" w:fill="auto"/>
            <w:noWrap/>
            <w:vAlign w:val="center"/>
            <w:hideMark/>
          </w:tcPr>
          <w:p w14:paraId="20A15016" w14:textId="23AA25F3" w:rsidR="00224756" w:rsidRPr="0084728C" w:rsidRDefault="00A5714D"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5,925</w:t>
            </w:r>
          </w:p>
        </w:tc>
        <w:tc>
          <w:tcPr>
            <w:tcW w:w="1188" w:type="dxa"/>
            <w:tcBorders>
              <w:top w:val="nil"/>
              <w:left w:val="nil"/>
              <w:bottom w:val="nil"/>
              <w:right w:val="nil"/>
            </w:tcBorders>
            <w:shd w:val="clear" w:color="auto" w:fill="auto"/>
            <w:noWrap/>
            <w:vAlign w:val="center"/>
            <w:hideMark/>
          </w:tcPr>
          <w:p w14:paraId="678A2293" w14:textId="1496AE1C"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w:t>
            </w:r>
            <w:r w:rsidR="00A5714D" w:rsidRPr="0084728C">
              <w:rPr>
                <w:rFonts w:ascii="Arial Narrow" w:hAnsi="Arial Narrow" w:cs="Calibri"/>
                <w:color w:val="000000"/>
              </w:rPr>
              <w:t>5,925</w:t>
            </w:r>
            <w:r w:rsidRPr="0084728C">
              <w:rPr>
                <w:rFonts w:ascii="Arial Narrow" w:hAnsi="Arial Narrow" w:cs="Calibri"/>
                <w:color w:val="000000"/>
              </w:rPr>
              <w:t>)</w:t>
            </w:r>
          </w:p>
        </w:tc>
        <w:tc>
          <w:tcPr>
            <w:tcW w:w="1116" w:type="dxa"/>
            <w:gridSpan w:val="2"/>
            <w:tcBorders>
              <w:top w:val="nil"/>
              <w:left w:val="nil"/>
              <w:bottom w:val="nil"/>
              <w:right w:val="nil"/>
            </w:tcBorders>
            <w:shd w:val="clear" w:color="auto" w:fill="auto"/>
            <w:noWrap/>
            <w:vAlign w:val="center"/>
            <w:hideMark/>
          </w:tcPr>
          <w:p w14:paraId="395D3F4A" w14:textId="227CE691"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c>
          <w:tcPr>
            <w:tcW w:w="1206" w:type="dxa"/>
            <w:gridSpan w:val="2"/>
            <w:tcBorders>
              <w:top w:val="nil"/>
              <w:left w:val="nil"/>
              <w:bottom w:val="nil"/>
              <w:right w:val="nil"/>
            </w:tcBorders>
            <w:shd w:val="clear" w:color="auto" w:fill="auto"/>
            <w:noWrap/>
            <w:vAlign w:val="center"/>
          </w:tcPr>
          <w:p w14:paraId="4951C436" w14:textId="233C1C88" w:rsidR="00224756" w:rsidRPr="0084728C" w:rsidRDefault="00E5562B"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r>
      <w:tr w:rsidR="00224756" w:rsidRPr="0084728C" w14:paraId="36AE5177" w14:textId="77777777" w:rsidTr="007B797F">
        <w:trPr>
          <w:gridAfter w:val="1"/>
          <w:wAfter w:w="406" w:type="dxa"/>
          <w:trHeight w:val="115"/>
        </w:trPr>
        <w:tc>
          <w:tcPr>
            <w:tcW w:w="3870" w:type="dxa"/>
            <w:gridSpan w:val="2"/>
            <w:tcBorders>
              <w:top w:val="nil"/>
              <w:left w:val="nil"/>
              <w:bottom w:val="nil"/>
              <w:right w:val="nil"/>
            </w:tcBorders>
            <w:shd w:val="clear" w:color="auto" w:fill="auto"/>
            <w:noWrap/>
            <w:vAlign w:val="center"/>
            <w:hideMark/>
          </w:tcPr>
          <w:p w14:paraId="26C1379A" w14:textId="567B8444" w:rsidR="00224756" w:rsidRPr="0084728C" w:rsidRDefault="00224756" w:rsidP="00224756">
            <w:pPr>
              <w:spacing w:after="0" w:line="240" w:lineRule="auto"/>
              <w:rPr>
                <w:rFonts w:asciiTheme="majorHAnsi" w:eastAsia="Times New Roman" w:hAnsiTheme="majorHAnsi" w:cs="Times New Roman"/>
              </w:rPr>
            </w:pPr>
            <w:r w:rsidRPr="0084728C">
              <w:rPr>
                <w:rFonts w:ascii="Arial Narrow" w:hAnsi="Arial Narrow" w:cs="Calibri"/>
                <w:color w:val="000000"/>
              </w:rPr>
              <w:t>NHS Frontline Digitisation</w:t>
            </w:r>
          </w:p>
        </w:tc>
        <w:tc>
          <w:tcPr>
            <w:tcW w:w="1080" w:type="dxa"/>
            <w:gridSpan w:val="2"/>
            <w:tcBorders>
              <w:top w:val="nil"/>
              <w:left w:val="nil"/>
              <w:bottom w:val="nil"/>
              <w:right w:val="nil"/>
            </w:tcBorders>
            <w:shd w:val="clear" w:color="auto" w:fill="auto"/>
            <w:noWrap/>
            <w:vAlign w:val="center"/>
            <w:hideMark/>
          </w:tcPr>
          <w:p w14:paraId="5D7EC471" w14:textId="17FAA696"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rPr>
              <w:t>-</w:t>
            </w:r>
          </w:p>
        </w:tc>
        <w:tc>
          <w:tcPr>
            <w:tcW w:w="1170" w:type="dxa"/>
            <w:tcBorders>
              <w:top w:val="nil"/>
              <w:left w:val="nil"/>
              <w:bottom w:val="nil"/>
              <w:right w:val="nil"/>
            </w:tcBorders>
            <w:shd w:val="clear" w:color="auto" w:fill="auto"/>
            <w:noWrap/>
            <w:vAlign w:val="center"/>
            <w:hideMark/>
          </w:tcPr>
          <w:p w14:paraId="6343176A" w14:textId="38E471C5" w:rsidR="00224756" w:rsidRPr="0084728C" w:rsidRDefault="00437C60"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123,818</w:t>
            </w:r>
          </w:p>
        </w:tc>
        <w:tc>
          <w:tcPr>
            <w:tcW w:w="1188" w:type="dxa"/>
            <w:tcBorders>
              <w:top w:val="nil"/>
              <w:left w:val="nil"/>
              <w:bottom w:val="nil"/>
              <w:right w:val="nil"/>
            </w:tcBorders>
            <w:shd w:val="clear" w:color="auto" w:fill="auto"/>
            <w:noWrap/>
            <w:vAlign w:val="center"/>
            <w:hideMark/>
          </w:tcPr>
          <w:p w14:paraId="1FE61AB9" w14:textId="1682245A"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w:t>
            </w:r>
            <w:r w:rsidR="00437C60" w:rsidRPr="0084728C">
              <w:rPr>
                <w:rFonts w:ascii="Arial Narrow" w:hAnsi="Arial Narrow" w:cs="Calibri"/>
                <w:color w:val="000000"/>
              </w:rPr>
              <w:t>123,818</w:t>
            </w:r>
            <w:r w:rsidRPr="0084728C">
              <w:rPr>
                <w:rFonts w:ascii="Arial Narrow" w:hAnsi="Arial Narrow" w:cs="Calibri"/>
                <w:color w:val="000000"/>
              </w:rPr>
              <w:t>)</w:t>
            </w:r>
          </w:p>
        </w:tc>
        <w:tc>
          <w:tcPr>
            <w:tcW w:w="1116" w:type="dxa"/>
            <w:gridSpan w:val="2"/>
            <w:tcBorders>
              <w:top w:val="nil"/>
              <w:left w:val="nil"/>
              <w:bottom w:val="nil"/>
              <w:right w:val="nil"/>
            </w:tcBorders>
            <w:shd w:val="clear" w:color="auto" w:fill="auto"/>
            <w:noWrap/>
            <w:vAlign w:val="center"/>
            <w:hideMark/>
          </w:tcPr>
          <w:p w14:paraId="599BDD2F" w14:textId="2CA601A0"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c>
          <w:tcPr>
            <w:tcW w:w="1206" w:type="dxa"/>
            <w:gridSpan w:val="2"/>
            <w:tcBorders>
              <w:top w:val="nil"/>
              <w:left w:val="nil"/>
              <w:bottom w:val="nil"/>
              <w:right w:val="nil"/>
            </w:tcBorders>
            <w:shd w:val="clear" w:color="auto" w:fill="auto"/>
            <w:noWrap/>
            <w:vAlign w:val="center"/>
          </w:tcPr>
          <w:p w14:paraId="4B8133D5" w14:textId="536CB1B2" w:rsidR="00224756" w:rsidRPr="0084728C" w:rsidRDefault="00E5562B"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r>
      <w:tr w:rsidR="00437C60" w:rsidRPr="0084728C" w14:paraId="0034C98E" w14:textId="77777777" w:rsidTr="007B797F">
        <w:trPr>
          <w:gridAfter w:val="1"/>
          <w:wAfter w:w="406" w:type="dxa"/>
          <w:trHeight w:val="115"/>
        </w:trPr>
        <w:tc>
          <w:tcPr>
            <w:tcW w:w="3870" w:type="dxa"/>
            <w:gridSpan w:val="2"/>
            <w:tcBorders>
              <w:top w:val="nil"/>
              <w:left w:val="nil"/>
              <w:bottom w:val="nil"/>
              <w:right w:val="nil"/>
            </w:tcBorders>
            <w:shd w:val="clear" w:color="auto" w:fill="auto"/>
            <w:noWrap/>
            <w:vAlign w:val="center"/>
          </w:tcPr>
          <w:p w14:paraId="5F29DCFD" w14:textId="38C19FE1" w:rsidR="00437C60" w:rsidRPr="0084728C" w:rsidRDefault="00437C60" w:rsidP="00224756">
            <w:pPr>
              <w:spacing w:after="0" w:line="240" w:lineRule="auto"/>
              <w:rPr>
                <w:rFonts w:ascii="Arial Narrow" w:hAnsi="Arial Narrow" w:cs="Calibri"/>
                <w:color w:val="000000"/>
              </w:rPr>
            </w:pPr>
            <w:r w:rsidRPr="0084728C">
              <w:rPr>
                <w:rFonts w:ascii="Arial Narrow" w:hAnsi="Arial Narrow" w:cs="Calibri"/>
                <w:color w:val="000000"/>
              </w:rPr>
              <w:t>Next Steps Dual Diagnosis</w:t>
            </w:r>
          </w:p>
        </w:tc>
        <w:tc>
          <w:tcPr>
            <w:tcW w:w="1080" w:type="dxa"/>
            <w:gridSpan w:val="2"/>
            <w:tcBorders>
              <w:top w:val="nil"/>
              <w:left w:val="nil"/>
              <w:bottom w:val="nil"/>
              <w:right w:val="nil"/>
            </w:tcBorders>
            <w:shd w:val="clear" w:color="auto" w:fill="auto"/>
            <w:noWrap/>
            <w:vAlign w:val="center"/>
          </w:tcPr>
          <w:p w14:paraId="640FB584" w14:textId="771F45D0" w:rsidR="00437C60" w:rsidRPr="0084728C" w:rsidRDefault="00437C60" w:rsidP="00224756">
            <w:pPr>
              <w:spacing w:after="0" w:line="240" w:lineRule="auto"/>
              <w:jc w:val="right"/>
              <w:rPr>
                <w:rFonts w:ascii="Arial Narrow" w:hAnsi="Arial Narrow" w:cs="Calibri"/>
              </w:rPr>
            </w:pPr>
            <w:r w:rsidRPr="0084728C">
              <w:rPr>
                <w:rFonts w:ascii="Arial Narrow" w:hAnsi="Arial Narrow" w:cs="Calibri"/>
              </w:rPr>
              <w:t>-</w:t>
            </w:r>
          </w:p>
        </w:tc>
        <w:tc>
          <w:tcPr>
            <w:tcW w:w="1170" w:type="dxa"/>
            <w:tcBorders>
              <w:top w:val="nil"/>
              <w:left w:val="nil"/>
              <w:bottom w:val="nil"/>
              <w:right w:val="nil"/>
            </w:tcBorders>
            <w:shd w:val="clear" w:color="auto" w:fill="auto"/>
            <w:noWrap/>
            <w:vAlign w:val="center"/>
          </w:tcPr>
          <w:p w14:paraId="49B38077" w14:textId="54867C84" w:rsidR="00437C60" w:rsidRPr="0084728C" w:rsidRDefault="00B6531B" w:rsidP="00224756">
            <w:pPr>
              <w:spacing w:after="0" w:line="240" w:lineRule="auto"/>
              <w:jc w:val="right"/>
              <w:rPr>
                <w:rFonts w:ascii="Arial Narrow" w:hAnsi="Arial Narrow" w:cs="Calibri"/>
                <w:color w:val="000000"/>
              </w:rPr>
            </w:pPr>
            <w:r w:rsidRPr="0084728C">
              <w:rPr>
                <w:rFonts w:ascii="Arial Narrow" w:hAnsi="Arial Narrow" w:cs="Calibri"/>
                <w:color w:val="000000"/>
              </w:rPr>
              <w:t>40,106</w:t>
            </w:r>
          </w:p>
        </w:tc>
        <w:tc>
          <w:tcPr>
            <w:tcW w:w="1188" w:type="dxa"/>
            <w:tcBorders>
              <w:top w:val="nil"/>
              <w:left w:val="nil"/>
              <w:bottom w:val="nil"/>
              <w:right w:val="nil"/>
            </w:tcBorders>
            <w:shd w:val="clear" w:color="auto" w:fill="auto"/>
            <w:noWrap/>
            <w:vAlign w:val="center"/>
          </w:tcPr>
          <w:p w14:paraId="06542435" w14:textId="4CFD8B4E" w:rsidR="00437C60" w:rsidRPr="0084728C" w:rsidRDefault="00B6531B" w:rsidP="00224756">
            <w:pPr>
              <w:spacing w:after="0" w:line="240" w:lineRule="auto"/>
              <w:jc w:val="right"/>
              <w:rPr>
                <w:rFonts w:ascii="Arial Narrow" w:hAnsi="Arial Narrow" w:cs="Calibri"/>
                <w:color w:val="000000"/>
              </w:rPr>
            </w:pPr>
            <w:r w:rsidRPr="0084728C">
              <w:rPr>
                <w:rFonts w:ascii="Arial Narrow" w:hAnsi="Arial Narrow" w:cs="Calibri"/>
                <w:color w:val="000000"/>
              </w:rPr>
              <w:t>(40,106)</w:t>
            </w:r>
          </w:p>
        </w:tc>
        <w:tc>
          <w:tcPr>
            <w:tcW w:w="1116" w:type="dxa"/>
            <w:gridSpan w:val="2"/>
            <w:tcBorders>
              <w:top w:val="nil"/>
              <w:left w:val="nil"/>
              <w:bottom w:val="nil"/>
              <w:right w:val="nil"/>
            </w:tcBorders>
            <w:shd w:val="clear" w:color="auto" w:fill="auto"/>
            <w:noWrap/>
            <w:vAlign w:val="center"/>
          </w:tcPr>
          <w:p w14:paraId="64FDC9F6" w14:textId="35D616D0" w:rsidR="00437C60" w:rsidRPr="0084728C" w:rsidRDefault="00B6531B" w:rsidP="00224756">
            <w:pPr>
              <w:spacing w:after="0" w:line="240" w:lineRule="auto"/>
              <w:jc w:val="right"/>
              <w:rPr>
                <w:rFonts w:ascii="Arial Narrow" w:hAnsi="Arial Narrow" w:cs="Calibri"/>
              </w:rPr>
            </w:pPr>
            <w:r w:rsidRPr="0084728C">
              <w:rPr>
                <w:rFonts w:ascii="Arial Narrow" w:hAnsi="Arial Narrow" w:cs="Calibri"/>
              </w:rPr>
              <w:t>-</w:t>
            </w:r>
          </w:p>
        </w:tc>
        <w:tc>
          <w:tcPr>
            <w:tcW w:w="1206" w:type="dxa"/>
            <w:gridSpan w:val="2"/>
            <w:tcBorders>
              <w:top w:val="nil"/>
              <w:left w:val="nil"/>
              <w:bottom w:val="nil"/>
              <w:right w:val="nil"/>
            </w:tcBorders>
            <w:shd w:val="clear" w:color="auto" w:fill="auto"/>
            <w:noWrap/>
            <w:vAlign w:val="center"/>
          </w:tcPr>
          <w:p w14:paraId="7739D1DC" w14:textId="73CF7A86" w:rsidR="00437C60" w:rsidRPr="0084728C" w:rsidRDefault="00B6531B"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r>
      <w:tr w:rsidR="00224756" w:rsidRPr="0084728C" w14:paraId="28516882" w14:textId="77777777" w:rsidTr="007B797F">
        <w:trPr>
          <w:gridAfter w:val="1"/>
          <w:wAfter w:w="406" w:type="dxa"/>
          <w:trHeight w:val="115"/>
        </w:trPr>
        <w:tc>
          <w:tcPr>
            <w:tcW w:w="3870" w:type="dxa"/>
            <w:gridSpan w:val="2"/>
            <w:tcBorders>
              <w:top w:val="nil"/>
              <w:left w:val="nil"/>
              <w:bottom w:val="nil"/>
              <w:right w:val="nil"/>
            </w:tcBorders>
            <w:shd w:val="clear" w:color="auto" w:fill="auto"/>
            <w:noWrap/>
            <w:vAlign w:val="center"/>
            <w:hideMark/>
          </w:tcPr>
          <w:p w14:paraId="587808F6" w14:textId="496DB12E" w:rsidR="00224756" w:rsidRPr="0084728C" w:rsidRDefault="00224756" w:rsidP="00224756">
            <w:pPr>
              <w:spacing w:after="0" w:line="240" w:lineRule="auto"/>
              <w:rPr>
                <w:rFonts w:asciiTheme="majorHAnsi" w:eastAsia="Times New Roman" w:hAnsiTheme="majorHAnsi" w:cs="Times New Roman"/>
              </w:rPr>
            </w:pPr>
            <w:r w:rsidRPr="0084728C">
              <w:rPr>
                <w:rFonts w:ascii="Arial Narrow" w:hAnsi="Arial Narrow" w:cs="Calibri"/>
                <w:color w:val="000000"/>
              </w:rPr>
              <w:t>Social Prescribing - Mental Health</w:t>
            </w:r>
          </w:p>
        </w:tc>
        <w:tc>
          <w:tcPr>
            <w:tcW w:w="1080" w:type="dxa"/>
            <w:gridSpan w:val="2"/>
            <w:tcBorders>
              <w:top w:val="nil"/>
              <w:left w:val="nil"/>
              <w:bottom w:val="nil"/>
              <w:right w:val="nil"/>
            </w:tcBorders>
            <w:shd w:val="clear" w:color="auto" w:fill="auto"/>
            <w:noWrap/>
            <w:vAlign w:val="center"/>
            <w:hideMark/>
          </w:tcPr>
          <w:p w14:paraId="0FFCB131" w14:textId="6D5A4439"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rPr>
              <w:t>26,844</w:t>
            </w:r>
          </w:p>
        </w:tc>
        <w:tc>
          <w:tcPr>
            <w:tcW w:w="1170" w:type="dxa"/>
            <w:tcBorders>
              <w:top w:val="nil"/>
              <w:left w:val="nil"/>
              <w:bottom w:val="nil"/>
              <w:right w:val="nil"/>
            </w:tcBorders>
            <w:shd w:val="clear" w:color="auto" w:fill="auto"/>
            <w:noWrap/>
            <w:vAlign w:val="center"/>
            <w:hideMark/>
          </w:tcPr>
          <w:p w14:paraId="6C2666E3" w14:textId="4E35364E" w:rsidR="00224756" w:rsidRPr="0084728C" w:rsidRDefault="00F10C94"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465,473</w:t>
            </w:r>
          </w:p>
        </w:tc>
        <w:tc>
          <w:tcPr>
            <w:tcW w:w="1188" w:type="dxa"/>
            <w:tcBorders>
              <w:top w:val="nil"/>
              <w:left w:val="nil"/>
              <w:bottom w:val="nil"/>
              <w:right w:val="nil"/>
            </w:tcBorders>
            <w:shd w:val="clear" w:color="auto" w:fill="auto"/>
            <w:noWrap/>
            <w:vAlign w:val="center"/>
            <w:hideMark/>
          </w:tcPr>
          <w:p w14:paraId="1845F440" w14:textId="034DE108" w:rsidR="00224756" w:rsidRPr="0084728C" w:rsidRDefault="00224756" w:rsidP="00224756">
            <w:pPr>
              <w:spacing w:after="0" w:line="240" w:lineRule="auto"/>
              <w:jc w:val="right"/>
              <w:rPr>
                <w:rFonts w:ascii="Times New Roman" w:eastAsia="Times New Roman" w:hAnsi="Times New Roman" w:cs="Times New Roman"/>
              </w:rPr>
            </w:pPr>
            <w:r w:rsidRPr="0084728C">
              <w:rPr>
                <w:rFonts w:ascii="Arial Narrow" w:hAnsi="Arial Narrow" w:cs="Calibri"/>
                <w:color w:val="000000"/>
              </w:rPr>
              <w:t>(</w:t>
            </w:r>
            <w:r w:rsidR="00F10C94" w:rsidRPr="0084728C">
              <w:rPr>
                <w:rFonts w:ascii="Arial Narrow" w:hAnsi="Arial Narrow" w:cs="Calibri"/>
                <w:color w:val="000000"/>
              </w:rPr>
              <w:t>465,473</w:t>
            </w:r>
            <w:r w:rsidRPr="0084728C">
              <w:rPr>
                <w:rFonts w:ascii="Arial Narrow" w:hAnsi="Arial Narrow" w:cs="Calibri"/>
                <w:color w:val="000000"/>
              </w:rPr>
              <w:t>)</w:t>
            </w:r>
          </w:p>
        </w:tc>
        <w:tc>
          <w:tcPr>
            <w:tcW w:w="1116" w:type="dxa"/>
            <w:gridSpan w:val="2"/>
            <w:tcBorders>
              <w:top w:val="nil"/>
              <w:left w:val="nil"/>
              <w:bottom w:val="nil"/>
              <w:right w:val="nil"/>
            </w:tcBorders>
            <w:shd w:val="clear" w:color="auto" w:fill="auto"/>
            <w:noWrap/>
            <w:vAlign w:val="center"/>
            <w:hideMark/>
          </w:tcPr>
          <w:p w14:paraId="4EB7F060" w14:textId="01E69776"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rPr>
              <w:t>-</w:t>
            </w:r>
          </w:p>
        </w:tc>
        <w:tc>
          <w:tcPr>
            <w:tcW w:w="1206" w:type="dxa"/>
            <w:gridSpan w:val="2"/>
            <w:tcBorders>
              <w:top w:val="nil"/>
              <w:left w:val="nil"/>
              <w:bottom w:val="nil"/>
              <w:right w:val="nil"/>
            </w:tcBorders>
            <w:shd w:val="clear" w:color="auto" w:fill="auto"/>
            <w:noWrap/>
            <w:vAlign w:val="center"/>
          </w:tcPr>
          <w:p w14:paraId="018D6467" w14:textId="706782D6" w:rsidR="00224756" w:rsidRPr="0084728C" w:rsidRDefault="00F10C94"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26,844</w:t>
            </w:r>
          </w:p>
        </w:tc>
      </w:tr>
      <w:tr w:rsidR="00224756" w:rsidRPr="0084728C" w14:paraId="0CAF71C8" w14:textId="77777777" w:rsidTr="007B797F">
        <w:trPr>
          <w:gridAfter w:val="1"/>
          <w:wAfter w:w="406" w:type="dxa"/>
          <w:trHeight w:val="115"/>
        </w:trPr>
        <w:tc>
          <w:tcPr>
            <w:tcW w:w="3870" w:type="dxa"/>
            <w:gridSpan w:val="2"/>
            <w:tcBorders>
              <w:top w:val="nil"/>
              <w:left w:val="nil"/>
              <w:bottom w:val="nil"/>
              <w:right w:val="nil"/>
            </w:tcBorders>
            <w:shd w:val="clear" w:color="auto" w:fill="auto"/>
            <w:noWrap/>
            <w:vAlign w:val="center"/>
            <w:hideMark/>
          </w:tcPr>
          <w:p w14:paraId="562319B2" w14:textId="0E83DCA8" w:rsidR="00224756" w:rsidRPr="0084728C" w:rsidRDefault="00224756" w:rsidP="00224756">
            <w:pPr>
              <w:spacing w:after="0" w:line="240" w:lineRule="auto"/>
              <w:rPr>
                <w:rFonts w:asciiTheme="majorHAnsi" w:eastAsia="Times New Roman" w:hAnsiTheme="majorHAnsi" w:cs="Times New Roman"/>
              </w:rPr>
            </w:pPr>
            <w:r w:rsidRPr="0084728C">
              <w:rPr>
                <w:rFonts w:ascii="Arial Narrow" w:hAnsi="Arial Narrow" w:cs="Calibri"/>
                <w:color w:val="000000"/>
              </w:rPr>
              <w:t>Social Prescribing - Primary Care Network</w:t>
            </w:r>
          </w:p>
        </w:tc>
        <w:tc>
          <w:tcPr>
            <w:tcW w:w="1080" w:type="dxa"/>
            <w:gridSpan w:val="2"/>
            <w:tcBorders>
              <w:top w:val="nil"/>
              <w:left w:val="nil"/>
              <w:bottom w:val="nil"/>
              <w:right w:val="nil"/>
            </w:tcBorders>
            <w:shd w:val="clear" w:color="auto" w:fill="auto"/>
            <w:noWrap/>
            <w:vAlign w:val="center"/>
            <w:hideMark/>
          </w:tcPr>
          <w:p w14:paraId="1B9D982C" w14:textId="606FC3F1"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rPr>
              <w:t>(535)</w:t>
            </w:r>
          </w:p>
        </w:tc>
        <w:tc>
          <w:tcPr>
            <w:tcW w:w="1170" w:type="dxa"/>
            <w:tcBorders>
              <w:top w:val="nil"/>
              <w:left w:val="nil"/>
              <w:bottom w:val="nil"/>
              <w:right w:val="nil"/>
            </w:tcBorders>
            <w:shd w:val="clear" w:color="auto" w:fill="auto"/>
            <w:noWrap/>
            <w:vAlign w:val="center"/>
            <w:hideMark/>
          </w:tcPr>
          <w:p w14:paraId="07E38B55" w14:textId="7E7505F0"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4</w:t>
            </w:r>
            <w:r w:rsidR="008165E8" w:rsidRPr="0084728C">
              <w:rPr>
                <w:rFonts w:ascii="Arial Narrow" w:hAnsi="Arial Narrow" w:cs="Calibri"/>
                <w:color w:val="000000"/>
              </w:rPr>
              <w:t>60,686</w:t>
            </w:r>
          </w:p>
        </w:tc>
        <w:tc>
          <w:tcPr>
            <w:tcW w:w="1188" w:type="dxa"/>
            <w:tcBorders>
              <w:top w:val="nil"/>
              <w:left w:val="nil"/>
              <w:bottom w:val="nil"/>
              <w:right w:val="nil"/>
            </w:tcBorders>
            <w:shd w:val="clear" w:color="auto" w:fill="auto"/>
            <w:noWrap/>
            <w:vAlign w:val="center"/>
            <w:hideMark/>
          </w:tcPr>
          <w:p w14:paraId="3F64E9F6" w14:textId="4AD8C4EC"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hAnsi="Arial Narrow" w:cs="Calibri"/>
                <w:color w:val="000000"/>
              </w:rPr>
              <w:t>(</w:t>
            </w:r>
            <w:r w:rsidR="008165E8" w:rsidRPr="0084728C">
              <w:rPr>
                <w:rFonts w:ascii="Arial Narrow" w:hAnsi="Arial Narrow" w:cs="Calibri"/>
                <w:color w:val="000000"/>
              </w:rPr>
              <w:t>460,686</w:t>
            </w:r>
            <w:r w:rsidRPr="0084728C">
              <w:rPr>
                <w:rFonts w:ascii="Arial Narrow" w:hAnsi="Arial Narrow" w:cs="Calibri"/>
                <w:color w:val="000000"/>
              </w:rPr>
              <w:t>)</w:t>
            </w:r>
          </w:p>
        </w:tc>
        <w:tc>
          <w:tcPr>
            <w:tcW w:w="1116" w:type="dxa"/>
            <w:gridSpan w:val="2"/>
            <w:tcBorders>
              <w:top w:val="nil"/>
              <w:left w:val="nil"/>
              <w:bottom w:val="nil"/>
              <w:right w:val="nil"/>
            </w:tcBorders>
            <w:shd w:val="clear" w:color="auto" w:fill="auto"/>
            <w:noWrap/>
            <w:vAlign w:val="center"/>
            <w:hideMark/>
          </w:tcPr>
          <w:p w14:paraId="1D70510B" w14:textId="77992366" w:rsidR="00224756" w:rsidRPr="0084728C" w:rsidRDefault="00224756"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w:t>
            </w:r>
          </w:p>
        </w:tc>
        <w:tc>
          <w:tcPr>
            <w:tcW w:w="1206" w:type="dxa"/>
            <w:gridSpan w:val="2"/>
            <w:tcBorders>
              <w:top w:val="nil"/>
              <w:left w:val="nil"/>
              <w:bottom w:val="nil"/>
              <w:right w:val="nil"/>
            </w:tcBorders>
            <w:shd w:val="clear" w:color="auto" w:fill="auto"/>
            <w:noWrap/>
            <w:vAlign w:val="center"/>
          </w:tcPr>
          <w:p w14:paraId="78E1E231" w14:textId="1F516F7F" w:rsidR="00224756" w:rsidRPr="0084728C" w:rsidRDefault="008165E8" w:rsidP="00224756">
            <w:pPr>
              <w:spacing w:after="0" w:line="240" w:lineRule="auto"/>
              <w:jc w:val="right"/>
              <w:rPr>
                <w:rFonts w:ascii="Arial Narrow" w:eastAsia="Times New Roman" w:hAnsi="Arial Narrow" w:cs="Times New Roman"/>
              </w:rPr>
            </w:pPr>
            <w:r w:rsidRPr="0084728C">
              <w:rPr>
                <w:rFonts w:ascii="Arial Narrow" w:eastAsia="Times New Roman" w:hAnsi="Arial Narrow" w:cs="Times New Roman"/>
              </w:rPr>
              <w:t>(535)</w:t>
            </w:r>
          </w:p>
        </w:tc>
      </w:tr>
      <w:tr w:rsidR="009C728C" w:rsidRPr="0084728C" w14:paraId="190F8C2B" w14:textId="77777777" w:rsidTr="006F0A16">
        <w:trPr>
          <w:gridAfter w:val="1"/>
          <w:wAfter w:w="406" w:type="dxa"/>
          <w:trHeight w:val="115"/>
        </w:trPr>
        <w:tc>
          <w:tcPr>
            <w:tcW w:w="3870" w:type="dxa"/>
            <w:gridSpan w:val="2"/>
            <w:tcBorders>
              <w:top w:val="nil"/>
              <w:left w:val="nil"/>
              <w:bottom w:val="nil"/>
              <w:right w:val="nil"/>
            </w:tcBorders>
            <w:shd w:val="clear" w:color="auto" w:fill="auto"/>
            <w:noWrap/>
            <w:hideMark/>
          </w:tcPr>
          <w:p w14:paraId="68D49DA8" w14:textId="414D1823" w:rsidR="009C728C" w:rsidRPr="0084728C" w:rsidRDefault="009C728C" w:rsidP="009C728C">
            <w:pPr>
              <w:spacing w:after="0" w:line="240" w:lineRule="auto"/>
              <w:rPr>
                <w:rFonts w:asciiTheme="majorHAnsi" w:eastAsia="Times New Roman" w:hAnsiTheme="majorHAnsi" w:cs="Times New Roman"/>
              </w:rPr>
            </w:pPr>
          </w:p>
        </w:tc>
        <w:tc>
          <w:tcPr>
            <w:tcW w:w="1080" w:type="dxa"/>
            <w:gridSpan w:val="2"/>
            <w:tcBorders>
              <w:top w:val="nil"/>
              <w:left w:val="nil"/>
              <w:bottom w:val="nil"/>
              <w:right w:val="nil"/>
            </w:tcBorders>
            <w:shd w:val="clear" w:color="auto" w:fill="auto"/>
            <w:noWrap/>
            <w:vAlign w:val="center"/>
          </w:tcPr>
          <w:p w14:paraId="3FB131BD" w14:textId="7294483C" w:rsidR="009C728C" w:rsidRPr="0084728C" w:rsidRDefault="009C728C" w:rsidP="009C728C">
            <w:pPr>
              <w:spacing w:after="0" w:line="240" w:lineRule="auto"/>
              <w:jc w:val="right"/>
              <w:rPr>
                <w:rFonts w:ascii="Arial Narrow" w:eastAsia="Times New Roman" w:hAnsi="Arial Narrow" w:cs="Times New Roman"/>
              </w:rPr>
            </w:pPr>
          </w:p>
        </w:tc>
        <w:tc>
          <w:tcPr>
            <w:tcW w:w="1170" w:type="dxa"/>
            <w:tcBorders>
              <w:top w:val="nil"/>
              <w:left w:val="nil"/>
              <w:bottom w:val="nil"/>
              <w:right w:val="nil"/>
            </w:tcBorders>
            <w:shd w:val="clear" w:color="auto" w:fill="auto"/>
            <w:noWrap/>
            <w:vAlign w:val="center"/>
          </w:tcPr>
          <w:p w14:paraId="0BCDF53B" w14:textId="11833BA8" w:rsidR="009C728C" w:rsidRPr="0084728C" w:rsidRDefault="009C728C" w:rsidP="009C728C">
            <w:pPr>
              <w:spacing w:after="0" w:line="240" w:lineRule="auto"/>
              <w:jc w:val="right"/>
              <w:rPr>
                <w:rFonts w:ascii="Arial Narrow" w:eastAsia="Times New Roman" w:hAnsi="Arial Narrow" w:cs="Times New Roman"/>
              </w:rPr>
            </w:pPr>
          </w:p>
        </w:tc>
        <w:tc>
          <w:tcPr>
            <w:tcW w:w="1188" w:type="dxa"/>
            <w:tcBorders>
              <w:top w:val="nil"/>
              <w:left w:val="nil"/>
              <w:bottom w:val="nil"/>
              <w:right w:val="nil"/>
            </w:tcBorders>
            <w:shd w:val="clear" w:color="auto" w:fill="auto"/>
            <w:noWrap/>
            <w:vAlign w:val="center"/>
          </w:tcPr>
          <w:p w14:paraId="77459C8A" w14:textId="1F837744" w:rsidR="009C728C" w:rsidRPr="0084728C" w:rsidRDefault="009C728C" w:rsidP="009C728C">
            <w:pPr>
              <w:spacing w:after="0" w:line="240" w:lineRule="auto"/>
              <w:jc w:val="right"/>
              <w:rPr>
                <w:rFonts w:ascii="Times New Roman" w:eastAsia="Times New Roman" w:hAnsi="Times New Roman" w:cs="Times New Roman"/>
              </w:rPr>
            </w:pPr>
          </w:p>
        </w:tc>
        <w:tc>
          <w:tcPr>
            <w:tcW w:w="1116" w:type="dxa"/>
            <w:gridSpan w:val="2"/>
            <w:tcBorders>
              <w:top w:val="nil"/>
              <w:left w:val="nil"/>
              <w:bottom w:val="nil"/>
              <w:right w:val="nil"/>
            </w:tcBorders>
            <w:shd w:val="clear" w:color="auto" w:fill="auto"/>
            <w:noWrap/>
            <w:vAlign w:val="center"/>
          </w:tcPr>
          <w:p w14:paraId="44935E9B" w14:textId="70203AFA" w:rsidR="009C728C" w:rsidRPr="0084728C" w:rsidRDefault="009C728C" w:rsidP="009C728C">
            <w:pPr>
              <w:spacing w:after="0" w:line="240" w:lineRule="auto"/>
              <w:jc w:val="right"/>
              <w:rPr>
                <w:rFonts w:ascii="Arial Narrow" w:eastAsia="Times New Roman" w:hAnsi="Arial Narrow" w:cs="Times New Roman"/>
              </w:rPr>
            </w:pPr>
          </w:p>
        </w:tc>
        <w:tc>
          <w:tcPr>
            <w:tcW w:w="1206" w:type="dxa"/>
            <w:gridSpan w:val="2"/>
            <w:tcBorders>
              <w:top w:val="nil"/>
              <w:left w:val="nil"/>
              <w:bottom w:val="nil"/>
              <w:right w:val="nil"/>
            </w:tcBorders>
            <w:shd w:val="clear" w:color="auto" w:fill="auto"/>
            <w:noWrap/>
            <w:vAlign w:val="center"/>
          </w:tcPr>
          <w:p w14:paraId="64A13F8A" w14:textId="1E1393F7" w:rsidR="009C728C" w:rsidRPr="0084728C" w:rsidRDefault="009C728C" w:rsidP="009C728C">
            <w:pPr>
              <w:spacing w:after="0" w:line="240" w:lineRule="auto"/>
              <w:jc w:val="right"/>
              <w:rPr>
                <w:rFonts w:ascii="Arial Narrow" w:eastAsia="Times New Roman" w:hAnsi="Arial Narrow" w:cs="Times New Roman"/>
              </w:rPr>
            </w:pPr>
          </w:p>
        </w:tc>
      </w:tr>
      <w:tr w:rsidR="006F0A16" w:rsidRPr="006F0A16" w14:paraId="18E51ACE" w14:textId="77777777" w:rsidTr="006F0A16">
        <w:trPr>
          <w:trHeight w:val="300"/>
        </w:trPr>
        <w:tc>
          <w:tcPr>
            <w:tcW w:w="3556" w:type="dxa"/>
            <w:tcBorders>
              <w:top w:val="nil"/>
              <w:left w:val="nil"/>
              <w:bottom w:val="nil"/>
              <w:right w:val="nil"/>
            </w:tcBorders>
            <w:shd w:val="clear" w:color="auto" w:fill="auto"/>
            <w:noWrap/>
            <w:hideMark/>
          </w:tcPr>
          <w:p w14:paraId="783EFFD1" w14:textId="77777777" w:rsidR="006F0A16" w:rsidRPr="0084728C" w:rsidRDefault="006F0A16" w:rsidP="006F0A16">
            <w:pPr>
              <w:spacing w:after="0" w:line="240" w:lineRule="auto"/>
              <w:rPr>
                <w:rFonts w:ascii="Times New Roman" w:eastAsia="Times New Roman" w:hAnsi="Times New Roman" w:cs="Times New Roman"/>
                <w:sz w:val="24"/>
                <w:szCs w:val="24"/>
                <w:lang w:eastAsia="en-GB"/>
              </w:rPr>
            </w:pPr>
          </w:p>
        </w:tc>
        <w:tc>
          <w:tcPr>
            <w:tcW w:w="1296" w:type="dxa"/>
            <w:gridSpan w:val="2"/>
            <w:tcBorders>
              <w:top w:val="single" w:sz="8" w:space="0" w:color="auto"/>
              <w:left w:val="nil"/>
              <w:bottom w:val="double" w:sz="6" w:space="0" w:color="auto"/>
              <w:right w:val="nil"/>
            </w:tcBorders>
            <w:shd w:val="clear" w:color="auto" w:fill="auto"/>
            <w:noWrap/>
            <w:vAlign w:val="center"/>
            <w:hideMark/>
          </w:tcPr>
          <w:p w14:paraId="23E8F607" w14:textId="711A263F" w:rsidR="006F0A16" w:rsidRPr="0084728C" w:rsidRDefault="00224756" w:rsidP="006F0A16">
            <w:pPr>
              <w:spacing w:after="0" w:line="240" w:lineRule="auto"/>
              <w:jc w:val="right"/>
              <w:rPr>
                <w:rFonts w:ascii="Arial Narrow" w:eastAsia="Times New Roman" w:hAnsi="Arial Narrow" w:cs="Calibri"/>
                <w:b/>
                <w:bCs/>
                <w:color w:val="000000"/>
                <w:lang w:eastAsia="en-GB"/>
              </w:rPr>
            </w:pPr>
            <w:r w:rsidRPr="0084728C">
              <w:rPr>
                <w:rFonts w:ascii="Arial Narrow" w:eastAsia="Times New Roman" w:hAnsi="Arial Narrow" w:cs="Calibri"/>
                <w:b/>
                <w:bCs/>
                <w:color w:val="000000"/>
                <w:lang w:eastAsia="en-GB"/>
              </w:rPr>
              <w:t>26</w:t>
            </w:r>
            <w:r w:rsidR="002E1A3C" w:rsidRPr="0084728C">
              <w:rPr>
                <w:rFonts w:ascii="Arial Narrow" w:eastAsia="Times New Roman" w:hAnsi="Arial Narrow" w:cs="Calibri"/>
                <w:b/>
                <w:bCs/>
                <w:color w:val="000000"/>
                <w:lang w:eastAsia="en-GB"/>
              </w:rPr>
              <w:t>,446</w:t>
            </w:r>
          </w:p>
        </w:tc>
        <w:tc>
          <w:tcPr>
            <w:tcW w:w="1296" w:type="dxa"/>
            <w:gridSpan w:val="2"/>
            <w:tcBorders>
              <w:top w:val="single" w:sz="8" w:space="0" w:color="auto"/>
              <w:left w:val="nil"/>
              <w:bottom w:val="double" w:sz="6" w:space="0" w:color="auto"/>
              <w:right w:val="nil"/>
            </w:tcBorders>
            <w:shd w:val="clear" w:color="auto" w:fill="auto"/>
            <w:noWrap/>
            <w:vAlign w:val="center"/>
            <w:hideMark/>
          </w:tcPr>
          <w:p w14:paraId="3B33432F" w14:textId="519D6C11" w:rsidR="006F0A16" w:rsidRPr="0084728C" w:rsidRDefault="008165E8" w:rsidP="006F0A16">
            <w:pPr>
              <w:spacing w:after="0" w:line="240" w:lineRule="auto"/>
              <w:jc w:val="right"/>
              <w:rPr>
                <w:rFonts w:ascii="Arial Narrow" w:eastAsia="Times New Roman" w:hAnsi="Arial Narrow" w:cs="Calibri"/>
                <w:b/>
                <w:bCs/>
                <w:color w:val="000000"/>
                <w:lang w:eastAsia="en-GB"/>
              </w:rPr>
            </w:pPr>
            <w:r w:rsidRPr="0084728C">
              <w:rPr>
                <w:rFonts w:ascii="Arial Narrow" w:eastAsia="Times New Roman" w:hAnsi="Arial Narrow" w:cs="Calibri"/>
                <w:b/>
                <w:bCs/>
                <w:color w:val="000000"/>
                <w:lang w:eastAsia="en-GB"/>
              </w:rPr>
              <w:t>1,203,702</w:t>
            </w:r>
          </w:p>
        </w:tc>
        <w:tc>
          <w:tcPr>
            <w:tcW w:w="1296" w:type="dxa"/>
            <w:gridSpan w:val="2"/>
            <w:tcBorders>
              <w:top w:val="single" w:sz="8" w:space="0" w:color="auto"/>
              <w:left w:val="nil"/>
              <w:bottom w:val="double" w:sz="6" w:space="0" w:color="auto"/>
              <w:right w:val="nil"/>
            </w:tcBorders>
            <w:shd w:val="clear" w:color="auto" w:fill="auto"/>
            <w:noWrap/>
            <w:vAlign w:val="center"/>
            <w:hideMark/>
          </w:tcPr>
          <w:p w14:paraId="38A53758" w14:textId="34CC5273" w:rsidR="006F0A16" w:rsidRPr="0084728C" w:rsidRDefault="006F0A16" w:rsidP="00690247">
            <w:pPr>
              <w:spacing w:after="0" w:line="240" w:lineRule="auto"/>
              <w:jc w:val="center"/>
              <w:rPr>
                <w:rFonts w:ascii="Arial Narrow" w:eastAsia="Times New Roman" w:hAnsi="Arial Narrow" w:cs="Calibri"/>
                <w:b/>
                <w:bCs/>
                <w:color w:val="000000"/>
                <w:lang w:eastAsia="en-GB"/>
              </w:rPr>
            </w:pPr>
            <w:r w:rsidRPr="0084728C">
              <w:rPr>
                <w:rFonts w:ascii="Arial Narrow" w:eastAsia="Times New Roman" w:hAnsi="Arial Narrow" w:cs="Calibri"/>
                <w:b/>
                <w:bCs/>
                <w:color w:val="000000"/>
                <w:lang w:eastAsia="en-GB"/>
              </w:rPr>
              <w:t>(</w:t>
            </w:r>
            <w:r w:rsidR="008165E8" w:rsidRPr="0084728C">
              <w:rPr>
                <w:rFonts w:ascii="Arial Narrow" w:eastAsia="Times New Roman" w:hAnsi="Arial Narrow" w:cs="Calibri"/>
                <w:b/>
                <w:bCs/>
                <w:color w:val="000000"/>
                <w:lang w:eastAsia="en-GB"/>
              </w:rPr>
              <w:t>1,203,416</w:t>
            </w:r>
            <w:r w:rsidRPr="0084728C">
              <w:rPr>
                <w:rFonts w:ascii="Arial Narrow" w:eastAsia="Times New Roman" w:hAnsi="Arial Narrow" w:cs="Calibri"/>
                <w:b/>
                <w:bCs/>
                <w:color w:val="000000"/>
                <w:lang w:eastAsia="en-GB"/>
              </w:rPr>
              <w:t>)</w:t>
            </w:r>
          </w:p>
        </w:tc>
        <w:tc>
          <w:tcPr>
            <w:tcW w:w="1296" w:type="dxa"/>
            <w:gridSpan w:val="2"/>
            <w:tcBorders>
              <w:top w:val="single" w:sz="8" w:space="0" w:color="auto"/>
              <w:left w:val="nil"/>
              <w:bottom w:val="double" w:sz="6" w:space="0" w:color="auto"/>
              <w:right w:val="nil"/>
            </w:tcBorders>
            <w:shd w:val="clear" w:color="auto" w:fill="auto"/>
            <w:noWrap/>
            <w:vAlign w:val="center"/>
            <w:hideMark/>
          </w:tcPr>
          <w:p w14:paraId="3548F992" w14:textId="117DE2BF" w:rsidR="006F0A16" w:rsidRPr="0084728C" w:rsidRDefault="00E46044" w:rsidP="00710DB5">
            <w:pPr>
              <w:spacing w:after="0" w:line="240" w:lineRule="auto"/>
              <w:rPr>
                <w:rFonts w:ascii="Arial Narrow" w:eastAsia="Times New Roman" w:hAnsi="Arial Narrow" w:cs="Calibri"/>
                <w:b/>
                <w:bCs/>
                <w:color w:val="000000"/>
                <w:lang w:eastAsia="en-GB"/>
              </w:rPr>
            </w:pPr>
            <w:r w:rsidRPr="0084728C">
              <w:rPr>
                <w:rFonts w:ascii="Arial Narrow" w:eastAsia="Times New Roman" w:hAnsi="Arial Narrow" w:cs="Calibri"/>
                <w:b/>
                <w:bCs/>
                <w:color w:val="000000"/>
                <w:lang w:eastAsia="en-GB"/>
              </w:rPr>
              <w:t xml:space="preserve">     </w:t>
            </w:r>
            <w:r w:rsidR="008165E8" w:rsidRPr="0084728C">
              <w:rPr>
                <w:rFonts w:ascii="Arial Narrow" w:eastAsia="Times New Roman" w:hAnsi="Arial Narrow" w:cs="Calibri"/>
                <w:b/>
                <w:bCs/>
                <w:color w:val="000000"/>
                <w:lang w:eastAsia="en-GB"/>
              </w:rPr>
              <w:t>(423)</w:t>
            </w:r>
          </w:p>
        </w:tc>
        <w:tc>
          <w:tcPr>
            <w:tcW w:w="1296" w:type="dxa"/>
            <w:gridSpan w:val="2"/>
            <w:tcBorders>
              <w:top w:val="single" w:sz="8" w:space="0" w:color="auto"/>
              <w:left w:val="nil"/>
              <w:bottom w:val="double" w:sz="6" w:space="0" w:color="auto"/>
              <w:right w:val="nil"/>
            </w:tcBorders>
            <w:shd w:val="clear" w:color="auto" w:fill="auto"/>
            <w:noWrap/>
            <w:vAlign w:val="center"/>
            <w:hideMark/>
          </w:tcPr>
          <w:p w14:paraId="4B9B1E45" w14:textId="0A1471BC" w:rsidR="006F0A16" w:rsidRPr="00916AE3" w:rsidRDefault="0084728C" w:rsidP="00F74593">
            <w:pPr>
              <w:spacing w:after="0" w:line="240" w:lineRule="auto"/>
              <w:rPr>
                <w:rFonts w:ascii="Arial Narrow" w:eastAsia="Times New Roman" w:hAnsi="Arial Narrow" w:cs="Calibri"/>
                <w:b/>
                <w:bCs/>
                <w:lang w:eastAsia="en-GB"/>
              </w:rPr>
            </w:pPr>
            <w:r w:rsidRPr="0084728C">
              <w:rPr>
                <w:rFonts w:ascii="Arial Narrow" w:eastAsia="Times New Roman" w:hAnsi="Arial Narrow" w:cs="Calibri"/>
                <w:b/>
                <w:bCs/>
                <w:lang w:eastAsia="en-GB"/>
              </w:rPr>
              <w:t xml:space="preserve">  26,309</w:t>
            </w:r>
          </w:p>
        </w:tc>
      </w:tr>
    </w:tbl>
    <w:p w14:paraId="0C5E7B90" w14:textId="77777777" w:rsidR="000D5447" w:rsidRDefault="000D5447" w:rsidP="00AA48FC">
      <w:pPr>
        <w:spacing w:after="160" w:line="259" w:lineRule="auto"/>
        <w:ind w:left="180"/>
        <w:jc w:val="both"/>
        <w:rPr>
          <w:rFonts w:ascii="Arial Narrow" w:eastAsia="Times New Roman" w:hAnsi="Arial Narrow" w:cs="Times New Roman"/>
          <w:b/>
          <w:highlight w:val="yellow"/>
        </w:rPr>
      </w:pPr>
    </w:p>
    <w:p w14:paraId="6E7CE9FF" w14:textId="75D1CAD0" w:rsidR="00AA48FC" w:rsidRPr="00393B01" w:rsidRDefault="002F0B8E" w:rsidP="00AA48FC">
      <w:pPr>
        <w:spacing w:after="160" w:line="259" w:lineRule="auto"/>
        <w:ind w:left="180"/>
        <w:jc w:val="both"/>
        <w:rPr>
          <w:rFonts w:ascii="Arial Narrow" w:eastAsia="Times New Roman" w:hAnsi="Arial Narrow" w:cs="Times New Roman"/>
        </w:rPr>
      </w:pPr>
      <w:r w:rsidRPr="00393B01">
        <w:rPr>
          <w:rFonts w:ascii="Arial Narrow" w:eastAsia="Times New Roman" w:hAnsi="Arial Narrow" w:cs="Times New Roman"/>
          <w:b/>
        </w:rPr>
        <w:t>Anglian Water – Digital Marketing</w:t>
      </w:r>
      <w:r w:rsidR="009D46EC" w:rsidRPr="00393B01">
        <w:rPr>
          <w:rFonts w:ascii="Arial Narrow" w:eastAsia="Times New Roman" w:hAnsi="Arial Narrow" w:cs="Times New Roman"/>
          <w:b/>
        </w:rPr>
        <w:t xml:space="preserve"> </w:t>
      </w:r>
      <w:r w:rsidR="00B45D1D" w:rsidRPr="00393B01">
        <w:rPr>
          <w:rFonts w:ascii="Arial Narrow" w:eastAsia="Times New Roman" w:hAnsi="Arial Narrow" w:cs="Times New Roman"/>
          <w:b/>
        </w:rPr>
        <w:t xml:space="preserve">- </w:t>
      </w:r>
      <w:r w:rsidR="00B45D1D" w:rsidRPr="00393B01">
        <w:rPr>
          <w:rFonts w:ascii="Arial Narrow" w:eastAsia="Times New Roman" w:hAnsi="Arial Narrow" w:cs="Times New Roman"/>
        </w:rPr>
        <w:t>Supporting</w:t>
      </w:r>
      <w:r w:rsidR="00564FD5" w:rsidRPr="00393B01">
        <w:rPr>
          <w:rFonts w:ascii="Arial Narrow" w:eastAsia="Times New Roman" w:hAnsi="Arial Narrow" w:cs="Times New Roman"/>
        </w:rPr>
        <w:t xml:space="preserve"> water management</w:t>
      </w:r>
      <w:r w:rsidR="00B45D1D" w:rsidRPr="00393B01">
        <w:rPr>
          <w:rFonts w:ascii="Arial Narrow" w:eastAsia="Times New Roman" w:hAnsi="Arial Narrow" w:cs="Times New Roman"/>
        </w:rPr>
        <w:t>,</w:t>
      </w:r>
      <w:r w:rsidR="00564FD5" w:rsidRPr="00393B01">
        <w:rPr>
          <w:rFonts w:ascii="Arial Narrow" w:eastAsia="Times New Roman" w:hAnsi="Arial Narrow" w:cs="Times New Roman"/>
        </w:rPr>
        <w:t xml:space="preserve"> local messaging </w:t>
      </w:r>
      <w:r w:rsidR="009D46EC" w:rsidRPr="00393B01">
        <w:rPr>
          <w:rFonts w:ascii="Arial Narrow" w:eastAsia="Times New Roman" w:hAnsi="Arial Narrow" w:cs="Times New Roman"/>
        </w:rPr>
        <w:t>and community outreach</w:t>
      </w:r>
    </w:p>
    <w:p w14:paraId="53FB65CA" w14:textId="0072B507" w:rsidR="00AA48FC" w:rsidRPr="00393B01" w:rsidRDefault="009D46EC" w:rsidP="00AF5E76">
      <w:pPr>
        <w:spacing w:after="160" w:line="259" w:lineRule="auto"/>
        <w:ind w:left="180"/>
        <w:jc w:val="both"/>
        <w:rPr>
          <w:rFonts w:ascii="Arial Narrow" w:eastAsia="Times New Roman" w:hAnsi="Arial Narrow" w:cs="Times New Roman"/>
          <w:b/>
        </w:rPr>
      </w:pPr>
      <w:r w:rsidRPr="00393B01">
        <w:rPr>
          <w:rFonts w:ascii="Arial Narrow" w:eastAsia="Times New Roman" w:hAnsi="Arial Narrow" w:cs="Times New Roman"/>
          <w:b/>
        </w:rPr>
        <w:t xml:space="preserve">Anglian Water – Saving Water -  </w:t>
      </w:r>
      <w:r w:rsidRPr="00393B01">
        <w:rPr>
          <w:rFonts w:ascii="Arial Narrow" w:eastAsia="Times New Roman" w:hAnsi="Arial Narrow" w:cs="Times New Roman"/>
        </w:rPr>
        <w:t xml:space="preserve"> Supporting water management local messaging and community outreach</w:t>
      </w:r>
    </w:p>
    <w:p w14:paraId="39EAA63A" w14:textId="44975769" w:rsidR="004E5FD2" w:rsidRPr="00393B01" w:rsidRDefault="004E5FD2" w:rsidP="00AF5E76">
      <w:pPr>
        <w:spacing w:after="160" w:line="259" w:lineRule="auto"/>
        <w:ind w:left="180"/>
        <w:jc w:val="both"/>
        <w:rPr>
          <w:rFonts w:ascii="Arial Narrow" w:eastAsia="Times New Roman" w:hAnsi="Arial Narrow" w:cs="Times New Roman"/>
          <w:bCs/>
        </w:rPr>
      </w:pPr>
      <w:r w:rsidRPr="00393B01">
        <w:rPr>
          <w:rFonts w:ascii="Arial Narrow" w:eastAsia="Times New Roman" w:hAnsi="Arial Narrow" w:cs="Times New Roman"/>
          <w:b/>
        </w:rPr>
        <w:t>BBC Community Champions –</w:t>
      </w:r>
      <w:r w:rsidR="008728A1" w:rsidRPr="00393B01">
        <w:rPr>
          <w:rFonts w:ascii="Arial Narrow" w:eastAsia="Times New Roman" w:hAnsi="Arial Narrow" w:cs="Times New Roman"/>
          <w:b/>
        </w:rPr>
        <w:t xml:space="preserve"> </w:t>
      </w:r>
      <w:r w:rsidR="00321B9F" w:rsidRPr="00393B01">
        <w:rPr>
          <w:rFonts w:ascii="Arial Narrow" w:eastAsia="Times New Roman" w:hAnsi="Arial Narrow" w:cs="Times New Roman"/>
          <w:bCs/>
        </w:rPr>
        <w:t>Boston Youth Ambassadors Programme</w:t>
      </w:r>
      <w:r w:rsidR="000F4C97" w:rsidRPr="00393B01">
        <w:rPr>
          <w:rFonts w:ascii="Arial Narrow" w:eastAsia="Times New Roman" w:hAnsi="Arial Narrow" w:cs="Times New Roman"/>
          <w:bCs/>
        </w:rPr>
        <w:t xml:space="preserve"> aimed at promoting</w:t>
      </w:r>
      <w:r w:rsidR="008E40DB" w:rsidRPr="00393B01">
        <w:rPr>
          <w:rFonts w:ascii="Arial Narrow" w:eastAsia="Times New Roman" w:hAnsi="Arial Narrow" w:cs="Times New Roman"/>
          <w:bCs/>
        </w:rPr>
        <w:t xml:space="preserve"> &amp; supporting</w:t>
      </w:r>
      <w:r w:rsidR="000F4C97" w:rsidRPr="00393B01">
        <w:rPr>
          <w:rFonts w:ascii="Arial Narrow" w:eastAsia="Times New Roman" w:hAnsi="Arial Narrow" w:cs="Times New Roman"/>
          <w:bCs/>
        </w:rPr>
        <w:t xml:space="preserve"> </w:t>
      </w:r>
      <w:r w:rsidR="009736B5" w:rsidRPr="00393B01">
        <w:rPr>
          <w:rFonts w:ascii="Arial Narrow" w:eastAsia="Times New Roman" w:hAnsi="Arial Narrow" w:cs="Times New Roman"/>
          <w:bCs/>
        </w:rPr>
        <w:t>young people within the community</w:t>
      </w:r>
      <w:r w:rsidR="006D21EA" w:rsidRPr="00393B01">
        <w:rPr>
          <w:rFonts w:ascii="Arial Narrow" w:eastAsia="Times New Roman" w:hAnsi="Arial Narrow" w:cs="Times New Roman"/>
          <w:bCs/>
        </w:rPr>
        <w:t xml:space="preserve"> including health, </w:t>
      </w:r>
      <w:r w:rsidR="00245B66" w:rsidRPr="00393B01">
        <w:rPr>
          <w:rFonts w:ascii="Arial Narrow" w:eastAsia="Times New Roman" w:hAnsi="Arial Narrow" w:cs="Times New Roman"/>
          <w:bCs/>
        </w:rPr>
        <w:t>opportunities, leadership</w:t>
      </w:r>
      <w:r w:rsidR="00DF0A56" w:rsidRPr="00393B01">
        <w:rPr>
          <w:rFonts w:ascii="Arial Narrow" w:eastAsia="Times New Roman" w:hAnsi="Arial Narrow" w:cs="Times New Roman"/>
          <w:bCs/>
        </w:rPr>
        <w:t xml:space="preserve"> &amp; empowerment</w:t>
      </w:r>
    </w:p>
    <w:p w14:paraId="0201CBE2" w14:textId="560C88D8" w:rsidR="00F436C4" w:rsidRPr="00393B01" w:rsidRDefault="00F436C4" w:rsidP="00AF5E76">
      <w:pPr>
        <w:spacing w:after="160" w:line="259" w:lineRule="auto"/>
        <w:ind w:left="180"/>
        <w:jc w:val="both"/>
        <w:rPr>
          <w:rFonts w:ascii="Arial Narrow" w:eastAsia="Times New Roman" w:hAnsi="Arial Narrow" w:cs="Times New Roman"/>
        </w:rPr>
      </w:pPr>
      <w:r w:rsidRPr="00393B01">
        <w:rPr>
          <w:rFonts w:ascii="Arial Narrow" w:eastAsia="Times New Roman" w:hAnsi="Arial Narrow" w:cs="Times New Roman"/>
          <w:b/>
        </w:rPr>
        <w:t>Boston Big Local</w:t>
      </w:r>
      <w:r w:rsidRPr="00393B01">
        <w:rPr>
          <w:rFonts w:ascii="Arial Narrow" w:eastAsia="Times New Roman" w:hAnsi="Arial Narrow" w:cs="Times New Roman"/>
        </w:rPr>
        <w:t xml:space="preserve"> - Building pride in place through facilitating the development of '</w:t>
      </w:r>
      <w:r w:rsidR="00441848" w:rsidRPr="00393B01">
        <w:rPr>
          <w:rFonts w:ascii="Arial Narrow" w:eastAsia="Times New Roman" w:hAnsi="Arial Narrow" w:cs="Times New Roman"/>
        </w:rPr>
        <w:t>nature hood</w:t>
      </w:r>
      <w:r w:rsidRPr="00393B01">
        <w:rPr>
          <w:rFonts w:ascii="Arial Narrow" w:eastAsia="Times New Roman" w:hAnsi="Arial Narrow" w:cs="Times New Roman"/>
        </w:rPr>
        <w:t>' environmental projects</w:t>
      </w:r>
    </w:p>
    <w:p w14:paraId="64206BBF" w14:textId="6A359E25" w:rsidR="00497F7D" w:rsidRPr="00393B01" w:rsidRDefault="00497F7D" w:rsidP="00497F7D">
      <w:pPr>
        <w:spacing w:after="160" w:line="259" w:lineRule="auto"/>
        <w:ind w:left="180"/>
        <w:jc w:val="both"/>
        <w:rPr>
          <w:rFonts w:ascii="Arial Narrow" w:eastAsia="Times New Roman" w:hAnsi="Arial Narrow" w:cs="Times New Roman"/>
        </w:rPr>
      </w:pPr>
      <w:r w:rsidRPr="00393B01">
        <w:rPr>
          <w:rFonts w:ascii="Arial Narrow" w:eastAsia="Times New Roman" w:hAnsi="Arial Narrow" w:cs="Times New Roman"/>
          <w:b/>
        </w:rPr>
        <w:t>Boston Big Local</w:t>
      </w:r>
      <w:r w:rsidR="009A27B7" w:rsidRPr="00393B01">
        <w:rPr>
          <w:rFonts w:ascii="Arial Narrow" w:eastAsia="Times New Roman" w:hAnsi="Arial Narrow" w:cs="Times New Roman"/>
          <w:b/>
        </w:rPr>
        <w:t>- Wyberton Wombles</w:t>
      </w:r>
      <w:r w:rsidRPr="00393B01">
        <w:rPr>
          <w:rFonts w:ascii="Arial Narrow" w:eastAsia="Times New Roman" w:hAnsi="Arial Narrow" w:cs="Times New Roman"/>
        </w:rPr>
        <w:t xml:space="preserve"> - Building pride in place through facilitating the development of 'nature hood' environmental projects</w:t>
      </w:r>
      <w:r w:rsidR="009A27B7" w:rsidRPr="00393B01">
        <w:rPr>
          <w:rFonts w:ascii="Arial Narrow" w:eastAsia="Times New Roman" w:hAnsi="Arial Narrow" w:cs="Times New Roman"/>
        </w:rPr>
        <w:t xml:space="preserve"> in Wyberton</w:t>
      </w:r>
    </w:p>
    <w:p w14:paraId="19F756A6" w14:textId="0E00A1BE" w:rsidR="00F436C4" w:rsidRPr="00393B01" w:rsidRDefault="00F436C4" w:rsidP="00AF5E76">
      <w:pPr>
        <w:spacing w:after="160" w:line="259" w:lineRule="auto"/>
        <w:ind w:left="180"/>
        <w:jc w:val="both"/>
        <w:rPr>
          <w:rFonts w:ascii="Arial Narrow" w:eastAsia="Times New Roman" w:hAnsi="Arial Narrow" w:cs="Times New Roman"/>
          <w:b/>
        </w:rPr>
      </w:pPr>
      <w:r w:rsidRPr="00393B01">
        <w:rPr>
          <w:rFonts w:ascii="Arial Narrow" w:eastAsia="Times New Roman" w:hAnsi="Arial Narrow" w:cs="Times New Roman"/>
          <w:b/>
        </w:rPr>
        <w:t xml:space="preserve">Building Better Opportunities </w:t>
      </w:r>
      <w:r w:rsidR="00C37393" w:rsidRPr="00393B01">
        <w:rPr>
          <w:rFonts w:ascii="Arial Narrow" w:eastAsia="Times New Roman" w:hAnsi="Arial Narrow" w:cs="Times New Roman"/>
          <w:b/>
        </w:rPr>
        <w:t xml:space="preserve">– Move </w:t>
      </w:r>
      <w:r w:rsidRPr="00393B01">
        <w:rPr>
          <w:rFonts w:ascii="Arial Narrow" w:eastAsia="Times New Roman" w:hAnsi="Arial Narrow" w:cs="Times New Roman"/>
          <w:b/>
        </w:rPr>
        <w:t xml:space="preserve">- </w:t>
      </w:r>
      <w:r w:rsidRPr="00393B01">
        <w:rPr>
          <w:rFonts w:ascii="Arial Narrow" w:eastAsia="Times New Roman" w:hAnsi="Arial Narrow" w:cs="Times New Roman"/>
        </w:rPr>
        <w:t>LCVS is funded by the Lincolnshire LEP and Big Lottery as part of the Lincolnshire consortium of voluntary and community sector providers to deliver support to people who are considering employment options and need additional help to overcome complex barriers</w:t>
      </w:r>
    </w:p>
    <w:p w14:paraId="3C2D91F9" w14:textId="582AC142" w:rsidR="00E8223F" w:rsidRPr="00393B01" w:rsidRDefault="00CB4326" w:rsidP="00BB5B4F">
      <w:pPr>
        <w:spacing w:after="160" w:line="259" w:lineRule="auto"/>
        <w:ind w:left="180"/>
        <w:jc w:val="both"/>
        <w:rPr>
          <w:rFonts w:ascii="Arial Narrow" w:hAnsi="Arial Narrow"/>
          <w:b/>
          <w:bCs/>
        </w:rPr>
      </w:pPr>
      <w:r w:rsidRPr="00393B01">
        <w:rPr>
          <w:rFonts w:ascii="Arial Narrow" w:eastAsia="Times New Roman" w:hAnsi="Arial Narrow" w:cs="Times New Roman"/>
          <w:b/>
        </w:rPr>
        <w:lastRenderedPageBreak/>
        <w:t xml:space="preserve">CIP – Community Information Points </w:t>
      </w:r>
      <w:r w:rsidR="00CA46EB" w:rsidRPr="00393B01">
        <w:rPr>
          <w:rFonts w:ascii="Arial Narrow" w:eastAsia="Times New Roman" w:hAnsi="Arial Narrow" w:cs="Times New Roman"/>
          <w:b/>
        </w:rPr>
        <w:t>–</w:t>
      </w:r>
      <w:r w:rsidRPr="00393B01">
        <w:rPr>
          <w:rFonts w:ascii="Arial Narrow" w:eastAsia="Times New Roman" w:hAnsi="Arial Narrow" w:cs="Times New Roman"/>
          <w:b/>
        </w:rPr>
        <w:t xml:space="preserve"> </w:t>
      </w:r>
      <w:r w:rsidR="00CA46EB" w:rsidRPr="00393B01">
        <w:rPr>
          <w:rFonts w:ascii="Arial Narrow" w:eastAsia="Times New Roman" w:hAnsi="Arial Narrow" w:cs="Times New Roman"/>
          <w:bCs/>
        </w:rPr>
        <w:t>Implementation of</w:t>
      </w:r>
      <w:r w:rsidR="00B570B4" w:rsidRPr="00393B01">
        <w:rPr>
          <w:rFonts w:ascii="Arial Narrow" w:eastAsia="Times New Roman" w:hAnsi="Arial Narrow" w:cs="Times New Roman"/>
          <w:bCs/>
        </w:rPr>
        <w:t xml:space="preserve"> a central information point </w:t>
      </w:r>
      <w:r w:rsidR="00696E2E" w:rsidRPr="00393B01">
        <w:rPr>
          <w:rFonts w:ascii="Arial Narrow" w:eastAsia="Times New Roman" w:hAnsi="Arial Narrow" w:cs="Times New Roman"/>
          <w:bCs/>
        </w:rPr>
        <w:t xml:space="preserve">to include </w:t>
      </w:r>
      <w:r w:rsidR="002678AD" w:rsidRPr="00393B01">
        <w:rPr>
          <w:rFonts w:ascii="Arial Narrow" w:eastAsia="Times New Roman" w:hAnsi="Arial Narrow" w:cs="Times New Roman"/>
          <w:bCs/>
        </w:rPr>
        <w:t>current local information, support &amp; resources</w:t>
      </w:r>
      <w:r w:rsidR="004D2752" w:rsidRPr="00393B01">
        <w:rPr>
          <w:rFonts w:ascii="Arial Narrow" w:eastAsia="Times New Roman" w:hAnsi="Arial Narrow" w:cs="Times New Roman"/>
          <w:bCs/>
        </w:rPr>
        <w:t xml:space="preserve"> available to professional organisations</w:t>
      </w:r>
      <w:r w:rsidR="001C6212" w:rsidRPr="00393B01">
        <w:rPr>
          <w:rFonts w:ascii="Arial Narrow" w:eastAsia="Times New Roman" w:hAnsi="Arial Narrow" w:cs="Times New Roman"/>
          <w:bCs/>
        </w:rPr>
        <w:t xml:space="preserve"> and the public in Louth, Mablethorpe &amp; Skegness</w:t>
      </w:r>
    </w:p>
    <w:p w14:paraId="4CE7D7C5" w14:textId="4E6E626E" w:rsidR="00833CF0" w:rsidRPr="00393B01" w:rsidRDefault="006A66FD" w:rsidP="00833CF0">
      <w:pPr>
        <w:spacing w:after="160" w:line="259" w:lineRule="auto"/>
        <w:ind w:left="180"/>
        <w:jc w:val="both"/>
        <w:rPr>
          <w:rFonts w:eastAsia="Times New Roman" w:cstheme="minorHAnsi"/>
        </w:rPr>
      </w:pPr>
      <w:r w:rsidRPr="00393B01">
        <w:rPr>
          <w:rFonts w:ascii="Arial Narrow" w:eastAsia="Times New Roman" w:hAnsi="Arial Narrow" w:cs="Times New Roman"/>
          <w:b/>
        </w:rPr>
        <w:t xml:space="preserve">COPD </w:t>
      </w:r>
      <w:r w:rsidRPr="00393B01">
        <w:rPr>
          <w:rFonts w:ascii="Arial Narrow" w:eastAsia="Times New Roman" w:hAnsi="Arial Narrow" w:cs="Times New Roman"/>
        </w:rPr>
        <w:t xml:space="preserve">– </w:t>
      </w:r>
      <w:r w:rsidR="00833CF0" w:rsidRPr="00393B01">
        <w:rPr>
          <w:rFonts w:ascii="Arial Narrow" w:eastAsia="Times New Roman" w:hAnsi="Arial Narrow" w:cstheme="minorHAnsi"/>
        </w:rPr>
        <w:t>Self funding activities to continue the work implemented by the Active Lincolnshire and the Tackling Inequalities Fund to enable people in South Holland living with Chronic Obstructive Pulmonary Disease (COPD) to live full and active lives</w:t>
      </w:r>
    </w:p>
    <w:p w14:paraId="3633AD39" w14:textId="4B978FEE" w:rsidR="00F436C4" w:rsidRPr="00393B01" w:rsidRDefault="00F436C4" w:rsidP="00AF5E76">
      <w:pPr>
        <w:spacing w:after="160" w:line="259" w:lineRule="auto"/>
        <w:ind w:left="180"/>
        <w:jc w:val="both"/>
        <w:rPr>
          <w:rFonts w:ascii="Arial Narrow" w:eastAsia="Times New Roman" w:hAnsi="Arial Narrow" w:cs="Times New Roman"/>
        </w:rPr>
      </w:pPr>
      <w:r w:rsidRPr="00393B01">
        <w:rPr>
          <w:rFonts w:ascii="Arial Narrow" w:eastAsia="Times New Roman" w:hAnsi="Arial Narrow" w:cs="Times New Roman"/>
          <w:b/>
        </w:rPr>
        <w:t xml:space="preserve">COPD </w:t>
      </w:r>
      <w:r w:rsidR="006F767E" w:rsidRPr="00393B01">
        <w:rPr>
          <w:rFonts w:ascii="Arial Narrow" w:eastAsia="Times New Roman" w:hAnsi="Arial Narrow" w:cs="Times New Roman"/>
          <w:b/>
        </w:rPr>
        <w:t>-TI</w:t>
      </w:r>
      <w:r w:rsidRPr="00393B01">
        <w:rPr>
          <w:rFonts w:ascii="Arial Narrow" w:eastAsia="Times New Roman" w:hAnsi="Arial Narrow" w:cs="Times New Roman"/>
        </w:rPr>
        <w:t xml:space="preserve">- LCVS is commissioned by </w:t>
      </w:r>
      <w:r w:rsidR="00441848" w:rsidRPr="00393B01">
        <w:rPr>
          <w:rFonts w:ascii="Arial Narrow" w:eastAsia="Times New Roman" w:hAnsi="Arial Narrow" w:cs="Times New Roman"/>
        </w:rPr>
        <w:t>Active</w:t>
      </w:r>
      <w:r w:rsidRPr="00393B01">
        <w:rPr>
          <w:rFonts w:ascii="Arial Narrow" w:eastAsia="Times New Roman" w:hAnsi="Arial Narrow" w:cs="Times New Roman"/>
        </w:rPr>
        <w:t xml:space="preserve"> Lincolnshire and the Tackling Inequalities Fund to enable people in South Holland living with Chronic Obstructive Pulmonary Disease (COPD) to live full and active lives</w:t>
      </w:r>
    </w:p>
    <w:p w14:paraId="77894735" w14:textId="6A3AD375" w:rsidR="00F436C4" w:rsidRPr="00393B01" w:rsidRDefault="006F767E" w:rsidP="00AF5E76">
      <w:pPr>
        <w:spacing w:after="160" w:line="259" w:lineRule="auto"/>
        <w:ind w:left="180"/>
        <w:jc w:val="both"/>
        <w:rPr>
          <w:rFonts w:ascii="Arial Narrow" w:eastAsia="Times New Roman" w:hAnsi="Arial Narrow" w:cs="Times New Roman"/>
        </w:rPr>
      </w:pPr>
      <w:r w:rsidRPr="00393B01">
        <w:rPr>
          <w:rFonts w:ascii="Arial Narrow" w:eastAsia="Times New Roman" w:hAnsi="Arial Narrow" w:cs="Times New Roman"/>
          <w:b/>
        </w:rPr>
        <w:t>East Lindsey YEA</w:t>
      </w:r>
      <w:r w:rsidR="00315B4C" w:rsidRPr="00393B01">
        <w:rPr>
          <w:rFonts w:ascii="Arial Narrow" w:eastAsia="Times New Roman" w:hAnsi="Arial Narrow" w:cs="Times New Roman"/>
          <w:b/>
        </w:rPr>
        <w:t xml:space="preserve"> </w:t>
      </w:r>
      <w:r w:rsidR="00D439A7" w:rsidRPr="00393B01">
        <w:rPr>
          <w:rFonts w:ascii="Arial Narrow" w:eastAsia="Times New Roman" w:hAnsi="Arial Narrow" w:cs="Times New Roman"/>
          <w:b/>
        </w:rPr>
        <w:t>–</w:t>
      </w:r>
      <w:r w:rsidR="00315B4C" w:rsidRPr="00393B01">
        <w:rPr>
          <w:rFonts w:ascii="Arial Narrow" w:eastAsia="Times New Roman" w:hAnsi="Arial Narrow" w:cs="Times New Roman"/>
          <w:b/>
        </w:rPr>
        <w:t xml:space="preserve"> </w:t>
      </w:r>
      <w:r w:rsidR="00032601" w:rsidRPr="00393B01">
        <w:rPr>
          <w:rFonts w:ascii="Arial Narrow" w:eastAsia="Times New Roman" w:hAnsi="Arial Narrow" w:cs="Times New Roman"/>
          <w:bCs/>
        </w:rPr>
        <w:t xml:space="preserve">LCVS is </w:t>
      </w:r>
      <w:r w:rsidR="000D3F01" w:rsidRPr="00393B01">
        <w:rPr>
          <w:rFonts w:ascii="Arial Narrow" w:eastAsia="Times New Roman" w:hAnsi="Arial Narrow" w:cs="Times New Roman"/>
          <w:bCs/>
        </w:rPr>
        <w:t xml:space="preserve">commissioned by YMCA Lincolnshire to support </w:t>
      </w:r>
      <w:r w:rsidR="001F10AF" w:rsidRPr="00393B01">
        <w:rPr>
          <w:rFonts w:ascii="Arial Narrow" w:eastAsia="Times New Roman" w:hAnsi="Arial Narrow" w:cs="Times New Roman"/>
          <w:bCs/>
        </w:rPr>
        <w:t xml:space="preserve">their </w:t>
      </w:r>
      <w:r w:rsidR="000D3F01" w:rsidRPr="00393B01">
        <w:rPr>
          <w:rFonts w:ascii="Arial Narrow" w:eastAsia="Times New Roman" w:hAnsi="Arial Narrow" w:cs="Times New Roman"/>
          <w:bCs/>
        </w:rPr>
        <w:t>y</w:t>
      </w:r>
      <w:r w:rsidR="00D439A7" w:rsidRPr="00393B01">
        <w:rPr>
          <w:rFonts w:ascii="Arial Narrow" w:eastAsia="Times New Roman" w:hAnsi="Arial Narrow" w:cs="Times New Roman"/>
          <w:bCs/>
        </w:rPr>
        <w:t>outh engagement activit</w:t>
      </w:r>
      <w:r w:rsidR="000D3F01" w:rsidRPr="00393B01">
        <w:rPr>
          <w:rFonts w:ascii="Arial Narrow" w:eastAsia="Times New Roman" w:hAnsi="Arial Narrow" w:cs="Times New Roman"/>
          <w:bCs/>
        </w:rPr>
        <w:t>ies</w:t>
      </w:r>
      <w:r w:rsidR="00D439A7" w:rsidRPr="00393B01">
        <w:rPr>
          <w:rFonts w:ascii="Arial Narrow" w:eastAsia="Times New Roman" w:hAnsi="Arial Narrow" w:cs="Times New Roman"/>
          <w:bCs/>
        </w:rPr>
        <w:t xml:space="preserve"> </w:t>
      </w:r>
      <w:r w:rsidR="006D7E49" w:rsidRPr="00393B01">
        <w:rPr>
          <w:rFonts w:ascii="Arial Narrow" w:eastAsia="Times New Roman" w:hAnsi="Arial Narrow" w:cs="Times New Roman"/>
          <w:bCs/>
        </w:rPr>
        <w:t>across Mablethorpe &amp; Sutton on Sea</w:t>
      </w:r>
    </w:p>
    <w:p w14:paraId="1D4761D3" w14:textId="0DB02A11" w:rsidR="001806F2" w:rsidRPr="00C86097" w:rsidRDefault="001806F2" w:rsidP="001806F2">
      <w:pPr>
        <w:spacing w:after="160" w:line="259" w:lineRule="auto"/>
        <w:ind w:left="180"/>
        <w:jc w:val="both"/>
        <w:rPr>
          <w:rFonts w:eastAsia="Times New Roman"/>
        </w:rPr>
      </w:pPr>
      <w:r w:rsidRPr="36342607">
        <w:rPr>
          <w:rFonts w:eastAsia="Times New Roman"/>
          <w:b/>
          <w:bCs/>
        </w:rPr>
        <w:t>G</w:t>
      </w:r>
      <w:r w:rsidR="00AB6B69">
        <w:rPr>
          <w:rFonts w:eastAsia="Times New Roman"/>
          <w:b/>
          <w:bCs/>
        </w:rPr>
        <w:t>OVERNANCE SUPPORT</w:t>
      </w:r>
      <w:r w:rsidRPr="36342607">
        <w:rPr>
          <w:rFonts w:eastAsia="Times New Roman"/>
          <w:b/>
          <w:bCs/>
        </w:rPr>
        <w:t xml:space="preserve"> BOSTON –</w:t>
      </w:r>
      <w:r w:rsidRPr="36342607">
        <w:rPr>
          <w:rFonts w:eastAsia="Times New Roman"/>
        </w:rPr>
        <w:t>Working with PCN board members as part of a Governance Support review to recruit and mentor young people onto the Board. Funding is for 3 years 22/23 to 24/25</w:t>
      </w:r>
    </w:p>
    <w:p w14:paraId="29E7F5FC" w14:textId="50194C2C" w:rsidR="00EA56DB" w:rsidRDefault="00FD6D8F" w:rsidP="00AF5E76">
      <w:pPr>
        <w:spacing w:after="160" w:line="259" w:lineRule="auto"/>
        <w:ind w:left="180"/>
        <w:jc w:val="both"/>
        <w:rPr>
          <w:rFonts w:cstheme="minorHAnsi"/>
          <w:color w:val="000000"/>
        </w:rPr>
      </w:pPr>
      <w:r>
        <w:rPr>
          <w:rFonts w:cstheme="minorHAnsi"/>
          <w:b/>
          <w:bCs/>
          <w:color w:val="000000"/>
        </w:rPr>
        <w:t>HEALTH INEQ</w:t>
      </w:r>
      <w:r w:rsidR="00B546F5">
        <w:rPr>
          <w:rFonts w:cstheme="minorHAnsi"/>
          <w:b/>
          <w:bCs/>
          <w:color w:val="000000"/>
        </w:rPr>
        <w:t>UALITIES</w:t>
      </w:r>
      <w:r>
        <w:rPr>
          <w:rFonts w:cstheme="minorHAnsi"/>
          <w:b/>
          <w:bCs/>
          <w:color w:val="000000"/>
        </w:rPr>
        <w:t xml:space="preserve">. -  </w:t>
      </w:r>
      <w:r w:rsidRPr="001E1808">
        <w:rPr>
          <w:rFonts w:cstheme="minorHAnsi"/>
          <w:color w:val="000000"/>
        </w:rPr>
        <w:t xml:space="preserve">a project to </w:t>
      </w:r>
      <w:r>
        <w:rPr>
          <w:rFonts w:cstheme="minorHAnsi"/>
          <w:color w:val="000000"/>
        </w:rPr>
        <w:t xml:space="preserve">investigate and develop a set of recommendations on how the social prescribing can improve health inequalities with targeted communities </w:t>
      </w:r>
      <w:proofErr w:type="spellStart"/>
      <w:r>
        <w:rPr>
          <w:rFonts w:cstheme="minorHAnsi"/>
          <w:color w:val="000000"/>
        </w:rPr>
        <w:t>eg.</w:t>
      </w:r>
      <w:proofErr w:type="spellEnd"/>
      <w:r>
        <w:rPr>
          <w:rFonts w:cstheme="minorHAnsi"/>
          <w:color w:val="000000"/>
        </w:rPr>
        <w:t xml:space="preserve"> Farming &amp; Rural, Coastal, Eastern European as well as temporary residents, travellers and homeless people</w:t>
      </w:r>
    </w:p>
    <w:p w14:paraId="3BF597C4" w14:textId="42D49B3D" w:rsidR="00F436C4" w:rsidRPr="00BC1F2B" w:rsidRDefault="00EA56DB" w:rsidP="00AF5E76">
      <w:pPr>
        <w:spacing w:after="160" w:line="259" w:lineRule="auto"/>
        <w:ind w:left="180"/>
        <w:jc w:val="both"/>
        <w:rPr>
          <w:rFonts w:ascii="Arial Narrow" w:eastAsia="Times New Roman" w:hAnsi="Arial Narrow" w:cs="Times New Roman"/>
        </w:rPr>
      </w:pPr>
      <w:r w:rsidRPr="00BC1F2B">
        <w:rPr>
          <w:rFonts w:cstheme="minorHAnsi"/>
          <w:b/>
          <w:bCs/>
          <w:color w:val="000000"/>
        </w:rPr>
        <w:t>L</w:t>
      </w:r>
      <w:r w:rsidR="006F767E" w:rsidRPr="00BC1F2B">
        <w:rPr>
          <w:rFonts w:ascii="Arial Narrow" w:hAnsi="Arial Narrow" w:cs="Calibri"/>
          <w:b/>
          <w:bCs/>
          <w:color w:val="000000"/>
        </w:rPr>
        <w:t>CC-CAD - Hoarding Project</w:t>
      </w:r>
      <w:r w:rsidR="006F767E" w:rsidRPr="00BC1F2B">
        <w:rPr>
          <w:rFonts w:ascii="Arial Narrow" w:eastAsia="Times New Roman" w:hAnsi="Arial Narrow" w:cs="Times New Roman"/>
          <w:b/>
          <w:bCs/>
        </w:rPr>
        <w:t xml:space="preserve"> </w:t>
      </w:r>
      <w:r w:rsidR="00176A70" w:rsidRPr="00BC1F2B">
        <w:rPr>
          <w:rFonts w:ascii="Arial Narrow" w:eastAsia="Times New Roman" w:hAnsi="Arial Narrow" w:cs="Times New Roman"/>
          <w:b/>
          <w:bCs/>
        </w:rPr>
        <w:t>–</w:t>
      </w:r>
      <w:r w:rsidR="00315B4C" w:rsidRPr="00BC1F2B">
        <w:rPr>
          <w:rFonts w:ascii="Arial Narrow" w:eastAsia="Times New Roman" w:hAnsi="Arial Narrow" w:cs="Times New Roman"/>
        </w:rPr>
        <w:t xml:space="preserve"> </w:t>
      </w:r>
      <w:r w:rsidR="00176A70" w:rsidRPr="00BC1F2B">
        <w:rPr>
          <w:rFonts w:ascii="Arial Narrow" w:eastAsia="Times New Roman" w:hAnsi="Arial Narrow" w:cs="Times New Roman"/>
        </w:rPr>
        <w:t xml:space="preserve">working with </w:t>
      </w:r>
      <w:r w:rsidR="00143A2A" w:rsidRPr="00BC1F2B">
        <w:rPr>
          <w:rFonts w:ascii="Arial Narrow" w:eastAsia="Times New Roman" w:hAnsi="Arial Narrow" w:cs="Times New Roman"/>
        </w:rPr>
        <w:t xml:space="preserve">the SHINE network </w:t>
      </w:r>
      <w:r w:rsidR="00B26814" w:rsidRPr="00BC1F2B">
        <w:rPr>
          <w:rFonts w:ascii="Arial Narrow" w:eastAsia="Times New Roman" w:hAnsi="Arial Narrow" w:cs="Times New Roman"/>
        </w:rPr>
        <w:t xml:space="preserve">to </w:t>
      </w:r>
      <w:r w:rsidR="00193E5A" w:rsidRPr="00BC1F2B">
        <w:rPr>
          <w:rFonts w:ascii="Arial Narrow" w:eastAsia="Times New Roman" w:hAnsi="Arial Narrow" w:cs="Times New Roman"/>
        </w:rPr>
        <w:t>assist with the cost of clearing hoarding within patient</w:t>
      </w:r>
      <w:r w:rsidR="000A35EC" w:rsidRPr="00BC1F2B">
        <w:rPr>
          <w:rFonts w:ascii="Arial Narrow" w:eastAsia="Times New Roman" w:hAnsi="Arial Narrow" w:cs="Times New Roman"/>
        </w:rPr>
        <w:t>’s</w:t>
      </w:r>
      <w:r w:rsidR="00193E5A" w:rsidRPr="00BC1F2B">
        <w:rPr>
          <w:rFonts w:ascii="Arial Narrow" w:eastAsia="Times New Roman" w:hAnsi="Arial Narrow" w:cs="Times New Roman"/>
        </w:rPr>
        <w:t xml:space="preserve"> properties </w:t>
      </w:r>
      <w:r w:rsidR="0056158C" w:rsidRPr="00BC1F2B">
        <w:rPr>
          <w:rFonts w:ascii="Arial Narrow" w:eastAsia="Times New Roman" w:hAnsi="Arial Narrow" w:cs="Times New Roman"/>
        </w:rPr>
        <w:t xml:space="preserve">with severe mental </w:t>
      </w:r>
      <w:r w:rsidR="00787600" w:rsidRPr="00BC1F2B">
        <w:rPr>
          <w:rFonts w:ascii="Arial Narrow" w:eastAsia="Times New Roman" w:hAnsi="Arial Narrow" w:cs="Times New Roman"/>
        </w:rPr>
        <w:t xml:space="preserve">illness, </w:t>
      </w:r>
      <w:r w:rsidR="006B306E" w:rsidRPr="00BC1F2B">
        <w:rPr>
          <w:rFonts w:ascii="Arial Narrow" w:eastAsia="Times New Roman" w:hAnsi="Arial Narrow" w:cs="Times New Roman"/>
        </w:rPr>
        <w:t xml:space="preserve">as </w:t>
      </w:r>
      <w:r w:rsidR="00775093" w:rsidRPr="00BC1F2B">
        <w:rPr>
          <w:rFonts w:ascii="Arial Narrow" w:eastAsia="Times New Roman" w:hAnsi="Arial Narrow" w:cs="Times New Roman"/>
        </w:rPr>
        <w:t xml:space="preserve">referred by social prescribers </w:t>
      </w:r>
    </w:p>
    <w:p w14:paraId="57CC195C" w14:textId="1E80E682" w:rsidR="00F436C4" w:rsidRPr="00BC1F2B" w:rsidRDefault="006F767E" w:rsidP="00AF5E76">
      <w:pPr>
        <w:spacing w:after="160" w:line="259" w:lineRule="auto"/>
        <w:ind w:left="180"/>
        <w:jc w:val="both"/>
        <w:rPr>
          <w:rFonts w:ascii="Arial Narrow" w:eastAsia="Times New Roman" w:hAnsi="Arial Narrow" w:cs="Times New Roman"/>
          <w:bCs/>
        </w:rPr>
      </w:pPr>
      <w:r w:rsidRPr="00BC1F2B">
        <w:rPr>
          <w:rFonts w:ascii="Arial Narrow" w:hAnsi="Arial Narrow" w:cs="Calibri"/>
          <w:b/>
          <w:bCs/>
          <w:color w:val="000000"/>
        </w:rPr>
        <w:t>LCC-CAD - Naturehood Project</w:t>
      </w:r>
      <w:r w:rsidRPr="00BC1F2B">
        <w:rPr>
          <w:rFonts w:ascii="Arial Narrow" w:eastAsia="Times New Roman" w:hAnsi="Arial Narrow" w:cs="Times New Roman"/>
          <w:b/>
        </w:rPr>
        <w:t xml:space="preserve"> </w:t>
      </w:r>
      <w:r w:rsidR="003A437B" w:rsidRPr="00BC1F2B">
        <w:rPr>
          <w:rFonts w:ascii="Arial Narrow" w:eastAsia="Times New Roman" w:hAnsi="Arial Narrow" w:cs="Times New Roman"/>
          <w:b/>
        </w:rPr>
        <w:t xml:space="preserve">- </w:t>
      </w:r>
      <w:r w:rsidR="000120B6" w:rsidRPr="00BC1F2B">
        <w:rPr>
          <w:rFonts w:ascii="Arial Narrow" w:eastAsia="Times New Roman" w:hAnsi="Arial Narrow" w:cs="Times New Roman"/>
        </w:rPr>
        <w:t xml:space="preserve">working with the SHINE network to </w:t>
      </w:r>
      <w:r w:rsidR="004C2B6A" w:rsidRPr="00BC1F2B">
        <w:rPr>
          <w:rFonts w:ascii="Arial Narrow" w:eastAsia="Times New Roman" w:hAnsi="Arial Narrow" w:cs="Times New Roman"/>
        </w:rPr>
        <w:t xml:space="preserve">provide </w:t>
      </w:r>
      <w:r w:rsidR="006B306E" w:rsidRPr="00BC1F2B">
        <w:rPr>
          <w:rFonts w:ascii="Arial Narrow" w:eastAsia="Times New Roman" w:hAnsi="Arial Narrow" w:cs="Times New Roman"/>
        </w:rPr>
        <w:t>people</w:t>
      </w:r>
      <w:r w:rsidR="00D4365E" w:rsidRPr="00BC1F2B">
        <w:rPr>
          <w:rFonts w:ascii="Arial Narrow" w:eastAsia="Times New Roman" w:hAnsi="Arial Narrow" w:cs="Times New Roman"/>
        </w:rPr>
        <w:t xml:space="preserve"> with severe mental illness </w:t>
      </w:r>
      <w:r w:rsidR="004D4D35" w:rsidRPr="00BC1F2B">
        <w:rPr>
          <w:rFonts w:ascii="Arial Narrow" w:eastAsia="Times New Roman" w:hAnsi="Arial Narrow" w:cs="Times New Roman"/>
        </w:rPr>
        <w:t xml:space="preserve">the </w:t>
      </w:r>
      <w:r w:rsidR="005110D7" w:rsidRPr="00BC1F2B">
        <w:rPr>
          <w:rFonts w:ascii="Arial Narrow" w:eastAsia="Times New Roman" w:hAnsi="Arial Narrow" w:cs="Times New Roman"/>
        </w:rPr>
        <w:t>opportunity</w:t>
      </w:r>
      <w:r w:rsidR="004D4D35" w:rsidRPr="00BC1F2B">
        <w:rPr>
          <w:rFonts w:ascii="Arial Narrow" w:eastAsia="Times New Roman" w:hAnsi="Arial Narrow" w:cs="Times New Roman"/>
        </w:rPr>
        <w:t xml:space="preserve"> to </w:t>
      </w:r>
      <w:r w:rsidR="00A40E75" w:rsidRPr="00BC1F2B">
        <w:rPr>
          <w:rFonts w:ascii="Arial Narrow" w:eastAsia="Times New Roman" w:hAnsi="Arial Narrow" w:cs="Times New Roman"/>
        </w:rPr>
        <w:t xml:space="preserve">learn about and </w:t>
      </w:r>
      <w:r w:rsidR="004D4D35" w:rsidRPr="00BC1F2B">
        <w:rPr>
          <w:rFonts w:ascii="Arial Narrow" w:eastAsia="Times New Roman" w:hAnsi="Arial Narrow" w:cs="Times New Roman"/>
        </w:rPr>
        <w:t xml:space="preserve">create a ‘Naturehood’ </w:t>
      </w:r>
      <w:r w:rsidR="001D764E" w:rsidRPr="00BC1F2B">
        <w:rPr>
          <w:rFonts w:ascii="Arial Narrow" w:eastAsia="Times New Roman" w:hAnsi="Arial Narrow" w:cs="Times New Roman"/>
        </w:rPr>
        <w:t xml:space="preserve">nature friendly environment for </w:t>
      </w:r>
      <w:r w:rsidR="00A40E75" w:rsidRPr="00BC1F2B">
        <w:rPr>
          <w:rFonts w:ascii="Arial Narrow" w:eastAsia="Times New Roman" w:hAnsi="Arial Narrow" w:cs="Times New Roman"/>
        </w:rPr>
        <w:t>wildlife</w:t>
      </w:r>
      <w:r w:rsidR="005110D7" w:rsidRPr="00BC1F2B">
        <w:rPr>
          <w:rFonts w:ascii="Arial Narrow" w:eastAsia="Times New Roman" w:hAnsi="Arial Narrow" w:cs="Times New Roman"/>
        </w:rPr>
        <w:t xml:space="preserve"> in</w:t>
      </w:r>
      <w:r w:rsidR="007251C6" w:rsidRPr="00BC1F2B">
        <w:rPr>
          <w:rFonts w:ascii="Arial Narrow" w:eastAsia="Times New Roman" w:hAnsi="Arial Narrow" w:cs="Times New Roman"/>
        </w:rPr>
        <w:t xml:space="preserve"> Boston</w:t>
      </w:r>
    </w:p>
    <w:p w14:paraId="25421A33" w14:textId="77777777" w:rsidR="00BC1F2B" w:rsidRDefault="00BC1F2B" w:rsidP="00BC1F2B">
      <w:pPr>
        <w:spacing w:after="160" w:line="259" w:lineRule="auto"/>
        <w:ind w:left="180"/>
        <w:jc w:val="both"/>
        <w:rPr>
          <w:rFonts w:eastAsiaTheme="minorEastAsia"/>
        </w:rPr>
      </w:pPr>
      <w:r w:rsidRPr="00BC1F2B">
        <w:rPr>
          <w:b/>
          <w:bCs/>
          <w:color w:val="000000" w:themeColor="text1"/>
        </w:rPr>
        <w:t xml:space="preserve">MULTI MATHS – </w:t>
      </w:r>
      <w:r w:rsidRPr="00BC1F2B">
        <w:rPr>
          <w:color w:val="000000" w:themeColor="text1"/>
        </w:rPr>
        <w:t>Urban Challenge</w:t>
      </w:r>
      <w:r w:rsidRPr="00BC1F2B">
        <w:rPr>
          <w:b/>
          <w:bCs/>
          <w:color w:val="000000" w:themeColor="text1"/>
        </w:rPr>
        <w:t xml:space="preserve"> </w:t>
      </w:r>
      <w:r w:rsidRPr="00BC1F2B">
        <w:rPr>
          <w:color w:val="000000" w:themeColor="text1"/>
        </w:rPr>
        <w:t>‘Learn Your Way’ Multiply Maths project delivery partner with VCS to</w:t>
      </w:r>
      <w:r w:rsidRPr="00BC1F2B">
        <w:rPr>
          <w:rFonts w:eastAsiaTheme="minorEastAsia"/>
        </w:rPr>
        <w:t xml:space="preserve"> engage with the hardest to reach learners, through a mixture of ‘taster days’, workshops and short courses in the Mablethorpe area.</w:t>
      </w:r>
    </w:p>
    <w:p w14:paraId="609DB195" w14:textId="05656CA2" w:rsidR="003A0872" w:rsidRDefault="006F5477" w:rsidP="003A0872">
      <w:pPr>
        <w:spacing w:after="160" w:line="259" w:lineRule="auto"/>
        <w:ind w:left="180"/>
        <w:jc w:val="both"/>
        <w:rPr>
          <w:rFonts w:cstheme="minorHAnsi"/>
          <w:color w:val="000000"/>
        </w:rPr>
      </w:pPr>
      <w:r>
        <w:rPr>
          <w:rFonts w:ascii="Arial Narrow" w:eastAsia="Times New Roman" w:hAnsi="Arial Narrow" w:cs="Times New Roman"/>
          <w:b/>
        </w:rPr>
        <w:t xml:space="preserve">Next Steps </w:t>
      </w:r>
      <w:r w:rsidR="000E0239">
        <w:rPr>
          <w:rFonts w:ascii="Arial Narrow" w:eastAsia="Times New Roman" w:hAnsi="Arial Narrow" w:cs="Times New Roman"/>
          <w:b/>
        </w:rPr>
        <w:t>Dual Diagnosis</w:t>
      </w:r>
      <w:r w:rsidRPr="00BC1F2B">
        <w:rPr>
          <w:rFonts w:ascii="Arial Narrow" w:eastAsia="Times New Roman" w:hAnsi="Arial Narrow" w:cs="Times New Roman"/>
          <w:b/>
        </w:rPr>
        <w:t xml:space="preserve"> – </w:t>
      </w:r>
      <w:r w:rsidR="003A0872" w:rsidRPr="003B4C91">
        <w:rPr>
          <w:rFonts w:cstheme="minorHAnsi"/>
          <w:color w:val="000000"/>
        </w:rPr>
        <w:t xml:space="preserve">Next steps to recovery </w:t>
      </w:r>
      <w:r w:rsidR="003A0872">
        <w:rPr>
          <w:rFonts w:cstheme="minorHAnsi"/>
          <w:color w:val="000000"/>
        </w:rPr>
        <w:t>to support the recovery of people who have co-</w:t>
      </w:r>
      <w:r w:rsidR="000C2BF3">
        <w:rPr>
          <w:rFonts w:cstheme="minorHAnsi"/>
          <w:color w:val="000000"/>
        </w:rPr>
        <w:t>occurring</w:t>
      </w:r>
      <w:r w:rsidR="003A0872">
        <w:rPr>
          <w:rFonts w:cstheme="minorHAnsi"/>
          <w:color w:val="000000"/>
        </w:rPr>
        <w:t xml:space="preserve"> mental health challenges alongside substance misuse. Supporting them towards greater resilience, confidence to better manage challenges currently within Boston, East Lindsey and Spalding areas.</w:t>
      </w:r>
    </w:p>
    <w:p w14:paraId="4F7CD3E0" w14:textId="1B8D3121" w:rsidR="00F436C4" w:rsidRPr="00BC1F2B" w:rsidRDefault="00CF2336" w:rsidP="00AF5E76">
      <w:pPr>
        <w:spacing w:after="160" w:line="259" w:lineRule="auto"/>
        <w:ind w:left="180"/>
        <w:jc w:val="both"/>
        <w:rPr>
          <w:rFonts w:ascii="Arial Narrow" w:eastAsia="Times New Roman" w:hAnsi="Arial Narrow" w:cs="Times New Roman"/>
          <w:b/>
        </w:rPr>
      </w:pPr>
      <w:r w:rsidRPr="00BC1F2B">
        <w:rPr>
          <w:rFonts w:ascii="Arial Narrow" w:eastAsia="Times New Roman" w:hAnsi="Arial Narrow" w:cs="Times New Roman"/>
          <w:b/>
        </w:rPr>
        <w:t>NHS Frontline Digitisation</w:t>
      </w:r>
      <w:r w:rsidR="003A437B" w:rsidRPr="00BC1F2B">
        <w:rPr>
          <w:rFonts w:ascii="Arial Narrow" w:eastAsia="Times New Roman" w:hAnsi="Arial Narrow" w:cs="Times New Roman"/>
          <w:b/>
        </w:rPr>
        <w:t xml:space="preserve"> </w:t>
      </w:r>
      <w:r w:rsidR="00FF6127" w:rsidRPr="00BC1F2B">
        <w:rPr>
          <w:rFonts w:ascii="Arial Narrow" w:eastAsia="Times New Roman" w:hAnsi="Arial Narrow" w:cs="Times New Roman"/>
          <w:b/>
        </w:rPr>
        <w:t>–</w:t>
      </w:r>
      <w:r w:rsidR="003A437B" w:rsidRPr="00BC1F2B">
        <w:rPr>
          <w:rFonts w:ascii="Arial Narrow" w:eastAsia="Times New Roman" w:hAnsi="Arial Narrow" w:cs="Times New Roman"/>
          <w:b/>
        </w:rPr>
        <w:t xml:space="preserve"> </w:t>
      </w:r>
      <w:r w:rsidR="00AA3956" w:rsidRPr="00BC1F2B">
        <w:rPr>
          <w:rFonts w:ascii="Arial Narrow" w:eastAsia="Times New Roman" w:hAnsi="Arial Narrow" w:cs="Times New Roman"/>
          <w:bCs/>
        </w:rPr>
        <w:t xml:space="preserve">LCVS has been granted seed </w:t>
      </w:r>
      <w:r w:rsidR="00FF6127" w:rsidRPr="00BC1F2B">
        <w:rPr>
          <w:rFonts w:ascii="Arial Narrow" w:eastAsia="Times New Roman" w:hAnsi="Arial Narrow" w:cs="Times New Roman"/>
          <w:bCs/>
        </w:rPr>
        <w:t xml:space="preserve">funding </w:t>
      </w:r>
      <w:r w:rsidR="00C536C7" w:rsidRPr="00BC1F2B">
        <w:rPr>
          <w:rFonts w:ascii="Arial Narrow" w:eastAsia="Times New Roman" w:hAnsi="Arial Narrow" w:cs="Times New Roman"/>
          <w:bCs/>
        </w:rPr>
        <w:t>from the NHS Unified Technology Fund</w:t>
      </w:r>
      <w:r w:rsidR="00DA0187" w:rsidRPr="00BC1F2B">
        <w:rPr>
          <w:rFonts w:ascii="Arial Narrow" w:eastAsia="Times New Roman" w:hAnsi="Arial Narrow" w:cs="Times New Roman"/>
          <w:bCs/>
        </w:rPr>
        <w:t>/</w:t>
      </w:r>
      <w:r w:rsidR="00CA11D5" w:rsidRPr="00BC1F2B">
        <w:rPr>
          <w:rFonts w:ascii="Arial Narrow" w:eastAsia="Times New Roman" w:hAnsi="Arial Narrow" w:cs="Times New Roman"/>
          <w:bCs/>
        </w:rPr>
        <w:t xml:space="preserve"> NHSX</w:t>
      </w:r>
      <w:r w:rsidR="00DA0187" w:rsidRPr="00BC1F2B">
        <w:rPr>
          <w:rFonts w:ascii="Arial Narrow" w:eastAsia="Times New Roman" w:hAnsi="Arial Narrow" w:cs="Times New Roman"/>
          <w:bCs/>
        </w:rPr>
        <w:t xml:space="preserve"> to </w:t>
      </w:r>
      <w:r w:rsidR="00C61746" w:rsidRPr="00BC1F2B">
        <w:rPr>
          <w:rFonts w:ascii="Arial Narrow" w:eastAsia="Times New Roman" w:hAnsi="Arial Narrow" w:cs="Times New Roman"/>
          <w:bCs/>
        </w:rPr>
        <w:t xml:space="preserve">further </w:t>
      </w:r>
      <w:r w:rsidR="00DA0187" w:rsidRPr="00BC1F2B">
        <w:rPr>
          <w:rFonts w:ascii="Arial Narrow" w:eastAsia="Times New Roman" w:hAnsi="Arial Narrow" w:cs="Times New Roman"/>
          <w:bCs/>
        </w:rPr>
        <w:t>develop and implement</w:t>
      </w:r>
      <w:r w:rsidR="00C61746" w:rsidRPr="00BC1F2B">
        <w:rPr>
          <w:rFonts w:ascii="Arial Narrow" w:eastAsia="Times New Roman" w:hAnsi="Arial Narrow" w:cs="Times New Roman"/>
          <w:bCs/>
        </w:rPr>
        <w:t xml:space="preserve"> a </w:t>
      </w:r>
      <w:r w:rsidR="008466C0" w:rsidRPr="00BC1F2B">
        <w:rPr>
          <w:rFonts w:ascii="Arial Narrow" w:eastAsia="Times New Roman" w:hAnsi="Arial Narrow" w:cs="Times New Roman"/>
          <w:bCs/>
        </w:rPr>
        <w:t xml:space="preserve">robust data management system </w:t>
      </w:r>
      <w:r w:rsidR="007F3F97" w:rsidRPr="00BC1F2B">
        <w:rPr>
          <w:rFonts w:ascii="Arial Narrow" w:eastAsia="Times New Roman" w:hAnsi="Arial Narrow" w:cs="Times New Roman"/>
          <w:bCs/>
        </w:rPr>
        <w:t xml:space="preserve">within Social Prescribing </w:t>
      </w:r>
      <w:r w:rsidR="00DA0187" w:rsidRPr="00BC1F2B">
        <w:rPr>
          <w:rFonts w:ascii="Arial Narrow" w:eastAsia="Times New Roman" w:hAnsi="Arial Narrow" w:cs="Times New Roman"/>
          <w:bCs/>
        </w:rPr>
        <w:t xml:space="preserve"> </w:t>
      </w:r>
    </w:p>
    <w:p w14:paraId="5BA26A70" w14:textId="6776C089" w:rsidR="00F21EB8" w:rsidRPr="00BC1F2B" w:rsidRDefault="00F436C4" w:rsidP="00F21EB8">
      <w:pPr>
        <w:spacing w:after="160" w:line="259" w:lineRule="auto"/>
        <w:ind w:left="180"/>
        <w:jc w:val="both"/>
        <w:rPr>
          <w:rFonts w:ascii="Arial Narrow" w:eastAsia="Times New Roman" w:hAnsi="Arial Narrow" w:cs="Times New Roman"/>
        </w:rPr>
      </w:pPr>
      <w:r w:rsidRPr="00BC1F2B">
        <w:rPr>
          <w:rFonts w:ascii="Arial Narrow" w:eastAsia="Times New Roman" w:hAnsi="Arial Narrow" w:cs="Times New Roman"/>
          <w:b/>
        </w:rPr>
        <w:t>Social Prescribing</w:t>
      </w:r>
      <w:r w:rsidR="00F71881" w:rsidRPr="00BC1F2B">
        <w:rPr>
          <w:rFonts w:ascii="Arial Narrow" w:eastAsia="Times New Roman" w:hAnsi="Arial Narrow" w:cs="Times New Roman"/>
          <w:b/>
        </w:rPr>
        <w:t xml:space="preserve"> – Mental Health</w:t>
      </w:r>
      <w:r w:rsidRPr="00BC1F2B">
        <w:rPr>
          <w:rFonts w:ascii="Arial Narrow" w:eastAsia="Times New Roman" w:hAnsi="Arial Narrow" w:cs="Times New Roman"/>
          <w:b/>
        </w:rPr>
        <w:t xml:space="preserve"> </w:t>
      </w:r>
      <w:r w:rsidR="003A437B" w:rsidRPr="00BC1F2B">
        <w:rPr>
          <w:rFonts w:ascii="Arial Narrow" w:eastAsia="Times New Roman" w:hAnsi="Arial Narrow" w:cs="Times New Roman"/>
          <w:b/>
        </w:rPr>
        <w:t xml:space="preserve">- </w:t>
      </w:r>
      <w:r w:rsidR="00F21EB8" w:rsidRPr="00BC1F2B">
        <w:rPr>
          <w:rFonts w:ascii="Arial Narrow" w:eastAsia="Times New Roman" w:hAnsi="Arial Narrow" w:cs="Times New Roman"/>
        </w:rPr>
        <w:t xml:space="preserve">LCVS is commissioned by the Lincolnshire Clinical Commissioning Group to develop social prescribing in the county.  This includes employing and managing a team of link workers </w:t>
      </w:r>
      <w:r w:rsidR="004C204F" w:rsidRPr="00BC1F2B">
        <w:rPr>
          <w:rFonts w:ascii="Arial Narrow" w:eastAsia="Times New Roman" w:hAnsi="Arial Narrow" w:cs="Times New Roman"/>
        </w:rPr>
        <w:t>in</w:t>
      </w:r>
      <w:r w:rsidR="004260AA" w:rsidRPr="00BC1F2B">
        <w:rPr>
          <w:rFonts w:ascii="Arial Narrow" w:eastAsia="Times New Roman" w:hAnsi="Arial Narrow" w:cs="Times New Roman"/>
        </w:rPr>
        <w:t xml:space="preserve"> the</w:t>
      </w:r>
      <w:r w:rsidR="00D924A8" w:rsidRPr="00BC1F2B">
        <w:rPr>
          <w:rFonts w:ascii="Arial Narrow" w:eastAsia="Times New Roman" w:hAnsi="Arial Narrow" w:cs="Times New Roman"/>
        </w:rPr>
        <w:t xml:space="preserve"> </w:t>
      </w:r>
      <w:r w:rsidR="00D924A8" w:rsidRPr="00BC1F2B">
        <w:rPr>
          <w:sz w:val="24"/>
          <w:szCs w:val="24"/>
        </w:rPr>
        <w:t xml:space="preserve">transformation of community mental health services via </w:t>
      </w:r>
      <w:r w:rsidR="00007D34" w:rsidRPr="00BC1F2B">
        <w:rPr>
          <w:sz w:val="24"/>
          <w:szCs w:val="24"/>
        </w:rPr>
        <w:t>i</w:t>
      </w:r>
      <w:r w:rsidR="004C204F" w:rsidRPr="00BC1F2B">
        <w:rPr>
          <w:rFonts w:ascii="Arial Narrow" w:eastAsia="Times New Roman" w:hAnsi="Arial Narrow" w:cs="Times New Roman"/>
        </w:rPr>
        <w:t xml:space="preserve">ntegrated </w:t>
      </w:r>
      <w:r w:rsidR="00007D34" w:rsidRPr="00BC1F2B">
        <w:rPr>
          <w:rFonts w:ascii="Arial Narrow" w:eastAsia="Times New Roman" w:hAnsi="Arial Narrow" w:cs="Times New Roman"/>
        </w:rPr>
        <w:t>p</w:t>
      </w:r>
      <w:r w:rsidR="004C204F" w:rsidRPr="00BC1F2B">
        <w:rPr>
          <w:rFonts w:ascii="Arial Narrow" w:eastAsia="Times New Roman" w:hAnsi="Arial Narrow" w:cs="Times New Roman"/>
        </w:rPr>
        <w:t xml:space="preserve">laced </w:t>
      </w:r>
      <w:r w:rsidR="00007D34" w:rsidRPr="00BC1F2B">
        <w:rPr>
          <w:rFonts w:ascii="Arial Narrow" w:eastAsia="Times New Roman" w:hAnsi="Arial Narrow" w:cs="Times New Roman"/>
        </w:rPr>
        <w:t>b</w:t>
      </w:r>
      <w:r w:rsidR="004C204F" w:rsidRPr="00BC1F2B">
        <w:rPr>
          <w:rFonts w:ascii="Arial Narrow" w:eastAsia="Times New Roman" w:hAnsi="Arial Narrow" w:cs="Times New Roman"/>
        </w:rPr>
        <w:t xml:space="preserve">ased </w:t>
      </w:r>
      <w:r w:rsidR="00007D34" w:rsidRPr="00BC1F2B">
        <w:rPr>
          <w:rFonts w:ascii="Arial Narrow" w:eastAsia="Times New Roman" w:hAnsi="Arial Narrow" w:cs="Times New Roman"/>
        </w:rPr>
        <w:t>t</w:t>
      </w:r>
      <w:r w:rsidR="004C204F" w:rsidRPr="00BC1F2B">
        <w:rPr>
          <w:rFonts w:ascii="Arial Narrow" w:eastAsia="Times New Roman" w:hAnsi="Arial Narrow" w:cs="Times New Roman"/>
        </w:rPr>
        <w:t>eams</w:t>
      </w:r>
      <w:r w:rsidR="002260DC" w:rsidRPr="00BC1F2B">
        <w:rPr>
          <w:rFonts w:ascii="Arial Narrow" w:eastAsia="Times New Roman" w:hAnsi="Arial Narrow" w:cs="Times New Roman"/>
        </w:rPr>
        <w:t xml:space="preserve"> </w:t>
      </w:r>
    </w:p>
    <w:p w14:paraId="2811F6D2" w14:textId="05E803D1" w:rsidR="00F71881" w:rsidRPr="00F21EB8" w:rsidRDefault="00F71881" w:rsidP="00F71881">
      <w:pPr>
        <w:spacing w:after="160" w:line="259" w:lineRule="auto"/>
        <w:ind w:left="180"/>
        <w:jc w:val="both"/>
        <w:rPr>
          <w:rFonts w:ascii="Arial Narrow" w:eastAsia="Times New Roman" w:hAnsi="Arial Narrow" w:cs="Times New Roman"/>
        </w:rPr>
      </w:pPr>
      <w:r w:rsidRPr="00BC1F2B">
        <w:rPr>
          <w:rFonts w:ascii="Arial Narrow" w:eastAsia="Times New Roman" w:hAnsi="Arial Narrow" w:cs="Times New Roman"/>
          <w:b/>
        </w:rPr>
        <w:t xml:space="preserve">Social Prescribing – Primary Care Network - </w:t>
      </w:r>
      <w:r w:rsidRPr="00BC1F2B">
        <w:rPr>
          <w:rFonts w:ascii="Arial Narrow" w:eastAsia="Times New Roman" w:hAnsi="Arial Narrow" w:cs="Times New Roman"/>
        </w:rPr>
        <w:t>LCVS is commissioned by the Lincolnshire Clinical Commissioning Group to develop social prescribing in the county.  This includes employing and managing a team</w:t>
      </w:r>
      <w:r w:rsidR="00FF18D4" w:rsidRPr="00BC1F2B">
        <w:rPr>
          <w:rFonts w:ascii="Arial Narrow" w:eastAsia="Times New Roman" w:hAnsi="Arial Narrow" w:cs="Times New Roman"/>
        </w:rPr>
        <w:t xml:space="preserve"> </w:t>
      </w:r>
      <w:r w:rsidR="00237C72" w:rsidRPr="00BC1F2B">
        <w:rPr>
          <w:rFonts w:ascii="Arial Narrow" w:eastAsia="Times New Roman" w:hAnsi="Arial Narrow" w:cs="Times New Roman"/>
        </w:rPr>
        <w:t>of</w:t>
      </w:r>
      <w:r w:rsidRPr="00BC1F2B">
        <w:rPr>
          <w:rFonts w:ascii="Arial Narrow" w:eastAsia="Times New Roman" w:hAnsi="Arial Narrow" w:cs="Times New Roman"/>
        </w:rPr>
        <w:t xml:space="preserve"> link workers on behalf of Primary </w:t>
      </w:r>
      <w:r w:rsidR="002540FA" w:rsidRPr="00BC1F2B">
        <w:rPr>
          <w:rFonts w:ascii="Arial Narrow" w:eastAsia="Times New Roman" w:hAnsi="Arial Narrow" w:cs="Times New Roman"/>
        </w:rPr>
        <w:t>C</w:t>
      </w:r>
      <w:r w:rsidRPr="00BC1F2B">
        <w:rPr>
          <w:rFonts w:ascii="Arial Narrow" w:eastAsia="Times New Roman" w:hAnsi="Arial Narrow" w:cs="Times New Roman"/>
        </w:rPr>
        <w:t>are Networks and developing this into a community of practice that is trained, informed, supported and connected</w:t>
      </w:r>
    </w:p>
    <w:p w14:paraId="3C5DDFD9" w14:textId="65DD8FA4" w:rsidR="00885AE7" w:rsidRPr="0034737C" w:rsidRDefault="00885AE7" w:rsidP="00AF5E76">
      <w:pPr>
        <w:spacing w:after="160" w:line="259" w:lineRule="auto"/>
        <w:ind w:left="180"/>
        <w:jc w:val="both"/>
        <w:rPr>
          <w:rFonts w:ascii="Arial Narrow" w:eastAsia="Times New Roman" w:hAnsi="Arial Narrow" w:cs="Times New Roman"/>
          <w:b/>
          <w:bCs/>
        </w:rPr>
      </w:pPr>
      <w:r w:rsidRPr="0034737C">
        <w:rPr>
          <w:rFonts w:ascii="Arial Narrow" w:eastAsia="Times New Roman" w:hAnsi="Arial Narrow" w:cs="Times New Roman"/>
          <w:b/>
          <w:bCs/>
        </w:rPr>
        <w:t>Analysis of net assets between funds</w:t>
      </w:r>
    </w:p>
    <w:tbl>
      <w:tblPr>
        <w:tblW w:w="8100" w:type="dxa"/>
        <w:tblLayout w:type="fixed"/>
        <w:tblLook w:val="04A0" w:firstRow="1" w:lastRow="0" w:firstColumn="1" w:lastColumn="0" w:noHBand="0" w:noVBand="1"/>
      </w:tblPr>
      <w:tblGrid>
        <w:gridCol w:w="3780"/>
        <w:gridCol w:w="1440"/>
        <w:gridCol w:w="1440"/>
        <w:gridCol w:w="1440"/>
      </w:tblGrid>
      <w:tr w:rsidR="00885AE7" w:rsidRPr="00526B1C" w14:paraId="6D647685" w14:textId="77777777" w:rsidTr="00885AE7">
        <w:trPr>
          <w:trHeight w:val="939"/>
        </w:trPr>
        <w:tc>
          <w:tcPr>
            <w:tcW w:w="3780" w:type="dxa"/>
            <w:tcBorders>
              <w:top w:val="nil"/>
              <w:left w:val="nil"/>
              <w:bottom w:val="nil"/>
              <w:right w:val="nil"/>
            </w:tcBorders>
            <w:shd w:val="clear" w:color="auto" w:fill="auto"/>
            <w:noWrap/>
            <w:vAlign w:val="bottom"/>
            <w:hideMark/>
          </w:tcPr>
          <w:p w14:paraId="72F172BA" w14:textId="77777777" w:rsidR="00885AE7" w:rsidRPr="0034737C" w:rsidRDefault="00885AE7" w:rsidP="00EE5A81">
            <w:pPr>
              <w:spacing w:after="0"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hideMark/>
          </w:tcPr>
          <w:p w14:paraId="33CB4E32" w14:textId="3F230AA5" w:rsidR="00885AE7" w:rsidRPr="0034737C" w:rsidRDefault="00885AE7" w:rsidP="00EE5A81">
            <w:pPr>
              <w:spacing w:after="0" w:line="240" w:lineRule="auto"/>
              <w:jc w:val="center"/>
              <w:rPr>
                <w:rFonts w:ascii="Arial Narrow" w:eastAsia="Times New Roman" w:hAnsi="Arial Narrow" w:cs="Times New Roman"/>
                <w:b/>
                <w:bCs/>
                <w:color w:val="000000"/>
              </w:rPr>
            </w:pPr>
            <w:r w:rsidRPr="0034737C">
              <w:rPr>
                <w:rFonts w:ascii="Arial Narrow" w:eastAsia="Times New Roman" w:hAnsi="Arial Narrow" w:cs="Times New Roman"/>
                <w:b/>
                <w:bCs/>
                <w:color w:val="000000"/>
              </w:rPr>
              <w:t>Unrestricted funds</w:t>
            </w:r>
          </w:p>
        </w:tc>
        <w:tc>
          <w:tcPr>
            <w:tcW w:w="1440" w:type="dxa"/>
            <w:tcBorders>
              <w:top w:val="nil"/>
              <w:left w:val="nil"/>
              <w:bottom w:val="nil"/>
              <w:right w:val="nil"/>
            </w:tcBorders>
            <w:shd w:val="clear" w:color="auto" w:fill="auto"/>
            <w:hideMark/>
          </w:tcPr>
          <w:p w14:paraId="19839B20" w14:textId="4ED80B1A" w:rsidR="00885AE7" w:rsidRPr="0034737C" w:rsidRDefault="00885AE7" w:rsidP="00EE5A81">
            <w:pPr>
              <w:spacing w:after="0" w:line="240" w:lineRule="auto"/>
              <w:jc w:val="center"/>
              <w:rPr>
                <w:rFonts w:ascii="Arial Narrow" w:eastAsia="Times New Roman" w:hAnsi="Arial Narrow" w:cs="Times New Roman"/>
                <w:b/>
                <w:bCs/>
                <w:color w:val="000000"/>
              </w:rPr>
            </w:pPr>
            <w:r w:rsidRPr="0034737C">
              <w:rPr>
                <w:rFonts w:ascii="Arial Narrow" w:eastAsia="Times New Roman" w:hAnsi="Arial Narrow" w:cs="Times New Roman"/>
                <w:b/>
                <w:bCs/>
                <w:color w:val="000000"/>
              </w:rPr>
              <w:t>Restricted funds</w:t>
            </w:r>
          </w:p>
        </w:tc>
        <w:tc>
          <w:tcPr>
            <w:tcW w:w="1440" w:type="dxa"/>
            <w:tcBorders>
              <w:top w:val="nil"/>
              <w:left w:val="nil"/>
              <w:bottom w:val="nil"/>
              <w:right w:val="nil"/>
            </w:tcBorders>
            <w:shd w:val="clear" w:color="auto" w:fill="auto"/>
            <w:hideMark/>
          </w:tcPr>
          <w:p w14:paraId="68E2CEA0" w14:textId="7D60C917" w:rsidR="00885AE7" w:rsidRPr="0034737C" w:rsidRDefault="00885AE7" w:rsidP="00EE5A81">
            <w:pPr>
              <w:spacing w:after="0" w:line="240" w:lineRule="auto"/>
              <w:jc w:val="center"/>
              <w:rPr>
                <w:rFonts w:ascii="Arial Narrow" w:eastAsia="Times New Roman" w:hAnsi="Arial Narrow" w:cs="Times New Roman"/>
                <w:b/>
                <w:bCs/>
                <w:color w:val="000000"/>
              </w:rPr>
            </w:pPr>
            <w:r w:rsidRPr="0034737C">
              <w:rPr>
                <w:rFonts w:ascii="Arial Narrow" w:eastAsia="Times New Roman" w:hAnsi="Arial Narrow" w:cs="Times New Roman"/>
                <w:b/>
                <w:bCs/>
                <w:color w:val="000000"/>
              </w:rPr>
              <w:t>Total funds</w:t>
            </w:r>
          </w:p>
        </w:tc>
      </w:tr>
      <w:tr w:rsidR="00885AE7" w:rsidRPr="00526B1C" w14:paraId="1D564683" w14:textId="77777777" w:rsidTr="00885AE7">
        <w:trPr>
          <w:trHeight w:val="288"/>
        </w:trPr>
        <w:tc>
          <w:tcPr>
            <w:tcW w:w="3780" w:type="dxa"/>
            <w:tcBorders>
              <w:top w:val="nil"/>
              <w:left w:val="nil"/>
              <w:bottom w:val="nil"/>
              <w:right w:val="nil"/>
            </w:tcBorders>
            <w:shd w:val="clear" w:color="auto" w:fill="auto"/>
            <w:noWrap/>
            <w:vAlign w:val="center"/>
          </w:tcPr>
          <w:p w14:paraId="4223C387" w14:textId="6960F866" w:rsidR="00885AE7" w:rsidRPr="00AA1F47" w:rsidRDefault="006D17B0" w:rsidP="00EE5A81">
            <w:pPr>
              <w:spacing w:after="0" w:line="240" w:lineRule="auto"/>
              <w:rPr>
                <w:rFonts w:ascii="Arial Narrow" w:eastAsia="Times New Roman" w:hAnsi="Arial Narrow" w:cs="Times New Roman"/>
              </w:rPr>
            </w:pPr>
            <w:r>
              <w:rPr>
                <w:rFonts w:ascii="Arial Narrow" w:eastAsia="Times New Roman" w:hAnsi="Arial Narrow" w:cs="Times New Roman"/>
              </w:rPr>
              <w:t>T</w:t>
            </w:r>
            <w:r w:rsidR="00885AE7" w:rsidRPr="00AA1F47">
              <w:rPr>
                <w:rFonts w:ascii="Arial Narrow" w:eastAsia="Times New Roman" w:hAnsi="Arial Narrow" w:cs="Times New Roman"/>
              </w:rPr>
              <w:t>angible fixed assets</w:t>
            </w:r>
          </w:p>
        </w:tc>
        <w:tc>
          <w:tcPr>
            <w:tcW w:w="1440" w:type="dxa"/>
            <w:tcBorders>
              <w:top w:val="nil"/>
              <w:left w:val="nil"/>
              <w:bottom w:val="nil"/>
              <w:right w:val="nil"/>
            </w:tcBorders>
            <w:shd w:val="clear" w:color="auto" w:fill="auto"/>
            <w:noWrap/>
            <w:vAlign w:val="bottom"/>
          </w:tcPr>
          <w:p w14:paraId="7110EB94" w14:textId="53EE5130" w:rsidR="00885AE7" w:rsidRPr="000C6336" w:rsidRDefault="00FF14FA" w:rsidP="00885AE7">
            <w:pPr>
              <w:spacing w:after="0" w:line="240" w:lineRule="auto"/>
              <w:ind w:right="295"/>
              <w:jc w:val="right"/>
              <w:rPr>
                <w:rFonts w:ascii="Arial Narrow" w:eastAsia="Times New Roman" w:hAnsi="Arial Narrow" w:cs="Times New Roman"/>
                <w:color w:val="000000"/>
              </w:rPr>
            </w:pPr>
            <w:r w:rsidRPr="000C6336">
              <w:rPr>
                <w:rFonts w:ascii="Arial Narrow" w:eastAsia="Times New Roman" w:hAnsi="Arial Narrow" w:cs="Times New Roman"/>
                <w:color w:val="000000"/>
              </w:rPr>
              <w:t>13,309</w:t>
            </w:r>
            <w:r w:rsidR="00885AE7" w:rsidRPr="000C6336">
              <w:rPr>
                <w:rFonts w:ascii="Arial Narrow" w:eastAsia="Times New Roman" w:hAnsi="Arial Narrow" w:cs="Times New Roman"/>
                <w:color w:val="000000"/>
              </w:rPr>
              <w:t xml:space="preserve">  </w:t>
            </w:r>
          </w:p>
        </w:tc>
        <w:tc>
          <w:tcPr>
            <w:tcW w:w="1440" w:type="dxa"/>
            <w:tcBorders>
              <w:top w:val="nil"/>
              <w:left w:val="nil"/>
              <w:bottom w:val="nil"/>
              <w:right w:val="nil"/>
            </w:tcBorders>
            <w:shd w:val="clear" w:color="auto" w:fill="auto"/>
            <w:noWrap/>
            <w:vAlign w:val="bottom"/>
          </w:tcPr>
          <w:p w14:paraId="312A8F4B" w14:textId="27B60075" w:rsidR="00885AE7" w:rsidRPr="000C6336" w:rsidRDefault="00FF14FA" w:rsidP="00885AE7">
            <w:pPr>
              <w:spacing w:after="0" w:line="240" w:lineRule="auto"/>
              <w:ind w:right="176"/>
              <w:jc w:val="right"/>
              <w:rPr>
                <w:rFonts w:ascii="Arial Narrow" w:eastAsia="Times New Roman" w:hAnsi="Arial Narrow" w:cs="Times New Roman"/>
                <w:color w:val="000000"/>
              </w:rPr>
            </w:pPr>
            <w:r w:rsidRPr="000C6336">
              <w:rPr>
                <w:rFonts w:ascii="Arial Narrow" w:eastAsia="Times New Roman" w:hAnsi="Arial Narrow" w:cs="Times New Roman"/>
                <w:color w:val="000000"/>
              </w:rPr>
              <w:t>4,066</w:t>
            </w:r>
          </w:p>
        </w:tc>
        <w:tc>
          <w:tcPr>
            <w:tcW w:w="1440" w:type="dxa"/>
            <w:tcBorders>
              <w:top w:val="nil"/>
              <w:left w:val="nil"/>
              <w:bottom w:val="nil"/>
              <w:right w:val="nil"/>
            </w:tcBorders>
            <w:shd w:val="clear" w:color="auto" w:fill="auto"/>
            <w:noWrap/>
            <w:vAlign w:val="bottom"/>
          </w:tcPr>
          <w:p w14:paraId="48C7F3E8" w14:textId="0FA32DB1" w:rsidR="00885AE7" w:rsidRPr="000C6336" w:rsidRDefault="00FF14FA" w:rsidP="00885AE7">
            <w:pPr>
              <w:spacing w:after="0" w:line="240" w:lineRule="auto"/>
              <w:ind w:right="198"/>
              <w:jc w:val="right"/>
              <w:rPr>
                <w:rFonts w:ascii="Arial Narrow" w:eastAsia="Times New Roman" w:hAnsi="Arial Narrow" w:cs="Times New Roman"/>
                <w:color w:val="000000"/>
              </w:rPr>
            </w:pPr>
            <w:r w:rsidRPr="000C6336">
              <w:rPr>
                <w:rFonts w:ascii="Arial Narrow" w:eastAsia="Times New Roman" w:hAnsi="Arial Narrow" w:cs="Times New Roman"/>
                <w:color w:val="000000"/>
              </w:rPr>
              <w:t>17,375</w:t>
            </w:r>
          </w:p>
        </w:tc>
      </w:tr>
      <w:tr w:rsidR="00885AE7" w:rsidRPr="00526B1C" w14:paraId="7C97F819" w14:textId="77777777" w:rsidTr="00885AE7">
        <w:trPr>
          <w:trHeight w:val="276"/>
        </w:trPr>
        <w:tc>
          <w:tcPr>
            <w:tcW w:w="3780" w:type="dxa"/>
            <w:tcBorders>
              <w:top w:val="nil"/>
              <w:left w:val="nil"/>
              <w:bottom w:val="nil"/>
              <w:right w:val="nil"/>
            </w:tcBorders>
            <w:shd w:val="clear" w:color="auto" w:fill="auto"/>
            <w:noWrap/>
            <w:vAlign w:val="center"/>
          </w:tcPr>
          <w:p w14:paraId="11DBE204" w14:textId="2F07B7EA" w:rsidR="00885AE7" w:rsidRPr="004D0C2C" w:rsidRDefault="00885AE7" w:rsidP="00EE5A81">
            <w:pPr>
              <w:spacing w:after="0" w:line="240" w:lineRule="auto"/>
              <w:rPr>
                <w:rFonts w:ascii="Arial Narrow" w:eastAsia="Times New Roman" w:hAnsi="Arial Narrow" w:cs="Times New Roman"/>
              </w:rPr>
            </w:pPr>
            <w:r w:rsidRPr="004D0C2C">
              <w:rPr>
                <w:rFonts w:ascii="Arial Narrow" w:eastAsia="Times New Roman" w:hAnsi="Arial Narrow" w:cs="Times New Roman"/>
              </w:rPr>
              <w:t>Debtors</w:t>
            </w:r>
          </w:p>
        </w:tc>
        <w:tc>
          <w:tcPr>
            <w:tcW w:w="1440" w:type="dxa"/>
            <w:tcBorders>
              <w:top w:val="nil"/>
              <w:left w:val="nil"/>
              <w:bottom w:val="nil"/>
              <w:right w:val="nil"/>
            </w:tcBorders>
            <w:shd w:val="clear" w:color="auto" w:fill="auto"/>
            <w:noWrap/>
            <w:vAlign w:val="bottom"/>
          </w:tcPr>
          <w:p w14:paraId="3B7A5F70" w14:textId="6E201CB7" w:rsidR="00885AE7" w:rsidRPr="000C6336" w:rsidRDefault="000C6336" w:rsidP="00885AE7">
            <w:pPr>
              <w:spacing w:after="0" w:line="240" w:lineRule="auto"/>
              <w:ind w:right="295"/>
              <w:jc w:val="right"/>
              <w:rPr>
                <w:rFonts w:ascii="Arial Narrow" w:eastAsia="Times New Roman" w:hAnsi="Arial Narrow" w:cs="Times New Roman"/>
                <w:color w:val="000000"/>
              </w:rPr>
            </w:pPr>
            <w:r w:rsidRPr="000C6336">
              <w:rPr>
                <w:rFonts w:ascii="Arial Narrow" w:eastAsia="Times New Roman" w:hAnsi="Arial Narrow" w:cs="Times New Roman"/>
                <w:color w:val="000000"/>
              </w:rPr>
              <w:t>10,427</w:t>
            </w:r>
          </w:p>
        </w:tc>
        <w:tc>
          <w:tcPr>
            <w:tcW w:w="1440" w:type="dxa"/>
            <w:tcBorders>
              <w:top w:val="nil"/>
              <w:left w:val="nil"/>
              <w:bottom w:val="nil"/>
              <w:right w:val="nil"/>
            </w:tcBorders>
            <w:shd w:val="clear" w:color="auto" w:fill="auto"/>
            <w:noWrap/>
            <w:vAlign w:val="bottom"/>
          </w:tcPr>
          <w:p w14:paraId="60AC1710" w14:textId="0A603ADA" w:rsidR="00885AE7" w:rsidRPr="000C6336" w:rsidRDefault="000C6336" w:rsidP="00885AE7">
            <w:pPr>
              <w:spacing w:after="0" w:line="240" w:lineRule="auto"/>
              <w:ind w:right="176"/>
              <w:jc w:val="right"/>
              <w:rPr>
                <w:rFonts w:ascii="Arial Narrow" w:eastAsia="Times New Roman" w:hAnsi="Arial Narrow" w:cs="Times New Roman"/>
                <w:color w:val="000000"/>
              </w:rPr>
            </w:pPr>
            <w:r w:rsidRPr="000C6336">
              <w:rPr>
                <w:rFonts w:ascii="Arial Narrow" w:eastAsia="Times New Roman" w:hAnsi="Arial Narrow" w:cs="Times New Roman"/>
                <w:color w:val="000000"/>
              </w:rPr>
              <w:t>295,399</w:t>
            </w:r>
          </w:p>
        </w:tc>
        <w:tc>
          <w:tcPr>
            <w:tcW w:w="1440" w:type="dxa"/>
            <w:tcBorders>
              <w:top w:val="nil"/>
              <w:left w:val="nil"/>
              <w:bottom w:val="nil"/>
              <w:right w:val="nil"/>
            </w:tcBorders>
            <w:shd w:val="clear" w:color="auto" w:fill="auto"/>
            <w:noWrap/>
            <w:vAlign w:val="bottom"/>
          </w:tcPr>
          <w:p w14:paraId="44FDB6AD" w14:textId="4AD23299" w:rsidR="00885AE7" w:rsidRPr="000C6336" w:rsidRDefault="000C6336" w:rsidP="00885AE7">
            <w:pPr>
              <w:spacing w:after="0" w:line="240" w:lineRule="auto"/>
              <w:ind w:right="198"/>
              <w:jc w:val="right"/>
              <w:rPr>
                <w:rFonts w:ascii="Arial Narrow" w:eastAsia="Times New Roman" w:hAnsi="Arial Narrow" w:cs="Times New Roman"/>
                <w:color w:val="000000"/>
              </w:rPr>
            </w:pPr>
            <w:r w:rsidRPr="000C6336">
              <w:rPr>
                <w:rFonts w:ascii="Arial Narrow" w:eastAsia="Times New Roman" w:hAnsi="Arial Narrow" w:cs="Times New Roman"/>
                <w:color w:val="000000"/>
              </w:rPr>
              <w:t>305,826</w:t>
            </w:r>
          </w:p>
        </w:tc>
      </w:tr>
      <w:tr w:rsidR="00713826" w:rsidRPr="00526B1C" w14:paraId="212EEF14" w14:textId="77777777" w:rsidTr="00885AE7">
        <w:trPr>
          <w:trHeight w:val="276"/>
        </w:trPr>
        <w:tc>
          <w:tcPr>
            <w:tcW w:w="3780" w:type="dxa"/>
            <w:tcBorders>
              <w:top w:val="nil"/>
              <w:left w:val="nil"/>
              <w:bottom w:val="nil"/>
              <w:right w:val="nil"/>
            </w:tcBorders>
            <w:shd w:val="clear" w:color="auto" w:fill="auto"/>
            <w:noWrap/>
            <w:vAlign w:val="center"/>
          </w:tcPr>
          <w:p w14:paraId="2C065C5B" w14:textId="0AA899DE" w:rsidR="00713826" w:rsidRPr="00526B1C" w:rsidRDefault="00981915" w:rsidP="00713826">
            <w:pPr>
              <w:spacing w:after="0" w:line="240" w:lineRule="auto"/>
              <w:rPr>
                <w:rFonts w:ascii="Arial Narrow" w:eastAsia="Times New Roman" w:hAnsi="Arial Narrow" w:cs="Times New Roman"/>
                <w:highlight w:val="yellow"/>
              </w:rPr>
            </w:pPr>
            <w:r>
              <w:rPr>
                <w:rFonts w:ascii="Arial Narrow" w:eastAsia="Times New Roman" w:hAnsi="Arial Narrow" w:cs="Times New Roman"/>
              </w:rPr>
              <w:t>Cash in hand and at bank</w:t>
            </w:r>
          </w:p>
        </w:tc>
        <w:tc>
          <w:tcPr>
            <w:tcW w:w="1440" w:type="dxa"/>
            <w:tcBorders>
              <w:top w:val="nil"/>
              <w:left w:val="nil"/>
              <w:bottom w:val="nil"/>
              <w:right w:val="nil"/>
            </w:tcBorders>
            <w:shd w:val="clear" w:color="auto" w:fill="auto"/>
            <w:noWrap/>
            <w:vAlign w:val="bottom"/>
          </w:tcPr>
          <w:p w14:paraId="0B11C802" w14:textId="5592EA48" w:rsidR="00713826" w:rsidRPr="000C6336" w:rsidRDefault="000C6336" w:rsidP="00713826">
            <w:pPr>
              <w:spacing w:after="0" w:line="240" w:lineRule="auto"/>
              <w:ind w:right="295"/>
              <w:jc w:val="right"/>
              <w:rPr>
                <w:rFonts w:ascii="Arial Narrow" w:eastAsia="Times New Roman" w:hAnsi="Arial Narrow" w:cs="Times New Roman"/>
                <w:color w:val="000000"/>
              </w:rPr>
            </w:pPr>
            <w:r w:rsidRPr="000C6336">
              <w:rPr>
                <w:rFonts w:ascii="Arial Narrow" w:eastAsia="Times New Roman" w:hAnsi="Arial Narrow" w:cs="Times New Roman"/>
                <w:color w:val="000000"/>
              </w:rPr>
              <w:t>454,890</w:t>
            </w:r>
          </w:p>
        </w:tc>
        <w:tc>
          <w:tcPr>
            <w:tcW w:w="1440" w:type="dxa"/>
            <w:tcBorders>
              <w:top w:val="nil"/>
              <w:left w:val="nil"/>
              <w:bottom w:val="nil"/>
              <w:right w:val="nil"/>
            </w:tcBorders>
            <w:shd w:val="clear" w:color="auto" w:fill="auto"/>
            <w:noWrap/>
            <w:vAlign w:val="bottom"/>
          </w:tcPr>
          <w:p w14:paraId="4432AA00" w14:textId="4859FD15" w:rsidR="00713826" w:rsidRPr="000C6336" w:rsidRDefault="000C6336" w:rsidP="00713826">
            <w:pPr>
              <w:spacing w:after="0" w:line="240" w:lineRule="auto"/>
              <w:ind w:right="176"/>
              <w:jc w:val="right"/>
              <w:rPr>
                <w:rFonts w:ascii="Arial Narrow" w:eastAsia="Times New Roman" w:hAnsi="Arial Narrow" w:cs="Times New Roman"/>
                <w:color w:val="000000"/>
              </w:rPr>
            </w:pPr>
            <w:r w:rsidRPr="000C6336">
              <w:rPr>
                <w:rFonts w:ascii="Arial Narrow" w:eastAsia="Times New Roman" w:hAnsi="Arial Narrow" w:cs="Times New Roman"/>
                <w:color w:val="000000"/>
              </w:rPr>
              <w:t>334,897</w:t>
            </w:r>
          </w:p>
        </w:tc>
        <w:tc>
          <w:tcPr>
            <w:tcW w:w="1440" w:type="dxa"/>
            <w:tcBorders>
              <w:top w:val="nil"/>
              <w:left w:val="nil"/>
              <w:bottom w:val="nil"/>
              <w:right w:val="nil"/>
            </w:tcBorders>
            <w:shd w:val="clear" w:color="auto" w:fill="auto"/>
            <w:noWrap/>
            <w:vAlign w:val="bottom"/>
          </w:tcPr>
          <w:p w14:paraId="66B0A175" w14:textId="54AB5862" w:rsidR="00713826" w:rsidRPr="000C6336" w:rsidRDefault="000C6336" w:rsidP="00713826">
            <w:pPr>
              <w:spacing w:after="0" w:line="240" w:lineRule="auto"/>
              <w:ind w:right="198"/>
              <w:jc w:val="right"/>
              <w:rPr>
                <w:rFonts w:ascii="Arial Narrow" w:eastAsia="Times New Roman" w:hAnsi="Arial Narrow" w:cs="Times New Roman"/>
                <w:color w:val="000000"/>
              </w:rPr>
            </w:pPr>
            <w:r w:rsidRPr="000C6336">
              <w:rPr>
                <w:rFonts w:ascii="Arial Narrow" w:eastAsia="Times New Roman" w:hAnsi="Arial Narrow" w:cs="Times New Roman"/>
                <w:color w:val="000000"/>
              </w:rPr>
              <w:t>789,787</w:t>
            </w:r>
          </w:p>
        </w:tc>
      </w:tr>
      <w:tr w:rsidR="00B155EE" w:rsidRPr="0034737C" w14:paraId="0DE2CEB4" w14:textId="77777777" w:rsidTr="00885AE7">
        <w:trPr>
          <w:trHeight w:val="276"/>
        </w:trPr>
        <w:tc>
          <w:tcPr>
            <w:tcW w:w="3780" w:type="dxa"/>
            <w:tcBorders>
              <w:top w:val="nil"/>
              <w:left w:val="nil"/>
              <w:bottom w:val="nil"/>
              <w:right w:val="nil"/>
            </w:tcBorders>
            <w:shd w:val="clear" w:color="auto" w:fill="auto"/>
            <w:noWrap/>
            <w:vAlign w:val="center"/>
          </w:tcPr>
          <w:p w14:paraId="4109677B" w14:textId="2870F4BC" w:rsidR="00B155EE" w:rsidRPr="0034737C" w:rsidRDefault="00B155EE" w:rsidP="00B155EE">
            <w:pPr>
              <w:spacing w:after="0" w:line="240" w:lineRule="auto"/>
              <w:rPr>
                <w:rFonts w:ascii="Arial Narrow" w:eastAsia="Times New Roman" w:hAnsi="Arial Narrow" w:cs="Times New Roman"/>
              </w:rPr>
            </w:pPr>
            <w:r w:rsidRPr="0034737C">
              <w:rPr>
                <w:rFonts w:ascii="Arial Narrow" w:eastAsia="Times New Roman" w:hAnsi="Arial Narrow" w:cs="Times New Roman"/>
              </w:rPr>
              <w:t>Creditors</w:t>
            </w:r>
          </w:p>
        </w:tc>
        <w:tc>
          <w:tcPr>
            <w:tcW w:w="1440" w:type="dxa"/>
            <w:tcBorders>
              <w:top w:val="nil"/>
              <w:left w:val="nil"/>
              <w:bottom w:val="nil"/>
              <w:right w:val="nil"/>
            </w:tcBorders>
            <w:shd w:val="clear" w:color="auto" w:fill="auto"/>
            <w:noWrap/>
            <w:vAlign w:val="bottom"/>
          </w:tcPr>
          <w:p w14:paraId="20D3C116" w14:textId="3DA55E8E" w:rsidR="00B155EE" w:rsidRPr="000C6336" w:rsidRDefault="00B155EE" w:rsidP="00B155EE">
            <w:pPr>
              <w:spacing w:after="0" w:line="240" w:lineRule="auto"/>
              <w:ind w:right="295"/>
              <w:jc w:val="right"/>
              <w:rPr>
                <w:rFonts w:ascii="Arial Narrow" w:eastAsia="Times New Roman" w:hAnsi="Arial Narrow" w:cs="Times New Roman"/>
                <w:color w:val="000000"/>
              </w:rPr>
            </w:pPr>
            <w:r w:rsidRPr="000C6336">
              <w:rPr>
                <w:rFonts w:ascii="Arial Narrow" w:eastAsia="Times New Roman" w:hAnsi="Arial Narrow" w:cs="Times New Roman"/>
                <w:color w:val="000000"/>
              </w:rPr>
              <w:t>(</w:t>
            </w:r>
            <w:r w:rsidR="000C6336" w:rsidRPr="000C6336">
              <w:rPr>
                <w:rFonts w:ascii="Arial Narrow" w:eastAsia="Times New Roman" w:hAnsi="Arial Narrow" w:cs="Times New Roman"/>
                <w:color w:val="000000"/>
              </w:rPr>
              <w:t>102,373</w:t>
            </w:r>
            <w:r w:rsidRPr="000C6336">
              <w:rPr>
                <w:rFonts w:ascii="Arial Narrow" w:eastAsia="Times New Roman" w:hAnsi="Arial Narrow" w:cs="Times New Roman"/>
                <w:color w:val="000000"/>
              </w:rPr>
              <w:t>)</w:t>
            </w:r>
          </w:p>
        </w:tc>
        <w:tc>
          <w:tcPr>
            <w:tcW w:w="1440" w:type="dxa"/>
            <w:tcBorders>
              <w:top w:val="nil"/>
              <w:left w:val="nil"/>
              <w:bottom w:val="nil"/>
              <w:right w:val="nil"/>
            </w:tcBorders>
            <w:shd w:val="clear" w:color="auto" w:fill="auto"/>
            <w:noWrap/>
            <w:vAlign w:val="bottom"/>
          </w:tcPr>
          <w:p w14:paraId="76A335F1" w14:textId="1A898E48" w:rsidR="00B155EE" w:rsidRPr="000C6336" w:rsidRDefault="00B155EE" w:rsidP="00B155EE">
            <w:pPr>
              <w:spacing w:after="0" w:line="240" w:lineRule="auto"/>
              <w:ind w:right="176"/>
              <w:jc w:val="right"/>
              <w:rPr>
                <w:rFonts w:ascii="Arial Narrow" w:eastAsia="Times New Roman" w:hAnsi="Arial Narrow" w:cs="Times New Roman"/>
                <w:color w:val="000000"/>
              </w:rPr>
            </w:pPr>
            <w:r w:rsidRPr="000C6336">
              <w:rPr>
                <w:rFonts w:ascii="Arial Narrow" w:eastAsia="Times New Roman" w:hAnsi="Arial Narrow" w:cs="Times New Roman"/>
                <w:color w:val="000000"/>
              </w:rPr>
              <w:t>(</w:t>
            </w:r>
            <w:r w:rsidR="000C6336" w:rsidRPr="000C6336">
              <w:rPr>
                <w:rFonts w:ascii="Arial Narrow" w:eastAsia="Times New Roman" w:hAnsi="Arial Narrow" w:cs="Times New Roman"/>
                <w:color w:val="000000"/>
              </w:rPr>
              <w:t>608,053</w:t>
            </w:r>
            <w:r w:rsidRPr="000C6336">
              <w:rPr>
                <w:rFonts w:ascii="Arial Narrow" w:eastAsia="Times New Roman" w:hAnsi="Arial Narrow" w:cs="Times New Roman"/>
                <w:color w:val="000000"/>
              </w:rPr>
              <w:t>)</w:t>
            </w:r>
          </w:p>
        </w:tc>
        <w:tc>
          <w:tcPr>
            <w:tcW w:w="1440" w:type="dxa"/>
            <w:tcBorders>
              <w:top w:val="nil"/>
              <w:left w:val="nil"/>
              <w:bottom w:val="nil"/>
              <w:right w:val="nil"/>
            </w:tcBorders>
            <w:shd w:val="clear" w:color="auto" w:fill="auto"/>
            <w:noWrap/>
            <w:vAlign w:val="bottom"/>
          </w:tcPr>
          <w:p w14:paraId="6E594D4B" w14:textId="68D08850" w:rsidR="00B155EE" w:rsidRPr="000C6336" w:rsidRDefault="00B155EE" w:rsidP="00B155EE">
            <w:pPr>
              <w:spacing w:after="0" w:line="240" w:lineRule="auto"/>
              <w:ind w:right="198"/>
              <w:jc w:val="right"/>
              <w:rPr>
                <w:rFonts w:ascii="Arial Narrow" w:eastAsia="Times New Roman" w:hAnsi="Arial Narrow" w:cs="Times New Roman"/>
                <w:color w:val="000000"/>
              </w:rPr>
            </w:pPr>
            <w:r w:rsidRPr="000C6336">
              <w:rPr>
                <w:rFonts w:ascii="Arial Narrow" w:eastAsia="Times New Roman" w:hAnsi="Arial Narrow" w:cs="Times New Roman"/>
                <w:color w:val="000000"/>
              </w:rPr>
              <w:t xml:space="preserve"> (</w:t>
            </w:r>
            <w:r w:rsidR="000C6336" w:rsidRPr="000C6336">
              <w:rPr>
                <w:rFonts w:ascii="Arial Narrow" w:eastAsia="Times New Roman" w:hAnsi="Arial Narrow" w:cs="Times New Roman"/>
                <w:color w:val="000000"/>
              </w:rPr>
              <w:t>710,426</w:t>
            </w:r>
            <w:r w:rsidRPr="000C6336">
              <w:rPr>
                <w:rFonts w:ascii="Arial Narrow" w:eastAsia="Times New Roman" w:hAnsi="Arial Narrow" w:cs="Times New Roman"/>
                <w:color w:val="000000"/>
              </w:rPr>
              <w:t>)</w:t>
            </w:r>
          </w:p>
        </w:tc>
      </w:tr>
      <w:tr w:rsidR="00B155EE" w:rsidRPr="0034737C" w14:paraId="2E6D00D0" w14:textId="77777777" w:rsidTr="00885AE7">
        <w:trPr>
          <w:trHeight w:val="288"/>
        </w:trPr>
        <w:tc>
          <w:tcPr>
            <w:tcW w:w="3780" w:type="dxa"/>
            <w:tcBorders>
              <w:top w:val="nil"/>
              <w:left w:val="nil"/>
              <w:bottom w:val="nil"/>
              <w:right w:val="nil"/>
            </w:tcBorders>
            <w:shd w:val="clear" w:color="auto" w:fill="auto"/>
            <w:noWrap/>
            <w:vAlign w:val="bottom"/>
            <w:hideMark/>
          </w:tcPr>
          <w:p w14:paraId="05567E48" w14:textId="77777777" w:rsidR="00B155EE" w:rsidRPr="0034737C" w:rsidRDefault="00B155EE" w:rsidP="00B155EE">
            <w:pPr>
              <w:spacing w:after="0" w:line="240" w:lineRule="auto"/>
              <w:rPr>
                <w:rFonts w:ascii="Arial Narrow" w:eastAsia="Times New Roman" w:hAnsi="Arial Narrow" w:cs="Times New Roman"/>
                <w:color w:val="000000"/>
              </w:rPr>
            </w:pPr>
          </w:p>
        </w:tc>
        <w:tc>
          <w:tcPr>
            <w:tcW w:w="1440" w:type="dxa"/>
            <w:tcBorders>
              <w:top w:val="single" w:sz="4" w:space="0" w:color="auto"/>
              <w:left w:val="nil"/>
              <w:bottom w:val="double" w:sz="6" w:space="0" w:color="auto"/>
              <w:right w:val="nil"/>
            </w:tcBorders>
            <w:shd w:val="clear" w:color="auto" w:fill="auto"/>
            <w:noWrap/>
            <w:vAlign w:val="bottom"/>
          </w:tcPr>
          <w:p w14:paraId="62373B77" w14:textId="74422DDD" w:rsidR="00B155EE" w:rsidRPr="000C6336" w:rsidRDefault="00FF14FA" w:rsidP="00B155EE">
            <w:pPr>
              <w:spacing w:after="0" w:line="240" w:lineRule="auto"/>
              <w:ind w:right="295"/>
              <w:jc w:val="right"/>
              <w:rPr>
                <w:rFonts w:ascii="Arial Narrow" w:eastAsia="Times New Roman" w:hAnsi="Arial Narrow" w:cs="Times New Roman"/>
                <w:b/>
                <w:bCs/>
                <w:color w:val="000000"/>
              </w:rPr>
            </w:pPr>
            <w:r w:rsidRPr="000C6336">
              <w:rPr>
                <w:rFonts w:ascii="Arial Narrow" w:eastAsia="Times New Roman" w:hAnsi="Arial Narrow" w:cs="Times New Roman"/>
                <w:b/>
                <w:bCs/>
                <w:color w:val="000000"/>
              </w:rPr>
              <w:t>376,253</w:t>
            </w:r>
          </w:p>
        </w:tc>
        <w:tc>
          <w:tcPr>
            <w:tcW w:w="1440" w:type="dxa"/>
            <w:tcBorders>
              <w:top w:val="single" w:sz="4" w:space="0" w:color="auto"/>
              <w:left w:val="nil"/>
              <w:bottom w:val="double" w:sz="6" w:space="0" w:color="auto"/>
              <w:right w:val="nil"/>
            </w:tcBorders>
            <w:shd w:val="clear" w:color="auto" w:fill="auto"/>
            <w:noWrap/>
            <w:vAlign w:val="bottom"/>
          </w:tcPr>
          <w:p w14:paraId="7BF11D9E" w14:textId="16D1D970" w:rsidR="00B155EE" w:rsidRPr="000C6336" w:rsidRDefault="0095721E" w:rsidP="00B155EE">
            <w:pPr>
              <w:spacing w:after="0" w:line="240" w:lineRule="auto"/>
              <w:ind w:right="176"/>
              <w:jc w:val="right"/>
              <w:rPr>
                <w:rFonts w:ascii="Arial Narrow" w:eastAsia="Times New Roman" w:hAnsi="Arial Narrow" w:cs="Times New Roman"/>
                <w:b/>
                <w:bCs/>
                <w:color w:val="000000"/>
              </w:rPr>
            </w:pPr>
            <w:r w:rsidRPr="000C6336">
              <w:rPr>
                <w:rFonts w:ascii="Arial Narrow" w:eastAsia="Times New Roman" w:hAnsi="Arial Narrow" w:cs="Times New Roman"/>
                <w:b/>
                <w:bCs/>
                <w:color w:val="000000"/>
              </w:rPr>
              <w:t>26,309</w:t>
            </w:r>
          </w:p>
        </w:tc>
        <w:tc>
          <w:tcPr>
            <w:tcW w:w="1440" w:type="dxa"/>
            <w:tcBorders>
              <w:top w:val="single" w:sz="4" w:space="0" w:color="auto"/>
              <w:left w:val="nil"/>
              <w:bottom w:val="double" w:sz="6" w:space="0" w:color="auto"/>
              <w:right w:val="nil"/>
            </w:tcBorders>
            <w:shd w:val="clear" w:color="auto" w:fill="auto"/>
            <w:noWrap/>
            <w:vAlign w:val="bottom"/>
          </w:tcPr>
          <w:p w14:paraId="6C0A2AFC" w14:textId="59168DD4" w:rsidR="00B155EE" w:rsidRPr="000C6336" w:rsidRDefault="0095721E" w:rsidP="00B155EE">
            <w:pPr>
              <w:spacing w:after="0" w:line="240" w:lineRule="auto"/>
              <w:ind w:right="198"/>
              <w:jc w:val="right"/>
              <w:rPr>
                <w:rFonts w:ascii="Arial Narrow" w:eastAsia="Times New Roman" w:hAnsi="Arial Narrow" w:cs="Times New Roman"/>
                <w:b/>
                <w:bCs/>
                <w:color w:val="000000"/>
              </w:rPr>
            </w:pPr>
            <w:r w:rsidRPr="000C6336">
              <w:rPr>
                <w:rFonts w:ascii="Arial Narrow" w:eastAsia="Times New Roman" w:hAnsi="Arial Narrow" w:cs="Times New Roman"/>
                <w:b/>
                <w:bCs/>
                <w:color w:val="000000"/>
              </w:rPr>
              <w:t>402</w:t>
            </w:r>
            <w:r w:rsidR="00EB3676">
              <w:rPr>
                <w:rFonts w:ascii="Arial Narrow" w:eastAsia="Times New Roman" w:hAnsi="Arial Narrow" w:cs="Times New Roman"/>
                <w:b/>
                <w:bCs/>
                <w:color w:val="000000"/>
              </w:rPr>
              <w:t>,</w:t>
            </w:r>
            <w:r w:rsidRPr="000C6336">
              <w:rPr>
                <w:rFonts w:ascii="Arial Narrow" w:eastAsia="Times New Roman" w:hAnsi="Arial Narrow" w:cs="Times New Roman"/>
                <w:b/>
                <w:bCs/>
                <w:color w:val="000000"/>
              </w:rPr>
              <w:t>562</w:t>
            </w:r>
          </w:p>
        </w:tc>
      </w:tr>
    </w:tbl>
    <w:p w14:paraId="59A7D93D" w14:textId="1490EA88" w:rsidR="00885AE7" w:rsidRPr="0034737C" w:rsidRDefault="00885AE7" w:rsidP="00AF5E76">
      <w:pPr>
        <w:spacing w:after="160" w:line="259" w:lineRule="auto"/>
        <w:ind w:left="180"/>
        <w:jc w:val="both"/>
        <w:rPr>
          <w:rFonts w:ascii="Arial Narrow" w:eastAsia="Times New Roman" w:hAnsi="Arial Narrow" w:cs="Times New Roman"/>
        </w:rPr>
      </w:pPr>
      <w:r w:rsidRPr="0034737C">
        <w:rPr>
          <w:rFonts w:ascii="Arial Narrow" w:eastAsia="Times New Roman" w:hAnsi="Arial Narrow" w:cs="Times New Roman"/>
        </w:rPr>
        <w:br w:type="page"/>
      </w:r>
    </w:p>
    <w:p w14:paraId="1444F63A" w14:textId="49733C0B" w:rsidR="00391BB3" w:rsidRPr="008E457D" w:rsidRDefault="00391BB3" w:rsidP="00474AA2">
      <w:pPr>
        <w:pStyle w:val="ListParagraph"/>
        <w:numPr>
          <w:ilvl w:val="0"/>
          <w:numId w:val="19"/>
        </w:numPr>
        <w:rPr>
          <w:rFonts w:asciiTheme="majorHAnsi" w:hAnsiTheme="majorHAnsi"/>
          <w:b/>
        </w:rPr>
      </w:pPr>
      <w:r w:rsidRPr="0082178D">
        <w:rPr>
          <w:rFonts w:ascii="Arial Narrow" w:hAnsi="Arial Narrow"/>
          <w:b/>
        </w:rPr>
        <w:lastRenderedPageBreak/>
        <w:t>Deferred</w:t>
      </w:r>
      <w:r w:rsidRPr="008E457D">
        <w:rPr>
          <w:rFonts w:asciiTheme="majorHAnsi" w:hAnsiTheme="majorHAnsi"/>
          <w:b/>
        </w:rPr>
        <w:t xml:space="preserve"> Income</w:t>
      </w:r>
    </w:p>
    <w:tbl>
      <w:tblPr>
        <w:tblW w:w="9540" w:type="dxa"/>
        <w:tblLayout w:type="fixed"/>
        <w:tblLook w:val="04A0" w:firstRow="1" w:lastRow="0" w:firstColumn="1" w:lastColumn="0" w:noHBand="0" w:noVBand="1"/>
      </w:tblPr>
      <w:tblGrid>
        <w:gridCol w:w="3780"/>
        <w:gridCol w:w="1440"/>
        <w:gridCol w:w="1440"/>
        <w:gridCol w:w="1440"/>
        <w:gridCol w:w="1440"/>
      </w:tblGrid>
      <w:tr w:rsidR="004108E7" w:rsidRPr="00526B1C" w14:paraId="68BC159B" w14:textId="77777777" w:rsidTr="004108E7">
        <w:trPr>
          <w:trHeight w:val="939"/>
        </w:trPr>
        <w:tc>
          <w:tcPr>
            <w:tcW w:w="3780" w:type="dxa"/>
            <w:tcBorders>
              <w:top w:val="nil"/>
              <w:left w:val="nil"/>
              <w:bottom w:val="nil"/>
              <w:right w:val="nil"/>
            </w:tcBorders>
            <w:shd w:val="clear" w:color="auto" w:fill="auto"/>
            <w:noWrap/>
            <w:vAlign w:val="bottom"/>
            <w:hideMark/>
          </w:tcPr>
          <w:p w14:paraId="34A6D1AF" w14:textId="77777777" w:rsidR="004108E7" w:rsidRPr="006A50E8" w:rsidRDefault="004108E7" w:rsidP="004108E7">
            <w:pPr>
              <w:spacing w:after="0" w:line="240" w:lineRule="auto"/>
              <w:rPr>
                <w:rFonts w:ascii="Times New Roman" w:eastAsia="Times New Roman" w:hAnsi="Times New Roman" w:cs="Times New Roman"/>
              </w:rPr>
            </w:pPr>
            <w:bookmarkStart w:id="2" w:name="_Hlk88666814"/>
          </w:p>
        </w:tc>
        <w:tc>
          <w:tcPr>
            <w:tcW w:w="1440" w:type="dxa"/>
            <w:tcBorders>
              <w:top w:val="nil"/>
              <w:left w:val="nil"/>
              <w:bottom w:val="nil"/>
              <w:right w:val="nil"/>
            </w:tcBorders>
            <w:shd w:val="clear" w:color="auto" w:fill="auto"/>
            <w:hideMark/>
          </w:tcPr>
          <w:p w14:paraId="7EC6EC67" w14:textId="7692DF88" w:rsidR="004108E7" w:rsidRPr="006A50E8" w:rsidRDefault="004108E7" w:rsidP="00AA0820">
            <w:pPr>
              <w:spacing w:after="0" w:line="240" w:lineRule="auto"/>
              <w:jc w:val="center"/>
              <w:rPr>
                <w:rFonts w:ascii="Arial Narrow" w:eastAsia="Times New Roman" w:hAnsi="Arial Narrow" w:cs="Times New Roman"/>
                <w:b/>
                <w:bCs/>
                <w:color w:val="000000"/>
              </w:rPr>
            </w:pPr>
            <w:r w:rsidRPr="006A50E8">
              <w:rPr>
                <w:rFonts w:ascii="Arial Narrow" w:eastAsia="Times New Roman" w:hAnsi="Arial Narrow" w:cs="Times New Roman"/>
                <w:b/>
                <w:bCs/>
                <w:color w:val="000000"/>
              </w:rPr>
              <w:t>Balance at 01/04/202</w:t>
            </w:r>
            <w:r w:rsidR="00EF1631">
              <w:rPr>
                <w:rFonts w:ascii="Arial Narrow" w:eastAsia="Times New Roman" w:hAnsi="Arial Narrow" w:cs="Times New Roman"/>
                <w:b/>
                <w:bCs/>
                <w:color w:val="000000"/>
              </w:rPr>
              <w:t>2</w:t>
            </w:r>
          </w:p>
        </w:tc>
        <w:tc>
          <w:tcPr>
            <w:tcW w:w="1440" w:type="dxa"/>
            <w:tcBorders>
              <w:top w:val="nil"/>
              <w:left w:val="nil"/>
              <w:bottom w:val="nil"/>
              <w:right w:val="nil"/>
            </w:tcBorders>
            <w:shd w:val="clear" w:color="auto" w:fill="auto"/>
            <w:hideMark/>
          </w:tcPr>
          <w:p w14:paraId="306836B6" w14:textId="4A9BEFF5" w:rsidR="004108E7" w:rsidRPr="006A50E8" w:rsidRDefault="004108E7" w:rsidP="00AA0820">
            <w:pPr>
              <w:spacing w:after="0" w:line="240" w:lineRule="auto"/>
              <w:jc w:val="center"/>
              <w:rPr>
                <w:rFonts w:ascii="Arial Narrow" w:eastAsia="Times New Roman" w:hAnsi="Arial Narrow" w:cs="Times New Roman"/>
                <w:b/>
                <w:bCs/>
                <w:color w:val="000000"/>
              </w:rPr>
            </w:pPr>
            <w:r w:rsidRPr="006A50E8">
              <w:rPr>
                <w:rFonts w:ascii="Arial Narrow" w:eastAsia="Times New Roman" w:hAnsi="Arial Narrow" w:cs="Times New Roman"/>
                <w:b/>
                <w:bCs/>
                <w:color w:val="000000"/>
              </w:rPr>
              <w:t>Received In Year</w:t>
            </w:r>
          </w:p>
        </w:tc>
        <w:tc>
          <w:tcPr>
            <w:tcW w:w="1440" w:type="dxa"/>
            <w:tcBorders>
              <w:top w:val="nil"/>
              <w:left w:val="nil"/>
              <w:bottom w:val="nil"/>
              <w:right w:val="nil"/>
            </w:tcBorders>
            <w:shd w:val="clear" w:color="auto" w:fill="auto"/>
            <w:hideMark/>
          </w:tcPr>
          <w:p w14:paraId="2907B15F" w14:textId="5B51644B" w:rsidR="004108E7" w:rsidRPr="006A50E8" w:rsidRDefault="004108E7" w:rsidP="00AA0820">
            <w:pPr>
              <w:spacing w:after="0" w:line="240" w:lineRule="auto"/>
              <w:jc w:val="center"/>
              <w:rPr>
                <w:rFonts w:ascii="Arial Narrow" w:eastAsia="Times New Roman" w:hAnsi="Arial Narrow" w:cs="Times New Roman"/>
                <w:b/>
                <w:bCs/>
                <w:color w:val="000000"/>
              </w:rPr>
            </w:pPr>
            <w:r w:rsidRPr="006A50E8">
              <w:rPr>
                <w:rFonts w:ascii="Arial Narrow" w:eastAsia="Times New Roman" w:hAnsi="Arial Narrow" w:cs="Times New Roman"/>
                <w:b/>
                <w:bCs/>
                <w:color w:val="000000"/>
              </w:rPr>
              <w:t>Recognised within the accounts</w:t>
            </w:r>
          </w:p>
        </w:tc>
        <w:tc>
          <w:tcPr>
            <w:tcW w:w="1440" w:type="dxa"/>
            <w:tcBorders>
              <w:top w:val="nil"/>
              <w:left w:val="nil"/>
              <w:bottom w:val="nil"/>
              <w:right w:val="nil"/>
            </w:tcBorders>
            <w:shd w:val="clear" w:color="auto" w:fill="auto"/>
            <w:hideMark/>
          </w:tcPr>
          <w:p w14:paraId="272C4768" w14:textId="50122F49" w:rsidR="004108E7" w:rsidRPr="006A50E8" w:rsidRDefault="004108E7" w:rsidP="00AA0820">
            <w:pPr>
              <w:spacing w:after="0" w:line="240" w:lineRule="auto"/>
              <w:jc w:val="center"/>
              <w:rPr>
                <w:rFonts w:ascii="Arial Narrow" w:eastAsia="Times New Roman" w:hAnsi="Arial Narrow" w:cs="Times New Roman"/>
                <w:b/>
                <w:bCs/>
                <w:color w:val="000000"/>
              </w:rPr>
            </w:pPr>
            <w:r w:rsidRPr="006A50E8">
              <w:rPr>
                <w:rFonts w:ascii="Arial Narrow" w:eastAsia="Times New Roman" w:hAnsi="Arial Narrow" w:cs="Times New Roman"/>
                <w:b/>
                <w:bCs/>
                <w:color w:val="000000"/>
              </w:rPr>
              <w:t>Balance at 31/03/202</w:t>
            </w:r>
            <w:r w:rsidR="00EF1631">
              <w:rPr>
                <w:rFonts w:ascii="Arial Narrow" w:eastAsia="Times New Roman" w:hAnsi="Arial Narrow" w:cs="Times New Roman"/>
                <w:b/>
                <w:bCs/>
                <w:color w:val="000000"/>
              </w:rPr>
              <w:t>3</w:t>
            </w:r>
          </w:p>
        </w:tc>
      </w:tr>
      <w:tr w:rsidR="0049417E" w:rsidRPr="00526B1C" w14:paraId="7C662578" w14:textId="77777777" w:rsidTr="0049417E">
        <w:trPr>
          <w:trHeight w:val="288"/>
        </w:trPr>
        <w:tc>
          <w:tcPr>
            <w:tcW w:w="3780" w:type="dxa"/>
            <w:tcBorders>
              <w:top w:val="nil"/>
              <w:left w:val="nil"/>
              <w:bottom w:val="nil"/>
              <w:right w:val="nil"/>
            </w:tcBorders>
            <w:shd w:val="clear" w:color="auto" w:fill="auto"/>
            <w:noWrap/>
            <w:vAlign w:val="center"/>
            <w:hideMark/>
          </w:tcPr>
          <w:p w14:paraId="1295B753" w14:textId="77777777" w:rsidR="0049417E" w:rsidRPr="00526B1C" w:rsidRDefault="0049417E" w:rsidP="0049417E">
            <w:pPr>
              <w:spacing w:after="0" w:line="240" w:lineRule="auto"/>
              <w:rPr>
                <w:rFonts w:ascii="Arial Narrow" w:eastAsia="Times New Roman" w:hAnsi="Arial Narrow" w:cs="Times New Roman"/>
                <w:highlight w:val="yellow"/>
              </w:rPr>
            </w:pPr>
            <w:r w:rsidRPr="009132CF">
              <w:rPr>
                <w:rFonts w:ascii="Arial Narrow" w:eastAsia="Times New Roman" w:hAnsi="Arial Narrow" w:cs="Times New Roman"/>
              </w:rPr>
              <w:t>ACCDF – Adult Care Community Development Fund</w:t>
            </w:r>
          </w:p>
        </w:tc>
        <w:tc>
          <w:tcPr>
            <w:tcW w:w="1440" w:type="dxa"/>
            <w:tcBorders>
              <w:top w:val="nil"/>
              <w:left w:val="nil"/>
              <w:bottom w:val="nil"/>
              <w:right w:val="nil"/>
            </w:tcBorders>
            <w:shd w:val="clear" w:color="auto" w:fill="auto"/>
            <w:noWrap/>
            <w:vAlign w:val="center"/>
          </w:tcPr>
          <w:p w14:paraId="14A6A0BB" w14:textId="750C5245" w:rsidR="0049417E" w:rsidRPr="00526B1C" w:rsidRDefault="0049417E" w:rsidP="0049417E">
            <w:pPr>
              <w:spacing w:after="0" w:line="240" w:lineRule="auto"/>
              <w:jc w:val="right"/>
              <w:rPr>
                <w:rFonts w:ascii="Arial Narrow" w:eastAsia="Times New Roman" w:hAnsi="Arial Narrow" w:cs="Times New Roman"/>
                <w:color w:val="000000"/>
                <w:highlight w:val="yellow"/>
              </w:rPr>
            </w:pPr>
            <w:r>
              <w:rPr>
                <w:rFonts w:ascii="Arial Narrow" w:hAnsi="Arial Narrow" w:cs="Calibri"/>
                <w:color w:val="000000"/>
              </w:rPr>
              <w:t>986</w:t>
            </w:r>
          </w:p>
        </w:tc>
        <w:tc>
          <w:tcPr>
            <w:tcW w:w="1440" w:type="dxa"/>
            <w:tcBorders>
              <w:top w:val="nil"/>
              <w:left w:val="nil"/>
              <w:bottom w:val="nil"/>
              <w:right w:val="nil"/>
            </w:tcBorders>
            <w:shd w:val="clear" w:color="auto" w:fill="auto"/>
            <w:noWrap/>
            <w:vAlign w:val="center"/>
            <w:hideMark/>
          </w:tcPr>
          <w:p w14:paraId="5770D48A" w14:textId="1EEAAE95" w:rsidR="0049417E" w:rsidRPr="00C91D17" w:rsidRDefault="004F0A32" w:rsidP="0049417E">
            <w:pPr>
              <w:spacing w:after="0" w:line="240" w:lineRule="auto"/>
              <w:jc w:val="right"/>
              <w:rPr>
                <w:rFonts w:ascii="Arial Narrow" w:eastAsia="Times New Roman" w:hAnsi="Arial Narrow" w:cs="Times New Roman"/>
                <w:color w:val="000000"/>
              </w:rPr>
            </w:pPr>
            <w:r w:rsidRPr="00C91D17">
              <w:rPr>
                <w:rFonts w:ascii="Arial Narrow" w:hAnsi="Arial Narrow" w:cs="Calibri"/>
                <w:color w:val="000000"/>
              </w:rPr>
              <w:t>-</w:t>
            </w:r>
          </w:p>
        </w:tc>
        <w:tc>
          <w:tcPr>
            <w:tcW w:w="1440" w:type="dxa"/>
            <w:tcBorders>
              <w:top w:val="nil"/>
              <w:left w:val="nil"/>
              <w:bottom w:val="nil"/>
              <w:right w:val="nil"/>
            </w:tcBorders>
            <w:shd w:val="clear" w:color="auto" w:fill="auto"/>
            <w:noWrap/>
            <w:vAlign w:val="center"/>
            <w:hideMark/>
          </w:tcPr>
          <w:p w14:paraId="1E968B3A" w14:textId="05FFBC44" w:rsidR="0049417E" w:rsidRPr="00C91D17" w:rsidRDefault="00C91D17" w:rsidP="0049417E">
            <w:pPr>
              <w:spacing w:after="0" w:line="240" w:lineRule="auto"/>
              <w:jc w:val="right"/>
              <w:rPr>
                <w:rFonts w:ascii="Arial Narrow" w:eastAsia="Times New Roman" w:hAnsi="Arial Narrow" w:cs="Times New Roman"/>
                <w:color w:val="000000"/>
              </w:rPr>
            </w:pPr>
            <w:r w:rsidRPr="00C91D17">
              <w:rPr>
                <w:rFonts w:ascii="Arial Narrow" w:hAnsi="Arial Narrow" w:cs="Calibri"/>
                <w:color w:val="000000"/>
              </w:rPr>
              <w:t>-</w:t>
            </w:r>
          </w:p>
        </w:tc>
        <w:tc>
          <w:tcPr>
            <w:tcW w:w="1440" w:type="dxa"/>
            <w:tcBorders>
              <w:top w:val="nil"/>
              <w:left w:val="nil"/>
              <w:bottom w:val="nil"/>
              <w:right w:val="nil"/>
            </w:tcBorders>
            <w:shd w:val="clear" w:color="auto" w:fill="auto"/>
            <w:noWrap/>
            <w:vAlign w:val="center"/>
          </w:tcPr>
          <w:p w14:paraId="1067E26D" w14:textId="6AE6F795" w:rsidR="0049417E" w:rsidRPr="00C91D17" w:rsidRDefault="00C91D17" w:rsidP="0049417E">
            <w:pPr>
              <w:spacing w:after="0" w:line="240" w:lineRule="auto"/>
              <w:jc w:val="right"/>
              <w:rPr>
                <w:rFonts w:ascii="Arial Narrow" w:eastAsia="Times New Roman" w:hAnsi="Arial Narrow" w:cs="Times New Roman"/>
                <w:color w:val="000000"/>
              </w:rPr>
            </w:pPr>
            <w:r w:rsidRPr="00C91D17">
              <w:rPr>
                <w:rFonts w:ascii="Arial Narrow" w:eastAsia="Times New Roman" w:hAnsi="Arial Narrow" w:cs="Times New Roman"/>
                <w:color w:val="000000"/>
              </w:rPr>
              <w:t>986</w:t>
            </w:r>
          </w:p>
        </w:tc>
      </w:tr>
      <w:tr w:rsidR="00F61F88" w:rsidRPr="00526B1C" w14:paraId="6E77239C" w14:textId="77777777" w:rsidTr="0049417E">
        <w:trPr>
          <w:trHeight w:val="276"/>
        </w:trPr>
        <w:tc>
          <w:tcPr>
            <w:tcW w:w="3780" w:type="dxa"/>
            <w:tcBorders>
              <w:top w:val="nil"/>
              <w:left w:val="nil"/>
              <w:bottom w:val="nil"/>
              <w:right w:val="nil"/>
            </w:tcBorders>
            <w:shd w:val="clear" w:color="auto" w:fill="auto"/>
            <w:noWrap/>
            <w:vAlign w:val="center"/>
          </w:tcPr>
          <w:p w14:paraId="0B345F22" w14:textId="4458A8DE" w:rsidR="00F61F88" w:rsidRDefault="00F61F88" w:rsidP="0049417E">
            <w:pPr>
              <w:spacing w:after="0" w:line="240" w:lineRule="auto"/>
              <w:rPr>
                <w:rFonts w:ascii="Arial Narrow" w:hAnsi="Arial Narrow" w:cs="Calibri"/>
                <w:color w:val="000000"/>
              </w:rPr>
            </w:pPr>
            <w:r>
              <w:rPr>
                <w:rFonts w:ascii="Arial Narrow" w:hAnsi="Arial Narrow" w:cs="Calibri"/>
                <w:color w:val="000000"/>
              </w:rPr>
              <w:t xml:space="preserve">Anglian Water </w:t>
            </w:r>
            <w:proofErr w:type="spellStart"/>
            <w:r>
              <w:rPr>
                <w:rFonts w:ascii="Arial Narrow" w:hAnsi="Arial Narrow" w:cs="Calibri"/>
                <w:color w:val="000000"/>
              </w:rPr>
              <w:t>Water</w:t>
            </w:r>
            <w:proofErr w:type="spellEnd"/>
            <w:r>
              <w:rPr>
                <w:rFonts w:ascii="Arial Narrow" w:hAnsi="Arial Narrow" w:cs="Calibri"/>
                <w:color w:val="000000"/>
              </w:rPr>
              <w:t xml:space="preserve"> Saving</w:t>
            </w:r>
          </w:p>
        </w:tc>
        <w:tc>
          <w:tcPr>
            <w:tcW w:w="1440" w:type="dxa"/>
            <w:tcBorders>
              <w:top w:val="nil"/>
              <w:left w:val="nil"/>
              <w:bottom w:val="nil"/>
              <w:right w:val="nil"/>
            </w:tcBorders>
            <w:shd w:val="clear" w:color="auto" w:fill="auto"/>
            <w:noWrap/>
            <w:vAlign w:val="center"/>
          </w:tcPr>
          <w:p w14:paraId="733258CA" w14:textId="185325E4" w:rsidR="00F61F88" w:rsidRDefault="00F61F88" w:rsidP="0049417E">
            <w:pPr>
              <w:spacing w:after="0" w:line="240" w:lineRule="auto"/>
              <w:jc w:val="right"/>
              <w:rPr>
                <w:rFonts w:ascii="Arial Narrow" w:hAnsi="Arial Narrow" w:cs="Calibri"/>
                <w:color w:val="000000"/>
              </w:rPr>
            </w:pPr>
            <w:r>
              <w:rPr>
                <w:rFonts w:ascii="Arial Narrow" w:hAnsi="Arial Narrow" w:cs="Calibri"/>
                <w:color w:val="000000"/>
              </w:rPr>
              <w:t>-</w:t>
            </w:r>
          </w:p>
        </w:tc>
        <w:tc>
          <w:tcPr>
            <w:tcW w:w="1440" w:type="dxa"/>
            <w:tcBorders>
              <w:top w:val="nil"/>
              <w:left w:val="nil"/>
              <w:bottom w:val="nil"/>
              <w:right w:val="nil"/>
            </w:tcBorders>
            <w:shd w:val="clear" w:color="auto" w:fill="auto"/>
            <w:noWrap/>
            <w:vAlign w:val="center"/>
          </w:tcPr>
          <w:p w14:paraId="6D853B7C" w14:textId="3EEE050C" w:rsidR="00F61F88" w:rsidRPr="00952058" w:rsidRDefault="00F61F88" w:rsidP="0049417E">
            <w:pPr>
              <w:spacing w:after="0" w:line="240" w:lineRule="auto"/>
              <w:jc w:val="right"/>
              <w:rPr>
                <w:rFonts w:ascii="Arial Narrow" w:hAnsi="Arial Narrow" w:cs="Calibri"/>
                <w:color w:val="000000"/>
              </w:rPr>
            </w:pPr>
            <w:r>
              <w:rPr>
                <w:rFonts w:ascii="Arial Narrow" w:hAnsi="Arial Narrow" w:cs="Calibri"/>
                <w:color w:val="000000"/>
              </w:rPr>
              <w:t>2,500</w:t>
            </w:r>
          </w:p>
        </w:tc>
        <w:tc>
          <w:tcPr>
            <w:tcW w:w="1440" w:type="dxa"/>
            <w:tcBorders>
              <w:top w:val="nil"/>
              <w:left w:val="nil"/>
              <w:bottom w:val="nil"/>
              <w:right w:val="nil"/>
            </w:tcBorders>
            <w:shd w:val="clear" w:color="auto" w:fill="auto"/>
            <w:noWrap/>
            <w:vAlign w:val="center"/>
          </w:tcPr>
          <w:p w14:paraId="2B47F8DD" w14:textId="4C447DB7" w:rsidR="00F61F88" w:rsidRPr="00952058" w:rsidRDefault="00F61F88" w:rsidP="0049417E">
            <w:pPr>
              <w:spacing w:after="0" w:line="240" w:lineRule="auto"/>
              <w:jc w:val="right"/>
              <w:rPr>
                <w:rFonts w:ascii="Arial Narrow" w:hAnsi="Arial Narrow" w:cs="Calibri"/>
                <w:color w:val="000000"/>
              </w:rPr>
            </w:pPr>
            <w:r>
              <w:rPr>
                <w:rFonts w:ascii="Arial Narrow" w:hAnsi="Arial Narrow" w:cs="Calibri"/>
                <w:color w:val="000000"/>
              </w:rPr>
              <w:t>(2,500)</w:t>
            </w:r>
          </w:p>
        </w:tc>
        <w:tc>
          <w:tcPr>
            <w:tcW w:w="1440" w:type="dxa"/>
            <w:tcBorders>
              <w:top w:val="nil"/>
              <w:left w:val="nil"/>
              <w:bottom w:val="nil"/>
              <w:right w:val="nil"/>
            </w:tcBorders>
            <w:shd w:val="clear" w:color="auto" w:fill="auto"/>
            <w:noWrap/>
            <w:vAlign w:val="center"/>
          </w:tcPr>
          <w:p w14:paraId="0322F0A9" w14:textId="765F69F0" w:rsidR="00F61F88" w:rsidRPr="00952058" w:rsidRDefault="00F61F88" w:rsidP="0049417E">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p>
        </w:tc>
      </w:tr>
      <w:tr w:rsidR="00F61F88" w:rsidRPr="00526B1C" w14:paraId="53B56009" w14:textId="77777777" w:rsidTr="0049417E">
        <w:trPr>
          <w:trHeight w:val="276"/>
        </w:trPr>
        <w:tc>
          <w:tcPr>
            <w:tcW w:w="3780" w:type="dxa"/>
            <w:tcBorders>
              <w:top w:val="nil"/>
              <w:left w:val="nil"/>
              <w:bottom w:val="nil"/>
              <w:right w:val="nil"/>
            </w:tcBorders>
            <w:shd w:val="clear" w:color="auto" w:fill="auto"/>
            <w:noWrap/>
            <w:vAlign w:val="center"/>
          </w:tcPr>
          <w:p w14:paraId="241E4691" w14:textId="22D5503E" w:rsidR="00F61F88" w:rsidRDefault="00F61F88" w:rsidP="00F61F88">
            <w:pPr>
              <w:spacing w:after="0" w:line="240" w:lineRule="auto"/>
              <w:rPr>
                <w:rFonts w:ascii="Arial Narrow" w:hAnsi="Arial Narrow" w:cs="Calibri"/>
                <w:color w:val="000000"/>
              </w:rPr>
            </w:pPr>
            <w:r>
              <w:rPr>
                <w:rFonts w:ascii="Arial Narrow" w:hAnsi="Arial Narrow" w:cs="Calibri"/>
                <w:color w:val="000000"/>
              </w:rPr>
              <w:t>BBC - Empowering Healthy Communities</w:t>
            </w:r>
          </w:p>
        </w:tc>
        <w:tc>
          <w:tcPr>
            <w:tcW w:w="1440" w:type="dxa"/>
            <w:tcBorders>
              <w:top w:val="nil"/>
              <w:left w:val="nil"/>
              <w:bottom w:val="nil"/>
              <w:right w:val="nil"/>
            </w:tcBorders>
            <w:shd w:val="clear" w:color="auto" w:fill="auto"/>
            <w:noWrap/>
            <w:vAlign w:val="center"/>
          </w:tcPr>
          <w:p w14:paraId="3886019E" w14:textId="6C742B98" w:rsidR="00F61F88" w:rsidRDefault="00F61F88" w:rsidP="00F61F88">
            <w:pPr>
              <w:spacing w:after="0" w:line="240" w:lineRule="auto"/>
              <w:jc w:val="right"/>
              <w:rPr>
                <w:rFonts w:ascii="Arial Narrow" w:hAnsi="Arial Narrow" w:cs="Calibri"/>
                <w:color w:val="000000"/>
              </w:rPr>
            </w:pPr>
            <w:r>
              <w:rPr>
                <w:rFonts w:ascii="Arial Narrow" w:hAnsi="Arial Narrow" w:cs="Calibri"/>
                <w:color w:val="000000"/>
              </w:rPr>
              <w:t>-</w:t>
            </w:r>
          </w:p>
        </w:tc>
        <w:tc>
          <w:tcPr>
            <w:tcW w:w="1440" w:type="dxa"/>
            <w:tcBorders>
              <w:top w:val="nil"/>
              <w:left w:val="nil"/>
              <w:bottom w:val="nil"/>
              <w:right w:val="nil"/>
            </w:tcBorders>
            <w:shd w:val="clear" w:color="auto" w:fill="auto"/>
            <w:noWrap/>
            <w:vAlign w:val="center"/>
          </w:tcPr>
          <w:p w14:paraId="07F8D52E" w14:textId="7A97C5F2" w:rsidR="00F61F88" w:rsidRDefault="00F61F88" w:rsidP="00F61F88">
            <w:pPr>
              <w:spacing w:after="0" w:line="240" w:lineRule="auto"/>
              <w:jc w:val="right"/>
              <w:rPr>
                <w:rFonts w:ascii="Arial Narrow" w:hAnsi="Arial Narrow" w:cs="Calibri"/>
                <w:color w:val="000000"/>
              </w:rPr>
            </w:pPr>
            <w:r>
              <w:rPr>
                <w:rFonts w:ascii="Arial Narrow" w:hAnsi="Arial Narrow" w:cs="Calibri"/>
                <w:color w:val="000000"/>
              </w:rPr>
              <w:t>23,750</w:t>
            </w:r>
          </w:p>
        </w:tc>
        <w:tc>
          <w:tcPr>
            <w:tcW w:w="1440" w:type="dxa"/>
            <w:tcBorders>
              <w:top w:val="nil"/>
              <w:left w:val="nil"/>
              <w:bottom w:val="nil"/>
              <w:right w:val="nil"/>
            </w:tcBorders>
            <w:shd w:val="clear" w:color="auto" w:fill="auto"/>
            <w:noWrap/>
            <w:vAlign w:val="center"/>
          </w:tcPr>
          <w:p w14:paraId="701703D3" w14:textId="2B91C768" w:rsidR="00F61F88" w:rsidRPr="00952058" w:rsidRDefault="00F61F88" w:rsidP="00F61F88">
            <w:pPr>
              <w:spacing w:after="0" w:line="240" w:lineRule="auto"/>
              <w:jc w:val="right"/>
              <w:rPr>
                <w:rFonts w:ascii="Arial Narrow" w:hAnsi="Arial Narrow" w:cs="Calibri"/>
                <w:color w:val="000000"/>
              </w:rPr>
            </w:pPr>
            <w:r>
              <w:rPr>
                <w:rFonts w:ascii="Arial Narrow" w:hAnsi="Arial Narrow" w:cs="Calibri"/>
                <w:color w:val="000000"/>
              </w:rPr>
              <w:t>(8,750)</w:t>
            </w:r>
          </w:p>
        </w:tc>
        <w:tc>
          <w:tcPr>
            <w:tcW w:w="1440" w:type="dxa"/>
            <w:tcBorders>
              <w:top w:val="nil"/>
              <w:left w:val="nil"/>
              <w:bottom w:val="nil"/>
              <w:right w:val="nil"/>
            </w:tcBorders>
            <w:shd w:val="clear" w:color="auto" w:fill="auto"/>
            <w:noWrap/>
            <w:vAlign w:val="center"/>
          </w:tcPr>
          <w:p w14:paraId="3DFAA5BF" w14:textId="40242190" w:rsidR="00F61F88" w:rsidRDefault="00F61F88" w:rsidP="00F61F88">
            <w:pPr>
              <w:spacing w:after="0" w:line="240" w:lineRule="auto"/>
              <w:jc w:val="right"/>
              <w:rPr>
                <w:rFonts w:ascii="Arial Narrow" w:eastAsia="Times New Roman" w:hAnsi="Arial Narrow" w:cs="Times New Roman"/>
                <w:color w:val="000000"/>
              </w:rPr>
            </w:pPr>
            <w:r w:rsidRPr="00167E1E">
              <w:rPr>
                <w:rFonts w:ascii="Arial Narrow" w:eastAsia="Times New Roman" w:hAnsi="Arial Narrow" w:cs="Times New Roman"/>
                <w:color w:val="000000"/>
              </w:rPr>
              <w:t>15,000</w:t>
            </w:r>
          </w:p>
        </w:tc>
      </w:tr>
      <w:tr w:rsidR="00F61F88" w:rsidRPr="00526B1C" w14:paraId="3C26A078" w14:textId="77777777" w:rsidTr="0049417E">
        <w:trPr>
          <w:trHeight w:val="276"/>
        </w:trPr>
        <w:tc>
          <w:tcPr>
            <w:tcW w:w="3780" w:type="dxa"/>
            <w:tcBorders>
              <w:top w:val="nil"/>
              <w:left w:val="nil"/>
              <w:bottom w:val="nil"/>
              <w:right w:val="nil"/>
            </w:tcBorders>
            <w:shd w:val="clear" w:color="auto" w:fill="auto"/>
            <w:noWrap/>
            <w:vAlign w:val="center"/>
          </w:tcPr>
          <w:p w14:paraId="51D46671" w14:textId="132D0925" w:rsidR="00F61F88" w:rsidRDefault="00F61F88" w:rsidP="00F61F88">
            <w:pPr>
              <w:spacing w:after="0" w:line="240" w:lineRule="auto"/>
              <w:rPr>
                <w:rFonts w:ascii="Arial Narrow" w:hAnsi="Arial Narrow" w:cs="Calibri"/>
                <w:color w:val="000000"/>
              </w:rPr>
            </w:pPr>
            <w:r>
              <w:rPr>
                <w:rFonts w:ascii="Arial Narrow" w:hAnsi="Arial Narrow" w:cs="Calibri"/>
                <w:color w:val="000000"/>
              </w:rPr>
              <w:t>BBL -Wyberton Wombles</w:t>
            </w:r>
          </w:p>
        </w:tc>
        <w:tc>
          <w:tcPr>
            <w:tcW w:w="1440" w:type="dxa"/>
            <w:tcBorders>
              <w:top w:val="nil"/>
              <w:left w:val="nil"/>
              <w:bottom w:val="nil"/>
              <w:right w:val="nil"/>
            </w:tcBorders>
            <w:shd w:val="clear" w:color="auto" w:fill="auto"/>
            <w:noWrap/>
            <w:vAlign w:val="center"/>
          </w:tcPr>
          <w:p w14:paraId="5C6AEB1E" w14:textId="77777777" w:rsidR="00F61F88" w:rsidRDefault="00F61F88" w:rsidP="00F61F88">
            <w:pPr>
              <w:spacing w:after="0" w:line="240" w:lineRule="auto"/>
              <w:jc w:val="right"/>
              <w:rPr>
                <w:rFonts w:ascii="Arial Narrow" w:hAnsi="Arial Narrow" w:cs="Calibri"/>
                <w:color w:val="000000"/>
              </w:rPr>
            </w:pPr>
          </w:p>
        </w:tc>
        <w:tc>
          <w:tcPr>
            <w:tcW w:w="1440" w:type="dxa"/>
            <w:tcBorders>
              <w:top w:val="nil"/>
              <w:left w:val="nil"/>
              <w:bottom w:val="nil"/>
              <w:right w:val="nil"/>
            </w:tcBorders>
            <w:shd w:val="clear" w:color="auto" w:fill="auto"/>
            <w:noWrap/>
            <w:vAlign w:val="center"/>
          </w:tcPr>
          <w:p w14:paraId="0CCAD796" w14:textId="7A2D22DE" w:rsidR="00F61F88" w:rsidRDefault="00F61F88" w:rsidP="00F61F88">
            <w:pPr>
              <w:spacing w:after="0" w:line="240" w:lineRule="auto"/>
              <w:jc w:val="right"/>
              <w:rPr>
                <w:rFonts w:ascii="Arial Narrow" w:hAnsi="Arial Narrow" w:cs="Calibri"/>
                <w:color w:val="000000"/>
              </w:rPr>
            </w:pPr>
            <w:r>
              <w:rPr>
                <w:rFonts w:ascii="Arial Narrow" w:hAnsi="Arial Narrow" w:cs="Calibri"/>
                <w:color w:val="000000"/>
              </w:rPr>
              <w:t>666</w:t>
            </w:r>
          </w:p>
        </w:tc>
        <w:tc>
          <w:tcPr>
            <w:tcW w:w="1440" w:type="dxa"/>
            <w:tcBorders>
              <w:top w:val="nil"/>
              <w:left w:val="nil"/>
              <w:bottom w:val="nil"/>
              <w:right w:val="nil"/>
            </w:tcBorders>
            <w:shd w:val="clear" w:color="auto" w:fill="auto"/>
            <w:noWrap/>
            <w:vAlign w:val="center"/>
          </w:tcPr>
          <w:p w14:paraId="5CBD485E" w14:textId="3DFF1DDC" w:rsidR="00F61F88" w:rsidRPr="00952058" w:rsidRDefault="00F61F88" w:rsidP="00F61F88">
            <w:pPr>
              <w:spacing w:after="0" w:line="240" w:lineRule="auto"/>
              <w:jc w:val="right"/>
              <w:rPr>
                <w:rFonts w:ascii="Arial Narrow" w:hAnsi="Arial Narrow" w:cs="Calibri"/>
                <w:color w:val="000000"/>
              </w:rPr>
            </w:pPr>
            <w:r>
              <w:rPr>
                <w:rFonts w:ascii="Arial Narrow" w:hAnsi="Arial Narrow" w:cs="Calibri"/>
                <w:color w:val="000000"/>
              </w:rPr>
              <w:t>(666)</w:t>
            </w:r>
          </w:p>
        </w:tc>
        <w:tc>
          <w:tcPr>
            <w:tcW w:w="1440" w:type="dxa"/>
            <w:tcBorders>
              <w:top w:val="nil"/>
              <w:left w:val="nil"/>
              <w:bottom w:val="nil"/>
              <w:right w:val="nil"/>
            </w:tcBorders>
            <w:shd w:val="clear" w:color="auto" w:fill="auto"/>
            <w:noWrap/>
            <w:vAlign w:val="center"/>
          </w:tcPr>
          <w:p w14:paraId="648E24CC" w14:textId="7F2953B7" w:rsidR="00F61F88" w:rsidRDefault="00F61F88" w:rsidP="00F61F88">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p>
        </w:tc>
      </w:tr>
      <w:tr w:rsidR="00F61F88" w:rsidRPr="00526B1C" w14:paraId="48F2034E" w14:textId="77777777" w:rsidTr="0049417E">
        <w:trPr>
          <w:trHeight w:val="276"/>
        </w:trPr>
        <w:tc>
          <w:tcPr>
            <w:tcW w:w="3780" w:type="dxa"/>
            <w:tcBorders>
              <w:top w:val="nil"/>
              <w:left w:val="nil"/>
              <w:bottom w:val="nil"/>
              <w:right w:val="nil"/>
            </w:tcBorders>
            <w:shd w:val="clear" w:color="auto" w:fill="auto"/>
            <w:noWrap/>
            <w:vAlign w:val="center"/>
          </w:tcPr>
          <w:p w14:paraId="0EBB9E67" w14:textId="114AED26" w:rsidR="00F61F88" w:rsidRDefault="00F61F88" w:rsidP="00F61F88">
            <w:pPr>
              <w:spacing w:after="0" w:line="240" w:lineRule="auto"/>
              <w:rPr>
                <w:rFonts w:ascii="Arial Narrow" w:hAnsi="Arial Narrow" w:cs="Calibri"/>
                <w:color w:val="000000"/>
              </w:rPr>
            </w:pPr>
            <w:r>
              <w:rPr>
                <w:rFonts w:ascii="Arial Narrow" w:hAnsi="Arial Narrow" w:cs="Calibri"/>
                <w:color w:val="000000"/>
              </w:rPr>
              <w:t>PHP-CIF CIP Funding</w:t>
            </w:r>
          </w:p>
        </w:tc>
        <w:tc>
          <w:tcPr>
            <w:tcW w:w="1440" w:type="dxa"/>
            <w:tcBorders>
              <w:top w:val="nil"/>
              <w:left w:val="nil"/>
              <w:bottom w:val="nil"/>
              <w:right w:val="nil"/>
            </w:tcBorders>
            <w:shd w:val="clear" w:color="auto" w:fill="auto"/>
            <w:noWrap/>
            <w:vAlign w:val="center"/>
          </w:tcPr>
          <w:p w14:paraId="4EB87DA7" w14:textId="02788AA6" w:rsidR="00F61F88" w:rsidRDefault="00F61F88" w:rsidP="00F61F88">
            <w:pPr>
              <w:spacing w:after="0" w:line="240" w:lineRule="auto"/>
              <w:jc w:val="right"/>
              <w:rPr>
                <w:rFonts w:ascii="Arial Narrow" w:hAnsi="Arial Narrow" w:cs="Calibri"/>
                <w:color w:val="000000"/>
              </w:rPr>
            </w:pPr>
            <w:r w:rsidRPr="005F3EFB">
              <w:rPr>
                <w:rFonts w:ascii="Arial Narrow" w:hAnsi="Arial Narrow" w:cs="Calibri"/>
                <w:color w:val="000000"/>
              </w:rPr>
              <w:t>6,587</w:t>
            </w:r>
          </w:p>
        </w:tc>
        <w:tc>
          <w:tcPr>
            <w:tcW w:w="1440" w:type="dxa"/>
            <w:tcBorders>
              <w:top w:val="nil"/>
              <w:left w:val="nil"/>
              <w:bottom w:val="nil"/>
              <w:right w:val="nil"/>
            </w:tcBorders>
            <w:shd w:val="clear" w:color="auto" w:fill="auto"/>
            <w:noWrap/>
            <w:vAlign w:val="center"/>
          </w:tcPr>
          <w:p w14:paraId="16B95E44" w14:textId="68968A01" w:rsidR="00F61F88" w:rsidRPr="00F61F88" w:rsidRDefault="00E02515" w:rsidP="00F61F88">
            <w:pPr>
              <w:spacing w:after="0" w:line="240" w:lineRule="auto"/>
              <w:jc w:val="right"/>
              <w:rPr>
                <w:rFonts w:ascii="Arial Narrow" w:hAnsi="Arial Narrow" w:cs="Calibri"/>
                <w:color w:val="000000"/>
              </w:rPr>
            </w:pPr>
            <w:r>
              <w:rPr>
                <w:rFonts w:ascii="Arial Narrow" w:hAnsi="Arial Narrow" w:cs="Calibri"/>
                <w:color w:val="000000"/>
              </w:rPr>
              <w:t>4,261</w:t>
            </w:r>
          </w:p>
        </w:tc>
        <w:tc>
          <w:tcPr>
            <w:tcW w:w="1440" w:type="dxa"/>
            <w:tcBorders>
              <w:top w:val="nil"/>
              <w:left w:val="nil"/>
              <w:bottom w:val="nil"/>
              <w:right w:val="nil"/>
            </w:tcBorders>
            <w:shd w:val="clear" w:color="auto" w:fill="auto"/>
            <w:noWrap/>
            <w:vAlign w:val="center"/>
          </w:tcPr>
          <w:p w14:paraId="60620E13" w14:textId="129BA93D" w:rsidR="00F61F88" w:rsidRPr="00F61F88" w:rsidRDefault="00F61F88" w:rsidP="00F61F88">
            <w:pPr>
              <w:spacing w:after="0" w:line="240" w:lineRule="auto"/>
              <w:jc w:val="right"/>
              <w:rPr>
                <w:rFonts w:ascii="Arial Narrow" w:hAnsi="Arial Narrow" w:cs="Calibri"/>
                <w:color w:val="000000"/>
              </w:rPr>
            </w:pPr>
            <w:r w:rsidRPr="00F61F88">
              <w:rPr>
                <w:rFonts w:ascii="Arial Narrow" w:hAnsi="Arial Narrow" w:cs="Calibri"/>
                <w:color w:val="000000"/>
              </w:rPr>
              <w:t>(6</w:t>
            </w:r>
            <w:r>
              <w:rPr>
                <w:rFonts w:ascii="Arial Narrow" w:hAnsi="Arial Narrow" w:cs="Calibri"/>
                <w:color w:val="000000"/>
              </w:rPr>
              <w:t>,</w:t>
            </w:r>
            <w:r w:rsidRPr="00F61F88">
              <w:rPr>
                <w:rFonts w:ascii="Arial Narrow" w:hAnsi="Arial Narrow" w:cs="Calibri"/>
                <w:color w:val="000000"/>
              </w:rPr>
              <w:t xml:space="preserve">587)   </w:t>
            </w:r>
          </w:p>
        </w:tc>
        <w:tc>
          <w:tcPr>
            <w:tcW w:w="1440" w:type="dxa"/>
            <w:tcBorders>
              <w:top w:val="nil"/>
              <w:left w:val="nil"/>
              <w:bottom w:val="nil"/>
              <w:right w:val="nil"/>
            </w:tcBorders>
            <w:shd w:val="clear" w:color="auto" w:fill="auto"/>
            <w:noWrap/>
            <w:vAlign w:val="center"/>
          </w:tcPr>
          <w:p w14:paraId="2CC2D1A9" w14:textId="3F3ED5A2" w:rsidR="00F61F88" w:rsidRDefault="00E02515" w:rsidP="00F61F88">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4,261</w:t>
            </w:r>
          </w:p>
        </w:tc>
      </w:tr>
      <w:tr w:rsidR="00F61F88" w:rsidRPr="00526B1C" w14:paraId="3E7668EE" w14:textId="77777777" w:rsidTr="0049417E">
        <w:trPr>
          <w:trHeight w:val="276"/>
        </w:trPr>
        <w:tc>
          <w:tcPr>
            <w:tcW w:w="3780" w:type="dxa"/>
            <w:tcBorders>
              <w:top w:val="nil"/>
              <w:left w:val="nil"/>
              <w:bottom w:val="nil"/>
              <w:right w:val="nil"/>
            </w:tcBorders>
            <w:shd w:val="clear" w:color="auto" w:fill="auto"/>
            <w:noWrap/>
            <w:vAlign w:val="center"/>
            <w:hideMark/>
          </w:tcPr>
          <w:p w14:paraId="7CA1DF87" w14:textId="6A7EABCD" w:rsidR="00F61F88" w:rsidRPr="00526B1C" w:rsidRDefault="00F61F88" w:rsidP="00F61F88">
            <w:pPr>
              <w:spacing w:after="0" w:line="240" w:lineRule="auto"/>
              <w:rPr>
                <w:rFonts w:ascii="Arial Narrow" w:eastAsia="Times New Roman" w:hAnsi="Arial Narrow" w:cs="Times New Roman"/>
                <w:highlight w:val="yellow"/>
              </w:rPr>
            </w:pPr>
            <w:r>
              <w:rPr>
                <w:rFonts w:ascii="Arial Narrow" w:hAnsi="Arial Narrow" w:cs="Calibri"/>
                <w:color w:val="000000"/>
              </w:rPr>
              <w:t xml:space="preserve">COPD </w:t>
            </w:r>
          </w:p>
        </w:tc>
        <w:tc>
          <w:tcPr>
            <w:tcW w:w="1440" w:type="dxa"/>
            <w:tcBorders>
              <w:top w:val="nil"/>
              <w:left w:val="nil"/>
              <w:bottom w:val="nil"/>
              <w:right w:val="nil"/>
            </w:tcBorders>
            <w:shd w:val="clear" w:color="auto" w:fill="auto"/>
            <w:noWrap/>
            <w:vAlign w:val="center"/>
          </w:tcPr>
          <w:p w14:paraId="69093F38" w14:textId="44140AB9" w:rsidR="00F61F88" w:rsidRPr="00526B1C" w:rsidRDefault="00F61F88" w:rsidP="00F61F88">
            <w:pPr>
              <w:spacing w:after="0" w:line="240" w:lineRule="auto"/>
              <w:jc w:val="right"/>
              <w:rPr>
                <w:rFonts w:ascii="Arial Narrow" w:eastAsia="Times New Roman" w:hAnsi="Arial Narrow" w:cs="Times New Roman"/>
                <w:color w:val="000000"/>
                <w:highlight w:val="yellow"/>
              </w:rPr>
            </w:pPr>
            <w:r>
              <w:rPr>
                <w:rFonts w:ascii="Arial Narrow" w:hAnsi="Arial Narrow" w:cs="Calibri"/>
                <w:color w:val="000000"/>
              </w:rPr>
              <w:t>920</w:t>
            </w:r>
          </w:p>
        </w:tc>
        <w:tc>
          <w:tcPr>
            <w:tcW w:w="1440" w:type="dxa"/>
            <w:tcBorders>
              <w:top w:val="nil"/>
              <w:left w:val="nil"/>
              <w:bottom w:val="nil"/>
              <w:right w:val="nil"/>
            </w:tcBorders>
            <w:shd w:val="clear" w:color="auto" w:fill="auto"/>
            <w:noWrap/>
            <w:vAlign w:val="center"/>
            <w:hideMark/>
          </w:tcPr>
          <w:p w14:paraId="22CB26E1" w14:textId="3395047C" w:rsidR="00F61F88" w:rsidRPr="00952058" w:rsidRDefault="00E02515" w:rsidP="00F61F88">
            <w:pPr>
              <w:spacing w:after="0" w:line="240" w:lineRule="auto"/>
              <w:jc w:val="right"/>
              <w:rPr>
                <w:rFonts w:ascii="Arial Narrow" w:eastAsia="Times New Roman" w:hAnsi="Arial Narrow" w:cs="Times New Roman"/>
                <w:color w:val="000000"/>
              </w:rPr>
            </w:pPr>
            <w:r>
              <w:rPr>
                <w:rFonts w:ascii="Arial Narrow" w:hAnsi="Arial Narrow" w:cs="Calibri"/>
                <w:color w:val="000000"/>
              </w:rPr>
              <w:t>1392</w:t>
            </w:r>
          </w:p>
        </w:tc>
        <w:tc>
          <w:tcPr>
            <w:tcW w:w="1440" w:type="dxa"/>
            <w:tcBorders>
              <w:top w:val="nil"/>
              <w:left w:val="nil"/>
              <w:bottom w:val="nil"/>
              <w:right w:val="nil"/>
            </w:tcBorders>
            <w:shd w:val="clear" w:color="auto" w:fill="auto"/>
            <w:noWrap/>
            <w:vAlign w:val="center"/>
            <w:hideMark/>
          </w:tcPr>
          <w:p w14:paraId="669F4FEA" w14:textId="2078D1FE" w:rsidR="00F61F88" w:rsidRPr="00952058" w:rsidRDefault="00F61F88" w:rsidP="00F61F88">
            <w:pPr>
              <w:spacing w:after="0" w:line="240" w:lineRule="auto"/>
              <w:jc w:val="right"/>
              <w:rPr>
                <w:rFonts w:ascii="Arial Narrow" w:eastAsia="Times New Roman" w:hAnsi="Arial Narrow" w:cs="Times New Roman"/>
                <w:color w:val="000000"/>
              </w:rPr>
            </w:pPr>
            <w:r w:rsidRPr="00952058">
              <w:rPr>
                <w:rFonts w:ascii="Arial Narrow" w:hAnsi="Arial Narrow" w:cs="Calibri"/>
                <w:color w:val="000000"/>
              </w:rPr>
              <w:t>(92</w:t>
            </w:r>
            <w:r w:rsidR="00905E75">
              <w:rPr>
                <w:rFonts w:ascii="Arial Narrow" w:hAnsi="Arial Narrow" w:cs="Calibri"/>
                <w:color w:val="000000"/>
              </w:rPr>
              <w:t>0</w:t>
            </w:r>
            <w:r w:rsidRPr="00952058">
              <w:rPr>
                <w:rFonts w:ascii="Arial Narrow" w:hAnsi="Arial Narrow" w:cs="Calibri"/>
                <w:color w:val="000000"/>
              </w:rPr>
              <w:t>)</w:t>
            </w:r>
          </w:p>
        </w:tc>
        <w:tc>
          <w:tcPr>
            <w:tcW w:w="1440" w:type="dxa"/>
            <w:tcBorders>
              <w:top w:val="nil"/>
              <w:left w:val="nil"/>
              <w:bottom w:val="nil"/>
              <w:right w:val="nil"/>
            </w:tcBorders>
            <w:shd w:val="clear" w:color="auto" w:fill="auto"/>
            <w:noWrap/>
            <w:vAlign w:val="center"/>
          </w:tcPr>
          <w:p w14:paraId="08C9BD78" w14:textId="2ADFCBEF" w:rsidR="00F61F88" w:rsidRPr="00952058" w:rsidRDefault="00E02515" w:rsidP="00F61F88">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139</w:t>
            </w:r>
            <w:r w:rsidR="00905E75">
              <w:rPr>
                <w:rFonts w:ascii="Arial Narrow" w:eastAsia="Times New Roman" w:hAnsi="Arial Narrow" w:cs="Times New Roman"/>
                <w:color w:val="000000"/>
              </w:rPr>
              <w:t>2</w:t>
            </w:r>
          </w:p>
        </w:tc>
      </w:tr>
      <w:tr w:rsidR="00F61F88" w:rsidRPr="008E2CDA" w14:paraId="21CF316C" w14:textId="77777777" w:rsidTr="00EE5A81">
        <w:trPr>
          <w:trHeight w:val="276"/>
        </w:trPr>
        <w:tc>
          <w:tcPr>
            <w:tcW w:w="3780" w:type="dxa"/>
            <w:tcBorders>
              <w:top w:val="nil"/>
              <w:left w:val="nil"/>
              <w:bottom w:val="nil"/>
              <w:right w:val="nil"/>
            </w:tcBorders>
            <w:shd w:val="clear" w:color="auto" w:fill="auto"/>
            <w:noWrap/>
            <w:vAlign w:val="center"/>
          </w:tcPr>
          <w:p w14:paraId="730C77CB" w14:textId="53E31859" w:rsidR="00F61F88" w:rsidRDefault="00F61F88" w:rsidP="00F61F88">
            <w:pPr>
              <w:spacing w:after="0" w:line="240" w:lineRule="auto"/>
              <w:rPr>
                <w:rFonts w:ascii="Arial Narrow" w:hAnsi="Arial Narrow" w:cs="Calibri"/>
                <w:color w:val="000000"/>
              </w:rPr>
            </w:pPr>
            <w:r w:rsidRPr="00F61F88">
              <w:rPr>
                <w:rFonts w:ascii="Arial Narrow" w:hAnsi="Arial Narrow" w:cs="Calibri"/>
                <w:color w:val="000000"/>
              </w:rPr>
              <w:t>Core LCC</w:t>
            </w:r>
          </w:p>
        </w:tc>
        <w:tc>
          <w:tcPr>
            <w:tcW w:w="1440" w:type="dxa"/>
            <w:tcBorders>
              <w:top w:val="nil"/>
              <w:left w:val="nil"/>
              <w:bottom w:val="nil"/>
              <w:right w:val="nil"/>
            </w:tcBorders>
            <w:shd w:val="clear" w:color="auto" w:fill="auto"/>
            <w:noWrap/>
            <w:vAlign w:val="center"/>
          </w:tcPr>
          <w:p w14:paraId="405C95B7" w14:textId="30DEE003" w:rsidR="00F61F88" w:rsidRPr="00526B1C" w:rsidRDefault="00F61F88" w:rsidP="00F61F88">
            <w:pPr>
              <w:spacing w:after="0" w:line="240" w:lineRule="auto"/>
              <w:jc w:val="right"/>
              <w:rPr>
                <w:rFonts w:ascii="Arial Narrow" w:eastAsia="Times New Roman" w:hAnsi="Arial Narrow" w:cs="Times New Roman"/>
                <w:color w:val="000000"/>
                <w:highlight w:val="yellow"/>
              </w:rPr>
            </w:pPr>
            <w:r>
              <w:rPr>
                <w:rFonts w:ascii="Arial Narrow" w:hAnsi="Arial Narrow" w:cs="Calibri"/>
                <w:color w:val="000000"/>
              </w:rPr>
              <w:t>2,293</w:t>
            </w:r>
          </w:p>
        </w:tc>
        <w:tc>
          <w:tcPr>
            <w:tcW w:w="1440" w:type="dxa"/>
            <w:tcBorders>
              <w:top w:val="nil"/>
              <w:left w:val="nil"/>
              <w:bottom w:val="nil"/>
              <w:right w:val="nil"/>
            </w:tcBorders>
            <w:shd w:val="clear" w:color="auto" w:fill="auto"/>
            <w:noWrap/>
            <w:vAlign w:val="center"/>
          </w:tcPr>
          <w:p w14:paraId="3AE867C5" w14:textId="622E0A05" w:rsidR="00F61F88" w:rsidRPr="00952058" w:rsidRDefault="00F61F88" w:rsidP="00F61F88">
            <w:pPr>
              <w:spacing w:after="0" w:line="240" w:lineRule="auto"/>
              <w:jc w:val="right"/>
              <w:rPr>
                <w:rFonts w:ascii="Arial Narrow" w:eastAsia="Times New Roman" w:hAnsi="Arial Narrow" w:cs="Times New Roman"/>
                <w:color w:val="000000"/>
              </w:rPr>
            </w:pPr>
            <w:r w:rsidRPr="00952058">
              <w:rPr>
                <w:rFonts w:ascii="Arial Narrow" w:hAnsi="Arial Narrow" w:cs="Calibri"/>
                <w:color w:val="000000"/>
              </w:rPr>
              <w:t xml:space="preserve">                   -   </w:t>
            </w:r>
          </w:p>
        </w:tc>
        <w:tc>
          <w:tcPr>
            <w:tcW w:w="1440" w:type="dxa"/>
            <w:tcBorders>
              <w:top w:val="nil"/>
              <w:left w:val="nil"/>
              <w:bottom w:val="nil"/>
              <w:right w:val="nil"/>
            </w:tcBorders>
            <w:shd w:val="clear" w:color="auto" w:fill="auto"/>
            <w:noWrap/>
            <w:vAlign w:val="center"/>
          </w:tcPr>
          <w:p w14:paraId="00E1C5B0" w14:textId="5B1124FA" w:rsidR="00F61F88" w:rsidRPr="00952058" w:rsidRDefault="00F61F88" w:rsidP="00F61F88">
            <w:pPr>
              <w:spacing w:after="0" w:line="240" w:lineRule="auto"/>
              <w:jc w:val="right"/>
              <w:rPr>
                <w:rFonts w:ascii="Arial Narrow" w:eastAsia="Times New Roman" w:hAnsi="Arial Narrow" w:cs="Times New Roman"/>
                <w:color w:val="000000"/>
              </w:rPr>
            </w:pPr>
            <w:r w:rsidRPr="00952058">
              <w:rPr>
                <w:rFonts w:ascii="Arial Narrow" w:hAnsi="Arial Narrow" w:cs="Calibri"/>
                <w:color w:val="000000"/>
              </w:rPr>
              <w:t>(2,293)</w:t>
            </w:r>
          </w:p>
        </w:tc>
        <w:tc>
          <w:tcPr>
            <w:tcW w:w="1440" w:type="dxa"/>
            <w:tcBorders>
              <w:top w:val="nil"/>
              <w:left w:val="nil"/>
              <w:bottom w:val="nil"/>
              <w:right w:val="nil"/>
            </w:tcBorders>
            <w:shd w:val="clear" w:color="auto" w:fill="auto"/>
            <w:noWrap/>
            <w:vAlign w:val="center"/>
          </w:tcPr>
          <w:p w14:paraId="7069B199" w14:textId="3BC47226" w:rsidR="00F61F88" w:rsidRPr="008E2CDA" w:rsidRDefault="00F61F88" w:rsidP="00F61F88">
            <w:pPr>
              <w:spacing w:after="0" w:line="240" w:lineRule="auto"/>
              <w:jc w:val="right"/>
              <w:rPr>
                <w:rFonts w:ascii="Arial Narrow" w:eastAsia="Times New Roman" w:hAnsi="Arial Narrow" w:cs="Times New Roman"/>
                <w:color w:val="000000"/>
              </w:rPr>
            </w:pPr>
            <w:r w:rsidRPr="008E2CDA">
              <w:rPr>
                <w:rFonts w:ascii="Arial Narrow" w:eastAsia="Times New Roman" w:hAnsi="Arial Narrow" w:cs="Times New Roman"/>
                <w:color w:val="000000"/>
              </w:rPr>
              <w:t>-</w:t>
            </w:r>
          </w:p>
        </w:tc>
      </w:tr>
      <w:tr w:rsidR="00F61F88" w:rsidRPr="00526B1C" w14:paraId="338724C2" w14:textId="77777777" w:rsidTr="0049417E">
        <w:trPr>
          <w:trHeight w:val="276"/>
        </w:trPr>
        <w:tc>
          <w:tcPr>
            <w:tcW w:w="3780" w:type="dxa"/>
            <w:tcBorders>
              <w:top w:val="nil"/>
              <w:left w:val="nil"/>
              <w:bottom w:val="nil"/>
              <w:right w:val="nil"/>
            </w:tcBorders>
            <w:shd w:val="clear" w:color="auto" w:fill="auto"/>
            <w:noWrap/>
            <w:vAlign w:val="center"/>
            <w:hideMark/>
          </w:tcPr>
          <w:p w14:paraId="5FA43F1C" w14:textId="380DD2A0" w:rsidR="00F61F88" w:rsidRPr="00526B1C" w:rsidRDefault="00F61F88" w:rsidP="00F61F88">
            <w:pPr>
              <w:spacing w:after="0" w:line="240" w:lineRule="auto"/>
              <w:rPr>
                <w:rFonts w:ascii="Arial Narrow" w:eastAsia="Times New Roman" w:hAnsi="Arial Narrow" w:cs="Times New Roman"/>
                <w:color w:val="000000"/>
                <w:highlight w:val="yellow"/>
              </w:rPr>
            </w:pPr>
            <w:proofErr w:type="spellStart"/>
            <w:r>
              <w:rPr>
                <w:rFonts w:ascii="Arial Narrow" w:hAnsi="Arial Narrow" w:cs="Calibri"/>
                <w:color w:val="000000"/>
              </w:rPr>
              <w:t>Welland</w:t>
            </w:r>
            <w:proofErr w:type="spellEnd"/>
            <w:r>
              <w:rPr>
                <w:rFonts w:ascii="Arial Narrow" w:hAnsi="Arial Narrow" w:cs="Calibri"/>
                <w:color w:val="000000"/>
              </w:rPr>
              <w:t xml:space="preserve"> Homes (Core SH) </w:t>
            </w:r>
          </w:p>
        </w:tc>
        <w:tc>
          <w:tcPr>
            <w:tcW w:w="1440" w:type="dxa"/>
            <w:tcBorders>
              <w:top w:val="nil"/>
              <w:left w:val="nil"/>
              <w:bottom w:val="nil"/>
              <w:right w:val="nil"/>
            </w:tcBorders>
            <w:shd w:val="clear" w:color="auto" w:fill="auto"/>
            <w:noWrap/>
            <w:vAlign w:val="center"/>
          </w:tcPr>
          <w:p w14:paraId="3B160E68" w14:textId="6F1BC120" w:rsidR="00F61F88" w:rsidRPr="00526B1C" w:rsidRDefault="00F61F88" w:rsidP="00F61F88">
            <w:pPr>
              <w:spacing w:after="0" w:line="240" w:lineRule="auto"/>
              <w:jc w:val="right"/>
              <w:rPr>
                <w:rFonts w:ascii="Arial Narrow" w:eastAsia="Times New Roman" w:hAnsi="Arial Narrow" w:cs="Times New Roman"/>
                <w:color w:val="000000"/>
                <w:highlight w:val="yellow"/>
              </w:rPr>
            </w:pPr>
            <w:r>
              <w:rPr>
                <w:rFonts w:ascii="Arial Narrow" w:hAnsi="Arial Narrow" w:cs="Calibri"/>
                <w:color w:val="000000"/>
              </w:rPr>
              <w:t>31,000</w:t>
            </w:r>
          </w:p>
        </w:tc>
        <w:tc>
          <w:tcPr>
            <w:tcW w:w="1440" w:type="dxa"/>
            <w:tcBorders>
              <w:top w:val="nil"/>
              <w:left w:val="nil"/>
              <w:bottom w:val="nil"/>
              <w:right w:val="nil"/>
            </w:tcBorders>
            <w:shd w:val="clear" w:color="auto" w:fill="auto"/>
            <w:noWrap/>
            <w:vAlign w:val="center"/>
            <w:hideMark/>
          </w:tcPr>
          <w:p w14:paraId="58338193" w14:textId="7FB0128B" w:rsidR="00F61F88" w:rsidRPr="00952058" w:rsidRDefault="00F61F88" w:rsidP="00F61F88">
            <w:pPr>
              <w:spacing w:after="0" w:line="240" w:lineRule="auto"/>
              <w:jc w:val="right"/>
              <w:rPr>
                <w:rFonts w:ascii="Arial Narrow" w:eastAsia="Times New Roman" w:hAnsi="Arial Narrow" w:cs="Times New Roman"/>
                <w:color w:val="000000"/>
              </w:rPr>
            </w:pPr>
            <w:r w:rsidRPr="00952058">
              <w:rPr>
                <w:rFonts w:ascii="Arial Narrow" w:hAnsi="Arial Narrow" w:cs="Calibri"/>
                <w:color w:val="000000"/>
              </w:rPr>
              <w:t>31,000</w:t>
            </w:r>
          </w:p>
        </w:tc>
        <w:tc>
          <w:tcPr>
            <w:tcW w:w="1440" w:type="dxa"/>
            <w:tcBorders>
              <w:top w:val="nil"/>
              <w:left w:val="nil"/>
              <w:bottom w:val="nil"/>
              <w:right w:val="nil"/>
            </w:tcBorders>
            <w:shd w:val="clear" w:color="auto" w:fill="auto"/>
            <w:noWrap/>
            <w:vAlign w:val="center"/>
            <w:hideMark/>
          </w:tcPr>
          <w:p w14:paraId="4AFEBD6B" w14:textId="0E4D83DD" w:rsidR="00F61F88" w:rsidRPr="00952058" w:rsidRDefault="00F61F88" w:rsidP="00F61F88">
            <w:pPr>
              <w:spacing w:after="0" w:line="240" w:lineRule="auto"/>
              <w:jc w:val="right"/>
              <w:rPr>
                <w:rFonts w:ascii="Arial Narrow" w:eastAsia="Times New Roman" w:hAnsi="Arial Narrow" w:cs="Times New Roman"/>
                <w:color w:val="000000"/>
              </w:rPr>
            </w:pPr>
            <w:r w:rsidRPr="00952058">
              <w:rPr>
                <w:rFonts w:ascii="Arial Narrow" w:hAnsi="Arial Narrow" w:cs="Calibri"/>
                <w:color w:val="000000"/>
              </w:rPr>
              <w:t>(31,000)</w:t>
            </w:r>
          </w:p>
        </w:tc>
        <w:tc>
          <w:tcPr>
            <w:tcW w:w="1440" w:type="dxa"/>
            <w:tcBorders>
              <w:top w:val="nil"/>
              <w:left w:val="nil"/>
              <w:bottom w:val="nil"/>
              <w:right w:val="nil"/>
            </w:tcBorders>
            <w:shd w:val="clear" w:color="auto" w:fill="auto"/>
            <w:noWrap/>
            <w:vAlign w:val="center"/>
          </w:tcPr>
          <w:p w14:paraId="29B5839F" w14:textId="3E2492A3" w:rsidR="00F61F88" w:rsidRPr="00952058" w:rsidRDefault="00F61F88" w:rsidP="00F61F88">
            <w:pPr>
              <w:spacing w:after="0" w:line="240" w:lineRule="auto"/>
              <w:jc w:val="right"/>
              <w:rPr>
                <w:rFonts w:ascii="Arial Narrow" w:eastAsia="Times New Roman" w:hAnsi="Arial Narrow" w:cs="Times New Roman"/>
                <w:color w:val="000000"/>
              </w:rPr>
            </w:pPr>
            <w:r w:rsidRPr="00952058">
              <w:rPr>
                <w:rFonts w:ascii="Arial Narrow" w:eastAsia="Times New Roman" w:hAnsi="Arial Narrow" w:cs="Times New Roman"/>
                <w:color w:val="000000"/>
              </w:rPr>
              <w:t>31,000</w:t>
            </w:r>
          </w:p>
        </w:tc>
      </w:tr>
      <w:tr w:rsidR="00F61F88" w:rsidRPr="00526B1C" w14:paraId="2608A1FD" w14:textId="77777777" w:rsidTr="0049417E">
        <w:trPr>
          <w:trHeight w:val="276"/>
        </w:trPr>
        <w:tc>
          <w:tcPr>
            <w:tcW w:w="3780" w:type="dxa"/>
            <w:tcBorders>
              <w:top w:val="nil"/>
              <w:left w:val="nil"/>
              <w:bottom w:val="nil"/>
              <w:right w:val="nil"/>
            </w:tcBorders>
            <w:shd w:val="clear" w:color="auto" w:fill="auto"/>
            <w:noWrap/>
            <w:vAlign w:val="center"/>
          </w:tcPr>
          <w:p w14:paraId="63FE41F8" w14:textId="3089EC39" w:rsidR="00F61F88" w:rsidRDefault="00F61F88" w:rsidP="00F61F88">
            <w:pPr>
              <w:spacing w:after="0" w:line="240" w:lineRule="auto"/>
              <w:rPr>
                <w:rFonts w:ascii="Arial Narrow" w:hAnsi="Arial Narrow" w:cs="Calibri"/>
                <w:color w:val="000000"/>
              </w:rPr>
            </w:pPr>
            <w:r>
              <w:rPr>
                <w:rFonts w:ascii="Arial Narrow" w:hAnsi="Arial Narrow" w:cs="Calibri"/>
                <w:color w:val="000000"/>
              </w:rPr>
              <w:t>Len Medlock</w:t>
            </w:r>
          </w:p>
        </w:tc>
        <w:tc>
          <w:tcPr>
            <w:tcW w:w="1440" w:type="dxa"/>
            <w:tcBorders>
              <w:top w:val="nil"/>
              <w:left w:val="nil"/>
              <w:bottom w:val="nil"/>
              <w:right w:val="nil"/>
            </w:tcBorders>
            <w:shd w:val="clear" w:color="auto" w:fill="auto"/>
            <w:noWrap/>
            <w:vAlign w:val="center"/>
          </w:tcPr>
          <w:p w14:paraId="2C35A1FC" w14:textId="499AB790" w:rsidR="00F61F88" w:rsidRPr="00263ECB" w:rsidRDefault="00E02515" w:rsidP="00F61F88">
            <w:pPr>
              <w:spacing w:after="0" w:line="240" w:lineRule="auto"/>
              <w:jc w:val="right"/>
              <w:rPr>
                <w:rFonts w:ascii="Arial Narrow" w:hAnsi="Arial Narrow" w:cs="Calibri"/>
                <w:color w:val="000000"/>
              </w:rPr>
            </w:pPr>
            <w:r>
              <w:rPr>
                <w:rFonts w:ascii="Arial Narrow" w:hAnsi="Arial Narrow" w:cs="Calibri"/>
                <w:color w:val="000000"/>
              </w:rPr>
              <w:t>-</w:t>
            </w:r>
          </w:p>
        </w:tc>
        <w:tc>
          <w:tcPr>
            <w:tcW w:w="1440" w:type="dxa"/>
            <w:tcBorders>
              <w:top w:val="nil"/>
              <w:left w:val="nil"/>
              <w:bottom w:val="nil"/>
              <w:right w:val="nil"/>
            </w:tcBorders>
            <w:shd w:val="clear" w:color="auto" w:fill="auto"/>
            <w:noWrap/>
            <w:vAlign w:val="center"/>
          </w:tcPr>
          <w:p w14:paraId="209400B0" w14:textId="78B8556F" w:rsidR="00F61F88" w:rsidRPr="00263ECB" w:rsidRDefault="00F61F88" w:rsidP="00F61F88">
            <w:pPr>
              <w:spacing w:after="0" w:line="240" w:lineRule="auto"/>
              <w:jc w:val="right"/>
              <w:rPr>
                <w:rFonts w:ascii="Arial Narrow" w:hAnsi="Arial Narrow" w:cs="Calibri"/>
                <w:color w:val="000000"/>
              </w:rPr>
            </w:pPr>
            <w:r>
              <w:rPr>
                <w:rFonts w:ascii="Arial Narrow" w:hAnsi="Arial Narrow" w:cs="Calibri"/>
                <w:color w:val="000000"/>
              </w:rPr>
              <w:t>15,000</w:t>
            </w:r>
          </w:p>
        </w:tc>
        <w:tc>
          <w:tcPr>
            <w:tcW w:w="1440" w:type="dxa"/>
            <w:tcBorders>
              <w:top w:val="nil"/>
              <w:left w:val="nil"/>
              <w:bottom w:val="nil"/>
              <w:right w:val="nil"/>
            </w:tcBorders>
            <w:shd w:val="clear" w:color="auto" w:fill="auto"/>
            <w:noWrap/>
            <w:vAlign w:val="center"/>
          </w:tcPr>
          <w:p w14:paraId="68EB25FE" w14:textId="52B28014" w:rsidR="00F61F88" w:rsidRPr="00263ECB" w:rsidRDefault="00F61F88" w:rsidP="00F61F88">
            <w:pPr>
              <w:spacing w:after="0" w:line="240" w:lineRule="auto"/>
              <w:jc w:val="right"/>
              <w:rPr>
                <w:rFonts w:ascii="Arial Narrow" w:hAnsi="Arial Narrow" w:cs="Calibri"/>
                <w:color w:val="000000"/>
              </w:rPr>
            </w:pPr>
            <w:r>
              <w:rPr>
                <w:rFonts w:ascii="Arial Narrow" w:hAnsi="Arial Narrow" w:cs="Calibri"/>
                <w:color w:val="000000"/>
              </w:rPr>
              <w:t>(15,000)</w:t>
            </w:r>
          </w:p>
        </w:tc>
        <w:tc>
          <w:tcPr>
            <w:tcW w:w="1440" w:type="dxa"/>
            <w:tcBorders>
              <w:top w:val="nil"/>
              <w:left w:val="nil"/>
              <w:bottom w:val="nil"/>
              <w:right w:val="nil"/>
            </w:tcBorders>
            <w:shd w:val="clear" w:color="auto" w:fill="auto"/>
            <w:noWrap/>
            <w:vAlign w:val="center"/>
          </w:tcPr>
          <w:p w14:paraId="201D7B1C" w14:textId="7A610BDC" w:rsidR="00F61F88" w:rsidRPr="00263ECB" w:rsidRDefault="00F61F88" w:rsidP="00F61F88">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p>
        </w:tc>
      </w:tr>
      <w:tr w:rsidR="00F61F88" w:rsidRPr="00526B1C" w14:paraId="06EE3436" w14:textId="77777777" w:rsidTr="0049417E">
        <w:trPr>
          <w:trHeight w:val="276"/>
        </w:trPr>
        <w:tc>
          <w:tcPr>
            <w:tcW w:w="3780" w:type="dxa"/>
            <w:tcBorders>
              <w:top w:val="nil"/>
              <w:left w:val="nil"/>
              <w:bottom w:val="nil"/>
              <w:right w:val="nil"/>
            </w:tcBorders>
            <w:shd w:val="clear" w:color="auto" w:fill="auto"/>
            <w:noWrap/>
            <w:vAlign w:val="center"/>
          </w:tcPr>
          <w:p w14:paraId="7DB12866" w14:textId="21D8C799" w:rsidR="00F61F88" w:rsidRDefault="00F61F88" w:rsidP="00F61F88">
            <w:pPr>
              <w:spacing w:after="0" w:line="240" w:lineRule="auto"/>
              <w:rPr>
                <w:rFonts w:ascii="Arial Narrow" w:hAnsi="Arial Narrow" w:cs="Calibri"/>
                <w:color w:val="000000"/>
              </w:rPr>
            </w:pPr>
            <w:r>
              <w:rPr>
                <w:rFonts w:ascii="Arial Narrow" w:hAnsi="Arial Narrow" w:cs="Calibri"/>
                <w:color w:val="000000"/>
              </w:rPr>
              <w:t xml:space="preserve">EL-YEA Youth Engagement Activity </w:t>
            </w:r>
          </w:p>
        </w:tc>
        <w:tc>
          <w:tcPr>
            <w:tcW w:w="1440" w:type="dxa"/>
            <w:tcBorders>
              <w:top w:val="nil"/>
              <w:left w:val="nil"/>
              <w:bottom w:val="nil"/>
              <w:right w:val="nil"/>
            </w:tcBorders>
            <w:shd w:val="clear" w:color="auto" w:fill="auto"/>
            <w:noWrap/>
            <w:vAlign w:val="center"/>
          </w:tcPr>
          <w:p w14:paraId="1067BC48" w14:textId="146DFB6C" w:rsidR="00F61F88" w:rsidRPr="00263ECB" w:rsidRDefault="00F61F88" w:rsidP="00F61F88">
            <w:pPr>
              <w:spacing w:after="0" w:line="240" w:lineRule="auto"/>
              <w:jc w:val="right"/>
              <w:rPr>
                <w:rFonts w:ascii="Arial Narrow" w:hAnsi="Arial Narrow" w:cs="Calibri"/>
                <w:color w:val="000000"/>
              </w:rPr>
            </w:pPr>
            <w:r>
              <w:rPr>
                <w:rFonts w:ascii="Arial Narrow" w:hAnsi="Arial Narrow" w:cs="Calibri"/>
                <w:color w:val="000000"/>
              </w:rPr>
              <w:t>5,000</w:t>
            </w:r>
          </w:p>
        </w:tc>
        <w:tc>
          <w:tcPr>
            <w:tcW w:w="1440" w:type="dxa"/>
            <w:tcBorders>
              <w:top w:val="nil"/>
              <w:left w:val="nil"/>
              <w:bottom w:val="nil"/>
              <w:right w:val="nil"/>
            </w:tcBorders>
            <w:shd w:val="clear" w:color="auto" w:fill="auto"/>
            <w:noWrap/>
            <w:vAlign w:val="center"/>
          </w:tcPr>
          <w:p w14:paraId="76AEC6EE" w14:textId="5A53129C" w:rsidR="00F61F88" w:rsidRPr="00263ECB" w:rsidRDefault="00F61F88" w:rsidP="00F61F88">
            <w:pPr>
              <w:spacing w:after="0" w:line="240" w:lineRule="auto"/>
              <w:jc w:val="right"/>
              <w:rPr>
                <w:rFonts w:ascii="Arial Narrow" w:hAnsi="Arial Narrow" w:cs="Calibri"/>
                <w:color w:val="000000"/>
              </w:rPr>
            </w:pPr>
            <w:r w:rsidRPr="00EA5D0D">
              <w:rPr>
                <w:rFonts w:ascii="Arial Narrow" w:hAnsi="Arial Narrow" w:cs="Calibri"/>
                <w:color w:val="000000"/>
              </w:rPr>
              <w:t xml:space="preserve">                   -   </w:t>
            </w:r>
          </w:p>
        </w:tc>
        <w:tc>
          <w:tcPr>
            <w:tcW w:w="1440" w:type="dxa"/>
            <w:tcBorders>
              <w:top w:val="nil"/>
              <w:left w:val="nil"/>
              <w:bottom w:val="nil"/>
              <w:right w:val="nil"/>
            </w:tcBorders>
            <w:shd w:val="clear" w:color="auto" w:fill="auto"/>
            <w:noWrap/>
            <w:vAlign w:val="center"/>
          </w:tcPr>
          <w:p w14:paraId="2A12A22E" w14:textId="3FFDC33D" w:rsidR="00F61F88" w:rsidRPr="00263ECB" w:rsidRDefault="00F61F88" w:rsidP="00F61F88">
            <w:pPr>
              <w:spacing w:after="0" w:line="240" w:lineRule="auto"/>
              <w:jc w:val="right"/>
              <w:rPr>
                <w:rFonts w:ascii="Arial Narrow" w:hAnsi="Arial Narrow" w:cs="Calibri"/>
                <w:color w:val="000000"/>
              </w:rPr>
            </w:pPr>
            <w:r w:rsidRPr="00EA5D0D">
              <w:rPr>
                <w:rFonts w:ascii="Arial Narrow" w:hAnsi="Arial Narrow" w:cs="Calibri"/>
                <w:color w:val="000000"/>
              </w:rPr>
              <w:t xml:space="preserve">           (5,000)          </w:t>
            </w:r>
          </w:p>
        </w:tc>
        <w:tc>
          <w:tcPr>
            <w:tcW w:w="1440" w:type="dxa"/>
            <w:tcBorders>
              <w:top w:val="nil"/>
              <w:left w:val="nil"/>
              <w:bottom w:val="nil"/>
              <w:right w:val="nil"/>
            </w:tcBorders>
            <w:shd w:val="clear" w:color="auto" w:fill="auto"/>
            <w:noWrap/>
            <w:vAlign w:val="center"/>
          </w:tcPr>
          <w:p w14:paraId="27E49328" w14:textId="0537C977" w:rsidR="00F61F88" w:rsidRPr="00263ECB" w:rsidRDefault="00F61F88" w:rsidP="00F61F88">
            <w:pPr>
              <w:spacing w:after="0" w:line="240" w:lineRule="auto"/>
              <w:jc w:val="right"/>
              <w:rPr>
                <w:rFonts w:ascii="Arial Narrow" w:eastAsia="Times New Roman" w:hAnsi="Arial Narrow" w:cs="Times New Roman"/>
                <w:color w:val="000000"/>
              </w:rPr>
            </w:pPr>
            <w:r w:rsidRPr="00636102">
              <w:rPr>
                <w:rFonts w:ascii="Arial Narrow" w:eastAsia="Times New Roman" w:hAnsi="Arial Narrow" w:cs="Times New Roman"/>
                <w:color w:val="000000"/>
              </w:rPr>
              <w:t>-</w:t>
            </w:r>
          </w:p>
        </w:tc>
      </w:tr>
      <w:tr w:rsidR="00F61F88" w:rsidRPr="00526B1C" w14:paraId="581B12EA" w14:textId="77777777" w:rsidTr="0049417E">
        <w:trPr>
          <w:trHeight w:val="276"/>
        </w:trPr>
        <w:tc>
          <w:tcPr>
            <w:tcW w:w="3780" w:type="dxa"/>
            <w:tcBorders>
              <w:top w:val="nil"/>
              <w:left w:val="nil"/>
              <w:bottom w:val="nil"/>
              <w:right w:val="nil"/>
            </w:tcBorders>
            <w:shd w:val="clear" w:color="auto" w:fill="auto"/>
            <w:noWrap/>
            <w:vAlign w:val="center"/>
          </w:tcPr>
          <w:p w14:paraId="5CF2231E" w14:textId="09F93F5D" w:rsidR="00F61F88" w:rsidRDefault="00F61F88" w:rsidP="00F61F88">
            <w:pPr>
              <w:spacing w:after="0" w:line="240" w:lineRule="auto"/>
              <w:rPr>
                <w:rFonts w:ascii="Arial Narrow" w:hAnsi="Arial Narrow" w:cs="Calibri"/>
                <w:color w:val="000000"/>
              </w:rPr>
            </w:pPr>
            <w:r>
              <w:rPr>
                <w:rFonts w:ascii="Arial Narrow" w:hAnsi="Arial Narrow" w:cs="Calibri"/>
                <w:color w:val="000000"/>
              </w:rPr>
              <w:t xml:space="preserve">EL-YEA Youth Engagement Activity </w:t>
            </w:r>
          </w:p>
        </w:tc>
        <w:tc>
          <w:tcPr>
            <w:tcW w:w="1440" w:type="dxa"/>
            <w:tcBorders>
              <w:top w:val="nil"/>
              <w:left w:val="nil"/>
              <w:bottom w:val="nil"/>
              <w:right w:val="nil"/>
            </w:tcBorders>
            <w:shd w:val="clear" w:color="auto" w:fill="auto"/>
            <w:noWrap/>
            <w:vAlign w:val="center"/>
          </w:tcPr>
          <w:p w14:paraId="503A1668" w14:textId="3A008390" w:rsidR="00F61F88" w:rsidRPr="00263ECB" w:rsidRDefault="00F61F88" w:rsidP="00F61F88">
            <w:pPr>
              <w:spacing w:after="0" w:line="240" w:lineRule="auto"/>
              <w:jc w:val="right"/>
              <w:rPr>
                <w:rFonts w:ascii="Arial Narrow" w:hAnsi="Arial Narrow" w:cs="Calibri"/>
                <w:color w:val="000000"/>
              </w:rPr>
            </w:pPr>
            <w:r w:rsidRPr="00A41862">
              <w:rPr>
                <w:rFonts w:ascii="Arial Narrow" w:hAnsi="Arial Narrow" w:cs="Calibri"/>
                <w:color w:val="000000"/>
              </w:rPr>
              <w:t>306</w:t>
            </w:r>
          </w:p>
        </w:tc>
        <w:tc>
          <w:tcPr>
            <w:tcW w:w="1440" w:type="dxa"/>
            <w:tcBorders>
              <w:top w:val="nil"/>
              <w:left w:val="nil"/>
              <w:bottom w:val="nil"/>
              <w:right w:val="nil"/>
            </w:tcBorders>
            <w:shd w:val="clear" w:color="auto" w:fill="auto"/>
            <w:noWrap/>
            <w:vAlign w:val="center"/>
          </w:tcPr>
          <w:p w14:paraId="5F7A6BD2" w14:textId="40C40EAB" w:rsidR="00F61F88" w:rsidRPr="00263ECB" w:rsidRDefault="00F61F88" w:rsidP="00F61F88">
            <w:pPr>
              <w:spacing w:after="0" w:line="240" w:lineRule="auto"/>
              <w:jc w:val="right"/>
              <w:rPr>
                <w:rFonts w:ascii="Arial Narrow" w:hAnsi="Arial Narrow" w:cs="Calibri"/>
                <w:color w:val="000000"/>
              </w:rPr>
            </w:pPr>
            <w:r w:rsidRPr="00952058">
              <w:rPr>
                <w:rFonts w:ascii="Arial Narrow" w:hAnsi="Arial Narrow" w:cs="Calibri"/>
                <w:color w:val="000000"/>
              </w:rPr>
              <w:t>-</w:t>
            </w:r>
          </w:p>
        </w:tc>
        <w:tc>
          <w:tcPr>
            <w:tcW w:w="1440" w:type="dxa"/>
            <w:tcBorders>
              <w:top w:val="nil"/>
              <w:left w:val="nil"/>
              <w:bottom w:val="nil"/>
              <w:right w:val="nil"/>
            </w:tcBorders>
            <w:shd w:val="clear" w:color="auto" w:fill="auto"/>
            <w:noWrap/>
            <w:vAlign w:val="center"/>
          </w:tcPr>
          <w:p w14:paraId="76874189" w14:textId="3C738A6A" w:rsidR="00F61F88" w:rsidRPr="00263ECB" w:rsidRDefault="00F61F88" w:rsidP="00F61F88">
            <w:pPr>
              <w:spacing w:after="0" w:line="240" w:lineRule="auto"/>
              <w:jc w:val="right"/>
              <w:rPr>
                <w:rFonts w:ascii="Arial Narrow" w:hAnsi="Arial Narrow" w:cs="Calibri"/>
                <w:color w:val="000000"/>
              </w:rPr>
            </w:pPr>
            <w:r w:rsidRPr="00952058">
              <w:rPr>
                <w:rFonts w:ascii="Arial Narrow" w:hAnsi="Arial Narrow" w:cs="Calibri"/>
                <w:color w:val="000000"/>
              </w:rPr>
              <w:t>(89)</w:t>
            </w:r>
          </w:p>
        </w:tc>
        <w:tc>
          <w:tcPr>
            <w:tcW w:w="1440" w:type="dxa"/>
            <w:tcBorders>
              <w:top w:val="nil"/>
              <w:left w:val="nil"/>
              <w:bottom w:val="nil"/>
              <w:right w:val="nil"/>
            </w:tcBorders>
            <w:shd w:val="clear" w:color="auto" w:fill="auto"/>
            <w:noWrap/>
            <w:vAlign w:val="center"/>
          </w:tcPr>
          <w:p w14:paraId="3DEA1457" w14:textId="3791EB9C" w:rsidR="00F61F88" w:rsidRPr="00263ECB" w:rsidRDefault="00F61F88" w:rsidP="00F61F88">
            <w:pPr>
              <w:spacing w:after="0" w:line="240" w:lineRule="auto"/>
              <w:jc w:val="right"/>
              <w:rPr>
                <w:rFonts w:ascii="Arial Narrow" w:eastAsia="Times New Roman" w:hAnsi="Arial Narrow" w:cs="Times New Roman"/>
                <w:color w:val="000000"/>
              </w:rPr>
            </w:pPr>
            <w:r w:rsidRPr="00636102">
              <w:rPr>
                <w:rFonts w:ascii="Arial Narrow" w:eastAsia="Times New Roman" w:hAnsi="Arial Narrow" w:cs="Times New Roman"/>
                <w:color w:val="000000"/>
              </w:rPr>
              <w:t>217</w:t>
            </w:r>
          </w:p>
        </w:tc>
      </w:tr>
      <w:tr w:rsidR="00F61F88" w:rsidRPr="00526B1C" w14:paraId="006AEA41" w14:textId="77777777" w:rsidTr="0049417E">
        <w:trPr>
          <w:trHeight w:val="276"/>
        </w:trPr>
        <w:tc>
          <w:tcPr>
            <w:tcW w:w="3780" w:type="dxa"/>
            <w:tcBorders>
              <w:top w:val="nil"/>
              <w:left w:val="nil"/>
              <w:bottom w:val="nil"/>
              <w:right w:val="nil"/>
            </w:tcBorders>
            <w:shd w:val="clear" w:color="auto" w:fill="auto"/>
            <w:noWrap/>
            <w:vAlign w:val="center"/>
          </w:tcPr>
          <w:p w14:paraId="2CE5CD1E" w14:textId="24AFA7A7" w:rsidR="00F61F88" w:rsidRDefault="00F61F88" w:rsidP="00F61F88">
            <w:pPr>
              <w:spacing w:after="0" w:line="240" w:lineRule="auto"/>
              <w:rPr>
                <w:rFonts w:ascii="Arial Narrow" w:hAnsi="Arial Narrow" w:cs="Calibri"/>
                <w:color w:val="000000"/>
              </w:rPr>
            </w:pPr>
            <w:r>
              <w:rPr>
                <w:rFonts w:ascii="Arial Narrow" w:hAnsi="Arial Narrow" w:cs="Calibri"/>
                <w:color w:val="000000"/>
              </w:rPr>
              <w:t>GS Boston</w:t>
            </w:r>
          </w:p>
        </w:tc>
        <w:tc>
          <w:tcPr>
            <w:tcW w:w="1440" w:type="dxa"/>
            <w:tcBorders>
              <w:top w:val="nil"/>
              <w:left w:val="nil"/>
              <w:bottom w:val="nil"/>
              <w:right w:val="nil"/>
            </w:tcBorders>
            <w:shd w:val="clear" w:color="auto" w:fill="auto"/>
            <w:noWrap/>
            <w:vAlign w:val="center"/>
          </w:tcPr>
          <w:p w14:paraId="06FAD02B" w14:textId="01BF703D" w:rsidR="00F61F88" w:rsidRPr="00263ECB" w:rsidRDefault="00F61F88" w:rsidP="00F61F88">
            <w:pPr>
              <w:spacing w:after="0" w:line="240" w:lineRule="auto"/>
              <w:jc w:val="right"/>
              <w:rPr>
                <w:rFonts w:ascii="Arial Narrow" w:hAnsi="Arial Narrow" w:cs="Calibri"/>
                <w:color w:val="000000"/>
              </w:rPr>
            </w:pPr>
            <w:r>
              <w:rPr>
                <w:rFonts w:ascii="Arial Narrow" w:hAnsi="Arial Narrow" w:cs="Calibri"/>
                <w:color w:val="000000"/>
              </w:rPr>
              <w:t>-</w:t>
            </w:r>
          </w:p>
        </w:tc>
        <w:tc>
          <w:tcPr>
            <w:tcW w:w="1440" w:type="dxa"/>
            <w:tcBorders>
              <w:top w:val="nil"/>
              <w:left w:val="nil"/>
              <w:bottom w:val="nil"/>
              <w:right w:val="nil"/>
            </w:tcBorders>
            <w:shd w:val="clear" w:color="auto" w:fill="auto"/>
            <w:noWrap/>
            <w:vAlign w:val="center"/>
          </w:tcPr>
          <w:p w14:paraId="5F10B40C" w14:textId="28417AFA" w:rsidR="00F61F88" w:rsidRPr="00263ECB" w:rsidRDefault="00F61F88" w:rsidP="00F61F88">
            <w:pPr>
              <w:spacing w:after="0" w:line="240" w:lineRule="auto"/>
              <w:jc w:val="right"/>
              <w:rPr>
                <w:rFonts w:ascii="Arial Narrow" w:hAnsi="Arial Narrow" w:cs="Calibri"/>
                <w:color w:val="000000"/>
              </w:rPr>
            </w:pPr>
            <w:r w:rsidRPr="00041052">
              <w:rPr>
                <w:rFonts w:ascii="Arial Narrow" w:hAnsi="Arial Narrow" w:cs="Calibri"/>
                <w:color w:val="000000"/>
              </w:rPr>
              <w:t>9,900</w:t>
            </w:r>
          </w:p>
        </w:tc>
        <w:tc>
          <w:tcPr>
            <w:tcW w:w="1440" w:type="dxa"/>
            <w:tcBorders>
              <w:top w:val="nil"/>
              <w:left w:val="nil"/>
              <w:bottom w:val="nil"/>
              <w:right w:val="nil"/>
            </w:tcBorders>
            <w:shd w:val="clear" w:color="auto" w:fill="auto"/>
            <w:noWrap/>
            <w:vAlign w:val="center"/>
          </w:tcPr>
          <w:p w14:paraId="1ED81391" w14:textId="73177FBE" w:rsidR="00F61F88" w:rsidRPr="00263ECB" w:rsidRDefault="00F61F88" w:rsidP="00F61F88">
            <w:pPr>
              <w:spacing w:after="0" w:line="240" w:lineRule="auto"/>
              <w:jc w:val="right"/>
              <w:rPr>
                <w:rFonts w:ascii="Arial Narrow" w:hAnsi="Arial Narrow" w:cs="Calibri"/>
                <w:color w:val="000000"/>
              </w:rPr>
            </w:pPr>
            <w:r w:rsidRPr="00041052">
              <w:rPr>
                <w:rFonts w:ascii="Arial Narrow" w:hAnsi="Arial Narrow" w:cs="Calibri"/>
                <w:color w:val="000000"/>
              </w:rPr>
              <w:t>(3,300)</w:t>
            </w:r>
          </w:p>
        </w:tc>
        <w:tc>
          <w:tcPr>
            <w:tcW w:w="1440" w:type="dxa"/>
            <w:tcBorders>
              <w:top w:val="nil"/>
              <w:left w:val="nil"/>
              <w:bottom w:val="nil"/>
              <w:right w:val="nil"/>
            </w:tcBorders>
            <w:shd w:val="clear" w:color="auto" w:fill="auto"/>
            <w:noWrap/>
            <w:vAlign w:val="center"/>
          </w:tcPr>
          <w:p w14:paraId="62736808" w14:textId="678C9255" w:rsidR="00F61F88" w:rsidRPr="00263ECB" w:rsidRDefault="00F61F88" w:rsidP="00F61F88">
            <w:pPr>
              <w:spacing w:after="0" w:line="240" w:lineRule="auto"/>
              <w:jc w:val="right"/>
              <w:rPr>
                <w:rFonts w:ascii="Arial Narrow" w:eastAsia="Times New Roman" w:hAnsi="Arial Narrow" w:cs="Times New Roman"/>
                <w:color w:val="000000"/>
              </w:rPr>
            </w:pPr>
            <w:r w:rsidRPr="00636102">
              <w:rPr>
                <w:rFonts w:ascii="Arial Narrow" w:eastAsia="Times New Roman" w:hAnsi="Arial Narrow" w:cs="Times New Roman"/>
                <w:color w:val="000000"/>
              </w:rPr>
              <w:t>6,600</w:t>
            </w:r>
          </w:p>
        </w:tc>
      </w:tr>
      <w:tr w:rsidR="00F61F88" w:rsidRPr="00526B1C" w14:paraId="2254D9B8" w14:textId="77777777" w:rsidTr="0049417E">
        <w:trPr>
          <w:trHeight w:val="276"/>
        </w:trPr>
        <w:tc>
          <w:tcPr>
            <w:tcW w:w="3780" w:type="dxa"/>
            <w:tcBorders>
              <w:top w:val="nil"/>
              <w:left w:val="nil"/>
              <w:bottom w:val="nil"/>
              <w:right w:val="nil"/>
            </w:tcBorders>
            <w:shd w:val="clear" w:color="auto" w:fill="auto"/>
            <w:noWrap/>
            <w:vAlign w:val="center"/>
            <w:hideMark/>
          </w:tcPr>
          <w:p w14:paraId="6299F094" w14:textId="52BC653E" w:rsidR="00F61F88" w:rsidRPr="00526B1C" w:rsidRDefault="00F61F88" w:rsidP="00F61F88">
            <w:pPr>
              <w:spacing w:after="0" w:line="240" w:lineRule="auto"/>
              <w:rPr>
                <w:rFonts w:ascii="Arial Narrow" w:eastAsia="Times New Roman" w:hAnsi="Arial Narrow" w:cs="Times New Roman"/>
                <w:color w:val="000000"/>
                <w:highlight w:val="yellow"/>
              </w:rPr>
            </w:pPr>
            <w:r>
              <w:rPr>
                <w:rFonts w:ascii="Arial Narrow" w:hAnsi="Arial Narrow" w:cs="Calibri"/>
                <w:color w:val="000000"/>
              </w:rPr>
              <w:t>LCC CAD Hoarding Project</w:t>
            </w:r>
          </w:p>
        </w:tc>
        <w:tc>
          <w:tcPr>
            <w:tcW w:w="1440" w:type="dxa"/>
            <w:tcBorders>
              <w:top w:val="nil"/>
              <w:left w:val="nil"/>
              <w:bottom w:val="nil"/>
              <w:right w:val="nil"/>
            </w:tcBorders>
            <w:shd w:val="clear" w:color="auto" w:fill="auto"/>
            <w:noWrap/>
            <w:vAlign w:val="center"/>
          </w:tcPr>
          <w:p w14:paraId="46AF5042" w14:textId="4E4C1BEB" w:rsidR="00F61F88" w:rsidRPr="00263ECB" w:rsidRDefault="00F61F88" w:rsidP="00F61F88">
            <w:pPr>
              <w:spacing w:after="0" w:line="240" w:lineRule="auto"/>
              <w:jc w:val="right"/>
              <w:rPr>
                <w:rFonts w:ascii="Arial Narrow" w:eastAsia="Times New Roman" w:hAnsi="Arial Narrow" w:cs="Times New Roman"/>
                <w:color w:val="000000"/>
              </w:rPr>
            </w:pPr>
            <w:r w:rsidRPr="00263ECB">
              <w:rPr>
                <w:rFonts w:ascii="Arial Narrow" w:hAnsi="Arial Narrow" w:cs="Calibri"/>
                <w:color w:val="000000"/>
              </w:rPr>
              <w:t>8,800</w:t>
            </w:r>
          </w:p>
        </w:tc>
        <w:tc>
          <w:tcPr>
            <w:tcW w:w="1440" w:type="dxa"/>
            <w:tcBorders>
              <w:top w:val="nil"/>
              <w:left w:val="nil"/>
              <w:bottom w:val="nil"/>
              <w:right w:val="nil"/>
            </w:tcBorders>
            <w:shd w:val="clear" w:color="auto" w:fill="auto"/>
            <w:noWrap/>
            <w:vAlign w:val="center"/>
            <w:hideMark/>
          </w:tcPr>
          <w:p w14:paraId="4EA6BC6F" w14:textId="65577BB7" w:rsidR="00F61F88" w:rsidRPr="00263ECB" w:rsidRDefault="00F61F88" w:rsidP="00F61F88">
            <w:pPr>
              <w:spacing w:after="0" w:line="240" w:lineRule="auto"/>
              <w:jc w:val="right"/>
              <w:rPr>
                <w:rFonts w:ascii="Arial Narrow" w:eastAsia="Times New Roman" w:hAnsi="Arial Narrow" w:cs="Times New Roman"/>
                <w:color w:val="000000"/>
              </w:rPr>
            </w:pPr>
            <w:r w:rsidRPr="00263ECB">
              <w:rPr>
                <w:rFonts w:ascii="Arial Narrow" w:hAnsi="Arial Narrow" w:cs="Calibri"/>
                <w:color w:val="000000"/>
              </w:rPr>
              <w:t>-</w:t>
            </w:r>
          </w:p>
        </w:tc>
        <w:tc>
          <w:tcPr>
            <w:tcW w:w="1440" w:type="dxa"/>
            <w:tcBorders>
              <w:top w:val="nil"/>
              <w:left w:val="nil"/>
              <w:bottom w:val="nil"/>
              <w:right w:val="nil"/>
            </w:tcBorders>
            <w:shd w:val="clear" w:color="auto" w:fill="auto"/>
            <w:noWrap/>
            <w:vAlign w:val="center"/>
            <w:hideMark/>
          </w:tcPr>
          <w:p w14:paraId="6D97BA99" w14:textId="13D29285" w:rsidR="00F61F88" w:rsidRPr="00263ECB" w:rsidRDefault="00F61F88" w:rsidP="00F61F88">
            <w:pPr>
              <w:spacing w:after="0" w:line="240" w:lineRule="auto"/>
              <w:jc w:val="right"/>
              <w:rPr>
                <w:rFonts w:ascii="Arial Narrow" w:eastAsia="Times New Roman" w:hAnsi="Arial Narrow" w:cs="Times New Roman"/>
                <w:color w:val="000000"/>
              </w:rPr>
            </w:pPr>
            <w:r w:rsidRPr="00263ECB">
              <w:rPr>
                <w:rFonts w:ascii="Arial Narrow" w:hAnsi="Arial Narrow" w:cs="Calibri"/>
                <w:color w:val="000000"/>
              </w:rPr>
              <w:t>(6,000)</w:t>
            </w:r>
          </w:p>
        </w:tc>
        <w:tc>
          <w:tcPr>
            <w:tcW w:w="1440" w:type="dxa"/>
            <w:tcBorders>
              <w:top w:val="nil"/>
              <w:left w:val="nil"/>
              <w:bottom w:val="nil"/>
              <w:right w:val="nil"/>
            </w:tcBorders>
            <w:shd w:val="clear" w:color="auto" w:fill="auto"/>
            <w:noWrap/>
            <w:vAlign w:val="center"/>
          </w:tcPr>
          <w:p w14:paraId="70DE7C56" w14:textId="5502FA73" w:rsidR="00F61F88" w:rsidRPr="00263ECB" w:rsidRDefault="00F61F88" w:rsidP="00F61F88">
            <w:pPr>
              <w:spacing w:after="0" w:line="240" w:lineRule="auto"/>
              <w:jc w:val="right"/>
              <w:rPr>
                <w:rFonts w:ascii="Arial Narrow" w:eastAsia="Times New Roman" w:hAnsi="Arial Narrow" w:cs="Times New Roman"/>
                <w:color w:val="000000"/>
              </w:rPr>
            </w:pPr>
            <w:r w:rsidRPr="00263ECB">
              <w:rPr>
                <w:rFonts w:ascii="Arial Narrow" w:eastAsia="Times New Roman" w:hAnsi="Arial Narrow" w:cs="Times New Roman"/>
                <w:color w:val="000000"/>
              </w:rPr>
              <w:t>2,800</w:t>
            </w:r>
          </w:p>
        </w:tc>
      </w:tr>
      <w:tr w:rsidR="00F61F88" w:rsidRPr="00526B1C" w14:paraId="50B71F6B" w14:textId="77777777" w:rsidTr="0049417E">
        <w:trPr>
          <w:trHeight w:val="276"/>
        </w:trPr>
        <w:tc>
          <w:tcPr>
            <w:tcW w:w="3780" w:type="dxa"/>
            <w:tcBorders>
              <w:top w:val="nil"/>
              <w:left w:val="nil"/>
              <w:bottom w:val="nil"/>
              <w:right w:val="nil"/>
            </w:tcBorders>
            <w:shd w:val="clear" w:color="auto" w:fill="auto"/>
            <w:noWrap/>
            <w:vAlign w:val="center"/>
            <w:hideMark/>
          </w:tcPr>
          <w:p w14:paraId="1BF143AC" w14:textId="706B4D2B" w:rsidR="00F61F88" w:rsidRPr="00526B1C" w:rsidRDefault="00F61F88" w:rsidP="00F61F88">
            <w:pPr>
              <w:spacing w:after="0" w:line="240" w:lineRule="auto"/>
              <w:rPr>
                <w:rFonts w:ascii="Arial Narrow" w:eastAsia="Times New Roman" w:hAnsi="Arial Narrow" w:cs="Times New Roman"/>
                <w:highlight w:val="yellow"/>
              </w:rPr>
            </w:pPr>
            <w:r>
              <w:rPr>
                <w:rFonts w:ascii="Arial Narrow" w:hAnsi="Arial Narrow" w:cs="Calibri"/>
                <w:color w:val="000000"/>
              </w:rPr>
              <w:t>NHS Frontline Digitisation</w:t>
            </w:r>
          </w:p>
        </w:tc>
        <w:tc>
          <w:tcPr>
            <w:tcW w:w="1440" w:type="dxa"/>
            <w:tcBorders>
              <w:top w:val="nil"/>
              <w:left w:val="nil"/>
              <w:bottom w:val="nil"/>
              <w:right w:val="nil"/>
            </w:tcBorders>
            <w:shd w:val="clear" w:color="auto" w:fill="auto"/>
            <w:noWrap/>
            <w:vAlign w:val="center"/>
          </w:tcPr>
          <w:p w14:paraId="11BDE15F" w14:textId="25A24C4A" w:rsidR="00F61F88" w:rsidRPr="00526B1C" w:rsidRDefault="00F61F88" w:rsidP="00F61F88">
            <w:pPr>
              <w:spacing w:after="0" w:line="240" w:lineRule="auto"/>
              <w:jc w:val="right"/>
              <w:rPr>
                <w:rFonts w:ascii="Arial Narrow" w:eastAsia="Times New Roman" w:hAnsi="Arial Narrow" w:cs="Times New Roman"/>
                <w:color w:val="000000"/>
                <w:highlight w:val="yellow"/>
              </w:rPr>
            </w:pPr>
            <w:r>
              <w:rPr>
                <w:rFonts w:ascii="Arial Narrow" w:hAnsi="Arial Narrow" w:cs="Calibri"/>
                <w:color w:val="000000"/>
              </w:rPr>
              <w:t>188,486</w:t>
            </w:r>
          </w:p>
        </w:tc>
        <w:tc>
          <w:tcPr>
            <w:tcW w:w="1440" w:type="dxa"/>
            <w:tcBorders>
              <w:top w:val="nil"/>
              <w:left w:val="nil"/>
              <w:bottom w:val="nil"/>
              <w:right w:val="nil"/>
            </w:tcBorders>
            <w:shd w:val="clear" w:color="auto" w:fill="auto"/>
            <w:noWrap/>
            <w:vAlign w:val="center"/>
            <w:hideMark/>
          </w:tcPr>
          <w:p w14:paraId="3C7BC2B8" w14:textId="313F95EE" w:rsidR="00F61F88" w:rsidRPr="00EA5D0D" w:rsidRDefault="00F61F88" w:rsidP="00F61F88">
            <w:pPr>
              <w:spacing w:after="0" w:line="240" w:lineRule="auto"/>
              <w:jc w:val="right"/>
              <w:rPr>
                <w:rFonts w:ascii="Arial Narrow" w:eastAsia="Times New Roman" w:hAnsi="Arial Narrow" w:cs="Times New Roman"/>
                <w:color w:val="000000"/>
              </w:rPr>
            </w:pPr>
            <w:r w:rsidRPr="00EA5D0D">
              <w:rPr>
                <w:rFonts w:ascii="Arial Narrow" w:hAnsi="Arial Narrow" w:cs="Calibri"/>
                <w:color w:val="000000"/>
              </w:rPr>
              <w:t>-</w:t>
            </w:r>
          </w:p>
        </w:tc>
        <w:tc>
          <w:tcPr>
            <w:tcW w:w="1440" w:type="dxa"/>
            <w:tcBorders>
              <w:top w:val="nil"/>
              <w:left w:val="nil"/>
              <w:bottom w:val="nil"/>
              <w:right w:val="nil"/>
            </w:tcBorders>
            <w:shd w:val="clear" w:color="auto" w:fill="auto"/>
            <w:noWrap/>
            <w:vAlign w:val="center"/>
            <w:hideMark/>
          </w:tcPr>
          <w:p w14:paraId="72E9D213" w14:textId="2A91E2F4" w:rsidR="00F61F88" w:rsidRPr="00EA5D0D" w:rsidRDefault="00F61F88" w:rsidP="00F61F88">
            <w:pPr>
              <w:spacing w:after="0" w:line="240" w:lineRule="auto"/>
              <w:jc w:val="right"/>
              <w:rPr>
                <w:rFonts w:ascii="Arial Narrow" w:eastAsia="Times New Roman" w:hAnsi="Arial Narrow" w:cs="Times New Roman"/>
                <w:color w:val="000000"/>
              </w:rPr>
            </w:pPr>
            <w:r w:rsidRPr="00EA5D0D">
              <w:rPr>
                <w:rFonts w:ascii="Arial Narrow" w:hAnsi="Arial Narrow" w:cs="Calibri"/>
                <w:color w:val="000000"/>
              </w:rPr>
              <w:t>(123,81</w:t>
            </w:r>
            <w:r>
              <w:rPr>
                <w:rFonts w:ascii="Arial Narrow" w:hAnsi="Arial Narrow" w:cs="Calibri"/>
                <w:color w:val="000000"/>
              </w:rPr>
              <w:t>8</w:t>
            </w:r>
            <w:r w:rsidRPr="00EA5D0D">
              <w:rPr>
                <w:rFonts w:ascii="Arial Narrow" w:hAnsi="Arial Narrow" w:cs="Calibri"/>
                <w:color w:val="000000"/>
              </w:rPr>
              <w:t>)</w:t>
            </w:r>
          </w:p>
        </w:tc>
        <w:tc>
          <w:tcPr>
            <w:tcW w:w="1440" w:type="dxa"/>
            <w:tcBorders>
              <w:top w:val="nil"/>
              <w:left w:val="nil"/>
              <w:bottom w:val="nil"/>
              <w:right w:val="nil"/>
            </w:tcBorders>
            <w:shd w:val="clear" w:color="auto" w:fill="auto"/>
            <w:noWrap/>
            <w:vAlign w:val="center"/>
          </w:tcPr>
          <w:p w14:paraId="0F2D1CD0" w14:textId="5A6CF2D0" w:rsidR="00F61F88" w:rsidRPr="00636102" w:rsidRDefault="00F61F88" w:rsidP="00F61F88">
            <w:pPr>
              <w:spacing w:after="0" w:line="240" w:lineRule="auto"/>
              <w:jc w:val="right"/>
              <w:rPr>
                <w:rFonts w:ascii="Arial Narrow" w:eastAsia="Times New Roman" w:hAnsi="Arial Narrow" w:cs="Times New Roman"/>
                <w:color w:val="000000"/>
              </w:rPr>
            </w:pPr>
            <w:r w:rsidRPr="00636102">
              <w:rPr>
                <w:rFonts w:ascii="Arial Narrow" w:eastAsia="Times New Roman" w:hAnsi="Arial Narrow" w:cs="Times New Roman"/>
                <w:color w:val="000000"/>
              </w:rPr>
              <w:t>64,668</w:t>
            </w:r>
          </w:p>
        </w:tc>
      </w:tr>
      <w:tr w:rsidR="00F61F88" w:rsidRPr="00526B1C" w14:paraId="40EC461B" w14:textId="77777777" w:rsidTr="0049417E">
        <w:trPr>
          <w:trHeight w:val="276"/>
        </w:trPr>
        <w:tc>
          <w:tcPr>
            <w:tcW w:w="3780" w:type="dxa"/>
            <w:tcBorders>
              <w:top w:val="nil"/>
              <w:left w:val="nil"/>
              <w:bottom w:val="nil"/>
              <w:right w:val="nil"/>
            </w:tcBorders>
            <w:shd w:val="clear" w:color="auto" w:fill="auto"/>
            <w:noWrap/>
            <w:vAlign w:val="center"/>
            <w:hideMark/>
          </w:tcPr>
          <w:p w14:paraId="1C3D2D21" w14:textId="43F6D878" w:rsidR="00F61F88" w:rsidRPr="00526B1C" w:rsidRDefault="00F61F88" w:rsidP="00F61F88">
            <w:pPr>
              <w:spacing w:after="0" w:line="240" w:lineRule="auto"/>
              <w:rPr>
                <w:rFonts w:ascii="Arial Narrow" w:eastAsia="Times New Roman" w:hAnsi="Arial Narrow" w:cs="Times New Roman"/>
                <w:color w:val="000000"/>
                <w:highlight w:val="yellow"/>
              </w:rPr>
            </w:pPr>
            <w:r>
              <w:rPr>
                <w:rFonts w:ascii="Arial Narrow" w:hAnsi="Arial Narrow" w:cs="Calibri"/>
                <w:color w:val="000000"/>
              </w:rPr>
              <w:t>NS DD Next Steps Dual Diagnosis</w:t>
            </w:r>
          </w:p>
        </w:tc>
        <w:tc>
          <w:tcPr>
            <w:tcW w:w="1440" w:type="dxa"/>
            <w:tcBorders>
              <w:top w:val="nil"/>
              <w:left w:val="nil"/>
              <w:bottom w:val="nil"/>
              <w:right w:val="nil"/>
            </w:tcBorders>
            <w:shd w:val="clear" w:color="auto" w:fill="auto"/>
            <w:noWrap/>
            <w:vAlign w:val="center"/>
          </w:tcPr>
          <w:p w14:paraId="71F91BFC" w14:textId="0EE57658" w:rsidR="00F61F88" w:rsidRPr="00F61F88" w:rsidRDefault="00F61F88" w:rsidP="00F61F88">
            <w:pPr>
              <w:spacing w:after="0" w:line="240" w:lineRule="auto"/>
              <w:jc w:val="right"/>
              <w:rPr>
                <w:rFonts w:ascii="Arial Narrow" w:eastAsia="Times New Roman" w:hAnsi="Arial Narrow" w:cs="Times New Roman"/>
                <w:color w:val="000000"/>
              </w:rPr>
            </w:pPr>
            <w:r w:rsidRPr="00F61F88">
              <w:rPr>
                <w:rFonts w:ascii="Arial Narrow" w:hAnsi="Arial Narrow" w:cs="Calibri"/>
                <w:color w:val="000000"/>
              </w:rPr>
              <w:t>12,500</w:t>
            </w:r>
          </w:p>
        </w:tc>
        <w:tc>
          <w:tcPr>
            <w:tcW w:w="1440" w:type="dxa"/>
            <w:tcBorders>
              <w:top w:val="nil"/>
              <w:left w:val="nil"/>
              <w:bottom w:val="nil"/>
              <w:right w:val="nil"/>
            </w:tcBorders>
            <w:shd w:val="clear" w:color="auto" w:fill="auto"/>
            <w:noWrap/>
            <w:vAlign w:val="center"/>
            <w:hideMark/>
          </w:tcPr>
          <w:p w14:paraId="7CB379F2" w14:textId="4D7C91B1" w:rsidR="00F61F88" w:rsidRPr="00F61F88" w:rsidRDefault="00F61F88" w:rsidP="00F61F88">
            <w:pPr>
              <w:spacing w:after="0" w:line="240" w:lineRule="auto"/>
              <w:jc w:val="right"/>
              <w:rPr>
                <w:rFonts w:ascii="Arial Narrow" w:eastAsia="Times New Roman" w:hAnsi="Arial Narrow" w:cs="Times New Roman"/>
                <w:color w:val="000000"/>
              </w:rPr>
            </w:pPr>
            <w:r w:rsidRPr="00F61F88">
              <w:rPr>
                <w:rFonts w:ascii="Arial Narrow" w:hAnsi="Arial Narrow" w:cs="Calibri"/>
                <w:color w:val="000000"/>
              </w:rPr>
              <w:t>9,894</w:t>
            </w:r>
          </w:p>
        </w:tc>
        <w:tc>
          <w:tcPr>
            <w:tcW w:w="1440" w:type="dxa"/>
            <w:tcBorders>
              <w:top w:val="nil"/>
              <w:left w:val="nil"/>
              <w:bottom w:val="nil"/>
              <w:right w:val="nil"/>
            </w:tcBorders>
            <w:shd w:val="clear" w:color="auto" w:fill="auto"/>
            <w:noWrap/>
            <w:vAlign w:val="center"/>
            <w:hideMark/>
          </w:tcPr>
          <w:p w14:paraId="0C5A2C3B" w14:textId="46A6B47F" w:rsidR="00F61F88" w:rsidRPr="00F61F88" w:rsidRDefault="00F61F88" w:rsidP="00F61F88">
            <w:pPr>
              <w:spacing w:after="0" w:line="240" w:lineRule="auto"/>
              <w:jc w:val="right"/>
              <w:rPr>
                <w:rFonts w:ascii="Arial Narrow" w:eastAsia="Times New Roman" w:hAnsi="Arial Narrow" w:cs="Times New Roman"/>
                <w:color w:val="000000"/>
              </w:rPr>
            </w:pPr>
            <w:r w:rsidRPr="00F61F88">
              <w:rPr>
                <w:rFonts w:ascii="Arial Narrow" w:hAnsi="Arial Narrow" w:cs="Calibri"/>
                <w:color w:val="000000"/>
              </w:rPr>
              <w:t xml:space="preserve">(12,500)   </w:t>
            </w:r>
          </w:p>
        </w:tc>
        <w:tc>
          <w:tcPr>
            <w:tcW w:w="1440" w:type="dxa"/>
            <w:tcBorders>
              <w:top w:val="nil"/>
              <w:left w:val="nil"/>
              <w:bottom w:val="nil"/>
              <w:right w:val="nil"/>
            </w:tcBorders>
            <w:shd w:val="clear" w:color="auto" w:fill="auto"/>
            <w:noWrap/>
            <w:vAlign w:val="center"/>
          </w:tcPr>
          <w:p w14:paraId="7A5F9BE3" w14:textId="6AC8BC59" w:rsidR="00F61F88" w:rsidRPr="00636102" w:rsidRDefault="00F61F88" w:rsidP="00F61F88">
            <w:pPr>
              <w:spacing w:after="0" w:line="240" w:lineRule="auto"/>
              <w:jc w:val="right"/>
              <w:rPr>
                <w:rFonts w:ascii="Arial Narrow" w:eastAsia="Times New Roman" w:hAnsi="Arial Narrow" w:cs="Times New Roman"/>
                <w:color w:val="000000"/>
              </w:rPr>
            </w:pPr>
            <w:r w:rsidRPr="00636102">
              <w:rPr>
                <w:rFonts w:ascii="Arial Narrow" w:eastAsia="Times New Roman" w:hAnsi="Arial Narrow" w:cs="Times New Roman"/>
                <w:color w:val="000000"/>
              </w:rPr>
              <w:t>9,894</w:t>
            </w:r>
          </w:p>
        </w:tc>
      </w:tr>
      <w:tr w:rsidR="00F61F88" w:rsidRPr="00526B1C" w14:paraId="1A52AEB6" w14:textId="77777777" w:rsidTr="0049417E">
        <w:trPr>
          <w:trHeight w:val="276"/>
        </w:trPr>
        <w:tc>
          <w:tcPr>
            <w:tcW w:w="3780" w:type="dxa"/>
            <w:tcBorders>
              <w:top w:val="nil"/>
              <w:left w:val="nil"/>
              <w:bottom w:val="nil"/>
              <w:right w:val="nil"/>
            </w:tcBorders>
            <w:shd w:val="clear" w:color="auto" w:fill="auto"/>
            <w:noWrap/>
            <w:vAlign w:val="center"/>
            <w:hideMark/>
          </w:tcPr>
          <w:p w14:paraId="1AA8799F" w14:textId="37A7AA6E" w:rsidR="00F61F88" w:rsidRPr="00526B1C" w:rsidRDefault="00F61F88" w:rsidP="00F61F88">
            <w:pPr>
              <w:spacing w:after="0" w:line="240" w:lineRule="auto"/>
              <w:rPr>
                <w:rFonts w:ascii="Arial Narrow" w:eastAsia="Times New Roman" w:hAnsi="Arial Narrow" w:cs="Times New Roman"/>
                <w:highlight w:val="yellow"/>
              </w:rPr>
            </w:pPr>
            <w:r>
              <w:rPr>
                <w:rFonts w:ascii="Arial Narrow" w:hAnsi="Arial Narrow" w:cs="Calibri"/>
                <w:color w:val="000000"/>
              </w:rPr>
              <w:t xml:space="preserve">TC-IN Thriving Communities </w:t>
            </w:r>
          </w:p>
        </w:tc>
        <w:tc>
          <w:tcPr>
            <w:tcW w:w="1440" w:type="dxa"/>
            <w:tcBorders>
              <w:top w:val="nil"/>
              <w:left w:val="nil"/>
              <w:bottom w:val="nil"/>
              <w:right w:val="nil"/>
            </w:tcBorders>
            <w:shd w:val="clear" w:color="auto" w:fill="auto"/>
            <w:noWrap/>
            <w:vAlign w:val="center"/>
          </w:tcPr>
          <w:p w14:paraId="4C4E9410" w14:textId="5F68E8CD" w:rsidR="00F61F88" w:rsidRPr="004271D9" w:rsidRDefault="00F61F88" w:rsidP="00F61F88">
            <w:pPr>
              <w:spacing w:after="0" w:line="240" w:lineRule="auto"/>
              <w:jc w:val="right"/>
              <w:rPr>
                <w:rFonts w:ascii="Arial Narrow" w:eastAsia="Times New Roman" w:hAnsi="Arial Narrow" w:cs="Times New Roman"/>
                <w:color w:val="000000"/>
              </w:rPr>
            </w:pPr>
            <w:r w:rsidRPr="004271D9">
              <w:rPr>
                <w:rFonts w:ascii="Arial Narrow" w:hAnsi="Arial Narrow" w:cs="Calibri"/>
                <w:color w:val="000000"/>
              </w:rPr>
              <w:t>5,000</w:t>
            </w:r>
          </w:p>
        </w:tc>
        <w:tc>
          <w:tcPr>
            <w:tcW w:w="1440" w:type="dxa"/>
            <w:tcBorders>
              <w:top w:val="nil"/>
              <w:left w:val="nil"/>
              <w:bottom w:val="nil"/>
              <w:right w:val="nil"/>
            </w:tcBorders>
            <w:shd w:val="clear" w:color="auto" w:fill="auto"/>
            <w:noWrap/>
            <w:vAlign w:val="center"/>
            <w:hideMark/>
          </w:tcPr>
          <w:p w14:paraId="7D9318B4" w14:textId="65CDF0D3" w:rsidR="00F61F88" w:rsidRPr="00EA5D0D" w:rsidRDefault="00F61F88" w:rsidP="00F61F88">
            <w:pPr>
              <w:spacing w:after="0" w:line="240" w:lineRule="auto"/>
              <w:jc w:val="right"/>
              <w:rPr>
                <w:rFonts w:ascii="Arial Narrow" w:eastAsia="Times New Roman" w:hAnsi="Arial Narrow" w:cs="Times New Roman"/>
                <w:color w:val="000000"/>
              </w:rPr>
            </w:pPr>
            <w:r w:rsidRPr="00EA5D0D">
              <w:rPr>
                <w:rFonts w:ascii="Arial Narrow" w:hAnsi="Arial Narrow" w:cs="Calibri"/>
                <w:color w:val="000000"/>
              </w:rPr>
              <w:t xml:space="preserve">                   -   </w:t>
            </w:r>
          </w:p>
        </w:tc>
        <w:tc>
          <w:tcPr>
            <w:tcW w:w="1440" w:type="dxa"/>
            <w:tcBorders>
              <w:top w:val="nil"/>
              <w:left w:val="nil"/>
              <w:bottom w:val="nil"/>
              <w:right w:val="nil"/>
            </w:tcBorders>
            <w:shd w:val="clear" w:color="auto" w:fill="auto"/>
            <w:noWrap/>
            <w:vAlign w:val="center"/>
            <w:hideMark/>
          </w:tcPr>
          <w:p w14:paraId="0F27AB01" w14:textId="4C0EF482" w:rsidR="00F61F88" w:rsidRPr="00EA5D0D" w:rsidRDefault="00F61F88" w:rsidP="00F61F88">
            <w:pPr>
              <w:spacing w:after="0" w:line="240" w:lineRule="auto"/>
              <w:jc w:val="right"/>
              <w:rPr>
                <w:rFonts w:ascii="Arial Narrow" w:eastAsia="Times New Roman" w:hAnsi="Arial Narrow" w:cs="Times New Roman"/>
                <w:color w:val="000000"/>
              </w:rPr>
            </w:pPr>
            <w:r w:rsidRPr="00EA5D0D">
              <w:rPr>
                <w:rFonts w:ascii="Arial Narrow" w:hAnsi="Arial Narrow" w:cs="Calibri"/>
                <w:color w:val="000000"/>
              </w:rPr>
              <w:t xml:space="preserve">                   -   </w:t>
            </w:r>
          </w:p>
        </w:tc>
        <w:tc>
          <w:tcPr>
            <w:tcW w:w="1440" w:type="dxa"/>
            <w:tcBorders>
              <w:top w:val="nil"/>
              <w:left w:val="nil"/>
              <w:bottom w:val="nil"/>
              <w:right w:val="nil"/>
            </w:tcBorders>
            <w:shd w:val="clear" w:color="auto" w:fill="auto"/>
            <w:noWrap/>
            <w:vAlign w:val="center"/>
          </w:tcPr>
          <w:p w14:paraId="7FD7F158" w14:textId="38F8B22F" w:rsidR="00F61F88" w:rsidRPr="00636102" w:rsidRDefault="00F61F88" w:rsidP="00F61F88">
            <w:pPr>
              <w:spacing w:after="0" w:line="240" w:lineRule="auto"/>
              <w:jc w:val="right"/>
              <w:rPr>
                <w:rFonts w:ascii="Arial Narrow" w:eastAsia="Times New Roman" w:hAnsi="Arial Narrow" w:cs="Times New Roman"/>
                <w:color w:val="000000"/>
              </w:rPr>
            </w:pPr>
            <w:r w:rsidRPr="00636102">
              <w:rPr>
                <w:rFonts w:ascii="Arial Narrow" w:eastAsia="Times New Roman" w:hAnsi="Arial Narrow" w:cs="Times New Roman"/>
                <w:color w:val="000000"/>
              </w:rPr>
              <w:t>5,000</w:t>
            </w:r>
          </w:p>
        </w:tc>
      </w:tr>
      <w:tr w:rsidR="00F61F88" w:rsidRPr="00526B1C" w14:paraId="0A7DF3D8" w14:textId="77777777" w:rsidTr="00F61F88">
        <w:trPr>
          <w:trHeight w:val="276"/>
        </w:trPr>
        <w:tc>
          <w:tcPr>
            <w:tcW w:w="3780" w:type="dxa"/>
            <w:tcBorders>
              <w:top w:val="nil"/>
              <w:left w:val="nil"/>
              <w:bottom w:val="nil"/>
              <w:right w:val="nil"/>
            </w:tcBorders>
            <w:shd w:val="clear" w:color="auto" w:fill="auto"/>
            <w:noWrap/>
            <w:vAlign w:val="center"/>
          </w:tcPr>
          <w:p w14:paraId="71054BC3" w14:textId="2BFB8EAD" w:rsidR="00F61F88" w:rsidRPr="00E02515" w:rsidRDefault="00E02515" w:rsidP="00F61F88">
            <w:pPr>
              <w:spacing w:after="0" w:line="240" w:lineRule="auto"/>
              <w:rPr>
                <w:rFonts w:ascii="Arial Narrow" w:eastAsia="Times New Roman" w:hAnsi="Arial Narrow" w:cs="Times New Roman"/>
                <w:color w:val="000000"/>
              </w:rPr>
            </w:pPr>
            <w:r w:rsidRPr="00E02515">
              <w:rPr>
                <w:rFonts w:ascii="Arial Narrow" w:eastAsia="Times New Roman" w:hAnsi="Arial Narrow" w:cs="Times New Roman"/>
                <w:color w:val="000000"/>
              </w:rPr>
              <w:t>VET CB Capacity building</w:t>
            </w:r>
          </w:p>
        </w:tc>
        <w:tc>
          <w:tcPr>
            <w:tcW w:w="1440" w:type="dxa"/>
            <w:tcBorders>
              <w:top w:val="nil"/>
              <w:left w:val="nil"/>
              <w:bottom w:val="nil"/>
              <w:right w:val="nil"/>
            </w:tcBorders>
            <w:shd w:val="clear" w:color="auto" w:fill="auto"/>
            <w:noWrap/>
            <w:vAlign w:val="center"/>
          </w:tcPr>
          <w:p w14:paraId="73387B43" w14:textId="4F80E94D" w:rsidR="00F61F88" w:rsidRPr="00E02515" w:rsidRDefault="00E02515" w:rsidP="00F61F88">
            <w:pPr>
              <w:spacing w:after="0" w:line="240" w:lineRule="auto"/>
              <w:jc w:val="right"/>
              <w:rPr>
                <w:rFonts w:ascii="Arial Narrow" w:eastAsia="Times New Roman" w:hAnsi="Arial Narrow" w:cs="Times New Roman"/>
                <w:color w:val="000000"/>
              </w:rPr>
            </w:pPr>
            <w:r w:rsidRPr="00E02515">
              <w:rPr>
                <w:rFonts w:ascii="Arial Narrow" w:eastAsia="Times New Roman" w:hAnsi="Arial Narrow" w:cs="Times New Roman"/>
                <w:color w:val="000000"/>
              </w:rPr>
              <w:t>-</w:t>
            </w:r>
          </w:p>
        </w:tc>
        <w:tc>
          <w:tcPr>
            <w:tcW w:w="1440" w:type="dxa"/>
            <w:tcBorders>
              <w:top w:val="nil"/>
              <w:left w:val="nil"/>
              <w:bottom w:val="nil"/>
              <w:right w:val="nil"/>
            </w:tcBorders>
            <w:shd w:val="clear" w:color="auto" w:fill="auto"/>
            <w:noWrap/>
            <w:vAlign w:val="center"/>
          </w:tcPr>
          <w:p w14:paraId="58DDAA41" w14:textId="49D9D8DC" w:rsidR="00F61F88" w:rsidRPr="00E02515" w:rsidRDefault="00E02515" w:rsidP="00F61F88">
            <w:pPr>
              <w:spacing w:after="0" w:line="240" w:lineRule="auto"/>
              <w:jc w:val="right"/>
              <w:rPr>
                <w:rFonts w:ascii="Arial Narrow" w:eastAsia="Times New Roman" w:hAnsi="Arial Narrow" w:cs="Times New Roman"/>
                <w:color w:val="000000"/>
              </w:rPr>
            </w:pPr>
            <w:r w:rsidRPr="00E02515">
              <w:rPr>
                <w:rFonts w:ascii="Arial Narrow" w:eastAsia="Times New Roman" w:hAnsi="Arial Narrow" w:cs="Times New Roman"/>
                <w:color w:val="000000"/>
              </w:rPr>
              <w:t>8,500</w:t>
            </w:r>
          </w:p>
        </w:tc>
        <w:tc>
          <w:tcPr>
            <w:tcW w:w="1440" w:type="dxa"/>
            <w:tcBorders>
              <w:top w:val="nil"/>
              <w:left w:val="nil"/>
              <w:bottom w:val="nil"/>
              <w:right w:val="nil"/>
            </w:tcBorders>
            <w:shd w:val="clear" w:color="auto" w:fill="auto"/>
            <w:noWrap/>
            <w:vAlign w:val="center"/>
          </w:tcPr>
          <w:p w14:paraId="4AD975A0" w14:textId="3C10852A" w:rsidR="00F61F88" w:rsidRPr="00EA5D0D" w:rsidRDefault="00E02515" w:rsidP="00F61F88">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(8,500)</w:t>
            </w:r>
          </w:p>
        </w:tc>
        <w:tc>
          <w:tcPr>
            <w:tcW w:w="1440" w:type="dxa"/>
            <w:tcBorders>
              <w:top w:val="nil"/>
              <w:left w:val="nil"/>
              <w:bottom w:val="nil"/>
              <w:right w:val="nil"/>
            </w:tcBorders>
            <w:shd w:val="clear" w:color="auto" w:fill="auto"/>
            <w:noWrap/>
            <w:vAlign w:val="center"/>
          </w:tcPr>
          <w:p w14:paraId="13825830" w14:textId="2F6D9942" w:rsidR="00F61F88" w:rsidRPr="00636102" w:rsidRDefault="00E02515" w:rsidP="00F61F88">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p>
        </w:tc>
      </w:tr>
      <w:tr w:rsidR="00F61F88" w:rsidRPr="00526B1C" w14:paraId="51FB6A5C" w14:textId="77777777" w:rsidTr="00F61F88">
        <w:trPr>
          <w:trHeight w:val="276"/>
        </w:trPr>
        <w:tc>
          <w:tcPr>
            <w:tcW w:w="3780" w:type="dxa"/>
            <w:tcBorders>
              <w:top w:val="nil"/>
              <w:left w:val="nil"/>
              <w:bottom w:val="nil"/>
              <w:right w:val="nil"/>
            </w:tcBorders>
            <w:shd w:val="clear" w:color="auto" w:fill="auto"/>
            <w:noWrap/>
            <w:vAlign w:val="center"/>
          </w:tcPr>
          <w:p w14:paraId="1D00671C" w14:textId="419CD9FC" w:rsidR="00F61F88" w:rsidRPr="00E02515" w:rsidRDefault="00E02515" w:rsidP="00F61F88">
            <w:pPr>
              <w:spacing w:after="0" w:line="240" w:lineRule="auto"/>
              <w:rPr>
                <w:rFonts w:ascii="Arial Narrow" w:eastAsia="Times New Roman" w:hAnsi="Arial Narrow" w:cs="Times New Roman"/>
              </w:rPr>
            </w:pPr>
            <w:r w:rsidRPr="00E02515">
              <w:rPr>
                <w:rFonts w:ascii="Arial Narrow" w:eastAsia="Times New Roman" w:hAnsi="Arial Narrow" w:cs="Times New Roman"/>
              </w:rPr>
              <w:t>EL Woodhall Spa Food Bank</w:t>
            </w:r>
          </w:p>
        </w:tc>
        <w:tc>
          <w:tcPr>
            <w:tcW w:w="1440" w:type="dxa"/>
            <w:tcBorders>
              <w:top w:val="nil"/>
              <w:left w:val="nil"/>
              <w:bottom w:val="nil"/>
              <w:right w:val="nil"/>
            </w:tcBorders>
            <w:shd w:val="clear" w:color="auto" w:fill="auto"/>
            <w:noWrap/>
            <w:vAlign w:val="center"/>
          </w:tcPr>
          <w:p w14:paraId="33805525" w14:textId="396377C8" w:rsidR="00F61F88" w:rsidRPr="00A41862" w:rsidRDefault="00E02515" w:rsidP="00F61F88">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p>
        </w:tc>
        <w:tc>
          <w:tcPr>
            <w:tcW w:w="1440" w:type="dxa"/>
            <w:tcBorders>
              <w:top w:val="nil"/>
              <w:left w:val="nil"/>
              <w:bottom w:val="nil"/>
              <w:right w:val="nil"/>
            </w:tcBorders>
            <w:shd w:val="clear" w:color="auto" w:fill="auto"/>
            <w:noWrap/>
            <w:vAlign w:val="center"/>
          </w:tcPr>
          <w:p w14:paraId="5D4F3A37" w14:textId="569428E1" w:rsidR="00F61F88" w:rsidRPr="00952058" w:rsidRDefault="00E02515" w:rsidP="00F61F88">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1,000</w:t>
            </w:r>
          </w:p>
        </w:tc>
        <w:tc>
          <w:tcPr>
            <w:tcW w:w="1440" w:type="dxa"/>
            <w:tcBorders>
              <w:top w:val="nil"/>
              <w:left w:val="nil"/>
              <w:bottom w:val="nil"/>
              <w:right w:val="nil"/>
            </w:tcBorders>
            <w:shd w:val="clear" w:color="auto" w:fill="auto"/>
            <w:noWrap/>
            <w:vAlign w:val="center"/>
          </w:tcPr>
          <w:p w14:paraId="43793EA6" w14:textId="0E20EEC4" w:rsidR="00F61F88" w:rsidRPr="00952058" w:rsidRDefault="00E02515" w:rsidP="00F61F88">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(1,000)</w:t>
            </w:r>
          </w:p>
        </w:tc>
        <w:tc>
          <w:tcPr>
            <w:tcW w:w="1440" w:type="dxa"/>
            <w:tcBorders>
              <w:top w:val="nil"/>
              <w:left w:val="nil"/>
              <w:bottom w:val="nil"/>
              <w:right w:val="nil"/>
            </w:tcBorders>
            <w:shd w:val="clear" w:color="auto" w:fill="auto"/>
            <w:noWrap/>
            <w:vAlign w:val="center"/>
          </w:tcPr>
          <w:p w14:paraId="1D654B03" w14:textId="20747DAB" w:rsidR="00F61F88" w:rsidRPr="00636102" w:rsidRDefault="00E02515" w:rsidP="00F61F88">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w:t>
            </w:r>
          </w:p>
        </w:tc>
      </w:tr>
      <w:tr w:rsidR="00E02515" w:rsidRPr="00526B1C" w14:paraId="0923E2CA" w14:textId="77777777" w:rsidTr="0049417E">
        <w:trPr>
          <w:trHeight w:val="276"/>
        </w:trPr>
        <w:tc>
          <w:tcPr>
            <w:tcW w:w="3780" w:type="dxa"/>
            <w:tcBorders>
              <w:top w:val="nil"/>
              <w:left w:val="nil"/>
              <w:bottom w:val="nil"/>
              <w:right w:val="nil"/>
            </w:tcBorders>
            <w:shd w:val="clear" w:color="auto" w:fill="auto"/>
            <w:noWrap/>
            <w:vAlign w:val="center"/>
          </w:tcPr>
          <w:p w14:paraId="6525CC0A" w14:textId="41B1BC0B" w:rsidR="00E02515" w:rsidRDefault="00E02515" w:rsidP="00E02515">
            <w:pPr>
              <w:spacing w:after="0" w:line="240" w:lineRule="auto"/>
              <w:rPr>
                <w:rFonts w:ascii="Arial Narrow" w:hAnsi="Arial Narrow" w:cs="Calibri"/>
                <w:color w:val="000000"/>
              </w:rPr>
            </w:pPr>
            <w:r>
              <w:rPr>
                <w:rFonts w:ascii="Arial Narrow" w:hAnsi="Arial Narrow" w:cs="Calibri"/>
                <w:color w:val="000000"/>
              </w:rPr>
              <w:t>Health Inequalities</w:t>
            </w:r>
          </w:p>
        </w:tc>
        <w:tc>
          <w:tcPr>
            <w:tcW w:w="1440" w:type="dxa"/>
            <w:tcBorders>
              <w:top w:val="nil"/>
              <w:left w:val="nil"/>
              <w:bottom w:val="nil"/>
              <w:right w:val="nil"/>
            </w:tcBorders>
            <w:shd w:val="clear" w:color="auto" w:fill="auto"/>
            <w:noWrap/>
            <w:vAlign w:val="center"/>
          </w:tcPr>
          <w:p w14:paraId="7611838E" w14:textId="5A87D49A" w:rsidR="00E02515" w:rsidRDefault="00E02515" w:rsidP="00E02515">
            <w:pPr>
              <w:spacing w:after="0" w:line="240" w:lineRule="auto"/>
              <w:jc w:val="right"/>
              <w:rPr>
                <w:rFonts w:ascii="Arial Narrow" w:hAnsi="Arial Narrow" w:cs="Calibri"/>
                <w:color w:val="000000"/>
              </w:rPr>
            </w:pPr>
            <w:r>
              <w:rPr>
                <w:rFonts w:ascii="Arial Narrow" w:hAnsi="Arial Narrow" w:cs="Calibri"/>
                <w:color w:val="000000"/>
              </w:rPr>
              <w:t>-</w:t>
            </w:r>
          </w:p>
        </w:tc>
        <w:tc>
          <w:tcPr>
            <w:tcW w:w="1440" w:type="dxa"/>
            <w:tcBorders>
              <w:top w:val="nil"/>
              <w:left w:val="nil"/>
              <w:bottom w:val="nil"/>
              <w:right w:val="nil"/>
            </w:tcBorders>
            <w:shd w:val="clear" w:color="auto" w:fill="auto"/>
            <w:noWrap/>
            <w:vAlign w:val="center"/>
          </w:tcPr>
          <w:p w14:paraId="18F0DC51" w14:textId="52872008" w:rsidR="00E02515" w:rsidRPr="00041052" w:rsidRDefault="00E02515" w:rsidP="00E02515">
            <w:pPr>
              <w:spacing w:after="0" w:line="240" w:lineRule="auto"/>
              <w:jc w:val="right"/>
              <w:rPr>
                <w:rFonts w:ascii="Arial Narrow" w:hAnsi="Arial Narrow" w:cs="Calibri"/>
                <w:color w:val="000000"/>
              </w:rPr>
            </w:pPr>
            <w:r>
              <w:rPr>
                <w:rFonts w:ascii="Arial Narrow" w:hAnsi="Arial Narrow" w:cs="Calibri"/>
                <w:color w:val="000000"/>
              </w:rPr>
              <w:t>22,167</w:t>
            </w:r>
          </w:p>
        </w:tc>
        <w:tc>
          <w:tcPr>
            <w:tcW w:w="1440" w:type="dxa"/>
            <w:tcBorders>
              <w:top w:val="nil"/>
              <w:left w:val="nil"/>
              <w:bottom w:val="nil"/>
              <w:right w:val="nil"/>
            </w:tcBorders>
            <w:shd w:val="clear" w:color="auto" w:fill="auto"/>
            <w:noWrap/>
            <w:vAlign w:val="center"/>
          </w:tcPr>
          <w:p w14:paraId="6B40E178" w14:textId="77110709" w:rsidR="00E02515" w:rsidRPr="00041052" w:rsidRDefault="00E02515" w:rsidP="00E02515">
            <w:pPr>
              <w:spacing w:after="0" w:line="240" w:lineRule="auto"/>
              <w:jc w:val="right"/>
              <w:rPr>
                <w:rFonts w:ascii="Arial Narrow" w:hAnsi="Arial Narrow" w:cs="Calibri"/>
                <w:color w:val="000000"/>
              </w:rPr>
            </w:pPr>
            <w:r>
              <w:rPr>
                <w:rFonts w:ascii="Arial Narrow" w:hAnsi="Arial Narrow" w:cs="Calibri"/>
                <w:color w:val="000000"/>
              </w:rPr>
              <w:t>-</w:t>
            </w:r>
          </w:p>
        </w:tc>
        <w:tc>
          <w:tcPr>
            <w:tcW w:w="1440" w:type="dxa"/>
            <w:tcBorders>
              <w:top w:val="nil"/>
              <w:left w:val="nil"/>
              <w:bottom w:val="nil"/>
              <w:right w:val="nil"/>
            </w:tcBorders>
            <w:shd w:val="clear" w:color="auto" w:fill="auto"/>
            <w:noWrap/>
            <w:vAlign w:val="center"/>
          </w:tcPr>
          <w:p w14:paraId="3316B4D3" w14:textId="3D560E81" w:rsidR="00E02515" w:rsidRPr="00636102" w:rsidRDefault="00E02515" w:rsidP="00E02515">
            <w:pPr>
              <w:spacing w:after="0" w:line="240" w:lineRule="auto"/>
              <w:jc w:val="right"/>
              <w:rPr>
                <w:rFonts w:ascii="Arial Narrow" w:eastAsia="Times New Roman" w:hAnsi="Arial Narrow" w:cs="Times New Roman"/>
                <w:color w:val="000000"/>
              </w:rPr>
            </w:pPr>
            <w:r w:rsidRPr="00636102">
              <w:rPr>
                <w:rFonts w:ascii="Arial Narrow" w:eastAsia="Times New Roman" w:hAnsi="Arial Narrow" w:cs="Times New Roman"/>
                <w:color w:val="000000"/>
              </w:rPr>
              <w:t>22,167</w:t>
            </w:r>
          </w:p>
        </w:tc>
      </w:tr>
      <w:tr w:rsidR="00E02515" w:rsidRPr="00526B1C" w14:paraId="10B8F627" w14:textId="77777777" w:rsidTr="0049417E">
        <w:trPr>
          <w:trHeight w:val="276"/>
        </w:trPr>
        <w:tc>
          <w:tcPr>
            <w:tcW w:w="3780" w:type="dxa"/>
            <w:tcBorders>
              <w:top w:val="nil"/>
              <w:left w:val="nil"/>
              <w:bottom w:val="nil"/>
              <w:right w:val="nil"/>
            </w:tcBorders>
            <w:shd w:val="clear" w:color="auto" w:fill="auto"/>
            <w:noWrap/>
            <w:vAlign w:val="center"/>
          </w:tcPr>
          <w:p w14:paraId="2322B8D6" w14:textId="3E41AF7F" w:rsidR="00E02515" w:rsidRDefault="00E02515" w:rsidP="00E02515">
            <w:pPr>
              <w:spacing w:after="0" w:line="240" w:lineRule="auto"/>
              <w:rPr>
                <w:rFonts w:ascii="Arial Narrow" w:hAnsi="Arial Narrow" w:cs="Calibri"/>
                <w:color w:val="000000"/>
              </w:rPr>
            </w:pPr>
            <w:r>
              <w:rPr>
                <w:rFonts w:ascii="Arial Narrow" w:hAnsi="Arial Narrow" w:cs="Calibri"/>
                <w:color w:val="000000"/>
              </w:rPr>
              <w:t>DTIP CRM</w:t>
            </w:r>
          </w:p>
        </w:tc>
        <w:tc>
          <w:tcPr>
            <w:tcW w:w="1440" w:type="dxa"/>
            <w:tcBorders>
              <w:top w:val="nil"/>
              <w:left w:val="nil"/>
              <w:bottom w:val="nil"/>
              <w:right w:val="nil"/>
            </w:tcBorders>
            <w:shd w:val="clear" w:color="auto" w:fill="auto"/>
            <w:noWrap/>
            <w:vAlign w:val="center"/>
          </w:tcPr>
          <w:p w14:paraId="0619BC04" w14:textId="78F6611E" w:rsidR="00E02515" w:rsidRDefault="00E02515" w:rsidP="00E02515">
            <w:pPr>
              <w:spacing w:after="0" w:line="240" w:lineRule="auto"/>
              <w:jc w:val="right"/>
              <w:rPr>
                <w:rFonts w:ascii="Arial Narrow" w:hAnsi="Arial Narrow" w:cs="Calibri"/>
                <w:color w:val="000000"/>
              </w:rPr>
            </w:pPr>
            <w:r>
              <w:rPr>
                <w:rFonts w:ascii="Arial Narrow" w:hAnsi="Arial Narrow" w:cs="Calibri"/>
                <w:color w:val="000000"/>
              </w:rPr>
              <w:t>-</w:t>
            </w:r>
          </w:p>
        </w:tc>
        <w:tc>
          <w:tcPr>
            <w:tcW w:w="1440" w:type="dxa"/>
            <w:tcBorders>
              <w:top w:val="nil"/>
              <w:left w:val="nil"/>
              <w:bottom w:val="nil"/>
              <w:right w:val="nil"/>
            </w:tcBorders>
            <w:shd w:val="clear" w:color="auto" w:fill="auto"/>
            <w:noWrap/>
            <w:vAlign w:val="center"/>
          </w:tcPr>
          <w:p w14:paraId="244EA9DD" w14:textId="1EF8AEC4" w:rsidR="00E02515" w:rsidRPr="00EA5D0D" w:rsidRDefault="00E02515" w:rsidP="00E02515">
            <w:pPr>
              <w:spacing w:after="0" w:line="240" w:lineRule="auto"/>
              <w:jc w:val="right"/>
              <w:rPr>
                <w:rFonts w:ascii="Arial Narrow" w:hAnsi="Arial Narrow" w:cs="Calibri"/>
                <w:color w:val="000000"/>
              </w:rPr>
            </w:pPr>
            <w:r w:rsidRPr="00056375">
              <w:rPr>
                <w:rFonts w:ascii="Arial Narrow" w:hAnsi="Arial Narrow" w:cs="Calibri"/>
                <w:color w:val="000000"/>
              </w:rPr>
              <w:t>244,000</w:t>
            </w:r>
          </w:p>
        </w:tc>
        <w:tc>
          <w:tcPr>
            <w:tcW w:w="1440" w:type="dxa"/>
            <w:tcBorders>
              <w:top w:val="nil"/>
              <w:left w:val="nil"/>
              <w:bottom w:val="nil"/>
              <w:right w:val="nil"/>
            </w:tcBorders>
            <w:shd w:val="clear" w:color="auto" w:fill="auto"/>
            <w:noWrap/>
            <w:vAlign w:val="center"/>
          </w:tcPr>
          <w:p w14:paraId="78D756E7" w14:textId="45555A36" w:rsidR="00E02515" w:rsidRPr="00EA5D0D" w:rsidRDefault="00E02515" w:rsidP="00E02515">
            <w:pPr>
              <w:spacing w:after="0" w:line="240" w:lineRule="auto"/>
              <w:jc w:val="right"/>
              <w:rPr>
                <w:rFonts w:ascii="Arial Narrow" w:hAnsi="Arial Narrow" w:cs="Calibri"/>
                <w:color w:val="000000"/>
              </w:rPr>
            </w:pPr>
            <w:r w:rsidRPr="00056375">
              <w:rPr>
                <w:rFonts w:ascii="Arial Narrow" w:hAnsi="Arial Narrow" w:cs="Calibri"/>
                <w:color w:val="000000"/>
              </w:rPr>
              <w:t>-</w:t>
            </w:r>
          </w:p>
        </w:tc>
        <w:tc>
          <w:tcPr>
            <w:tcW w:w="1440" w:type="dxa"/>
            <w:tcBorders>
              <w:top w:val="nil"/>
              <w:left w:val="nil"/>
              <w:bottom w:val="nil"/>
              <w:right w:val="nil"/>
            </w:tcBorders>
            <w:shd w:val="clear" w:color="auto" w:fill="auto"/>
            <w:noWrap/>
            <w:vAlign w:val="center"/>
          </w:tcPr>
          <w:p w14:paraId="782DD107" w14:textId="7672AE9E" w:rsidR="00E02515" w:rsidRPr="00636102" w:rsidRDefault="00E02515" w:rsidP="00E02515">
            <w:pPr>
              <w:spacing w:after="0" w:line="240" w:lineRule="auto"/>
              <w:jc w:val="right"/>
              <w:rPr>
                <w:rFonts w:ascii="Arial Narrow" w:eastAsia="Times New Roman" w:hAnsi="Arial Narrow" w:cs="Times New Roman"/>
                <w:color w:val="000000"/>
              </w:rPr>
            </w:pPr>
            <w:r w:rsidRPr="00636102">
              <w:rPr>
                <w:rFonts w:ascii="Arial Narrow" w:eastAsia="Times New Roman" w:hAnsi="Arial Narrow" w:cs="Times New Roman"/>
                <w:color w:val="000000"/>
              </w:rPr>
              <w:t>244,000</w:t>
            </w:r>
          </w:p>
        </w:tc>
      </w:tr>
      <w:tr w:rsidR="00E02515" w:rsidRPr="00526B1C" w14:paraId="056ACD72" w14:textId="77777777" w:rsidTr="0049417E">
        <w:trPr>
          <w:trHeight w:val="276"/>
        </w:trPr>
        <w:tc>
          <w:tcPr>
            <w:tcW w:w="3780" w:type="dxa"/>
            <w:tcBorders>
              <w:top w:val="nil"/>
              <w:left w:val="nil"/>
              <w:bottom w:val="nil"/>
              <w:right w:val="nil"/>
            </w:tcBorders>
            <w:shd w:val="clear" w:color="auto" w:fill="auto"/>
            <w:noWrap/>
            <w:vAlign w:val="center"/>
            <w:hideMark/>
          </w:tcPr>
          <w:p w14:paraId="352C3512" w14:textId="40E2CA37" w:rsidR="00E02515" w:rsidRPr="00526B1C" w:rsidRDefault="00E02515" w:rsidP="00E02515">
            <w:pPr>
              <w:spacing w:after="0" w:line="240" w:lineRule="auto"/>
              <w:rPr>
                <w:rFonts w:ascii="Arial Narrow" w:eastAsia="Times New Roman" w:hAnsi="Arial Narrow" w:cs="Times New Roman"/>
                <w:highlight w:val="yellow"/>
              </w:rPr>
            </w:pPr>
            <w:r>
              <w:rPr>
                <w:rFonts w:ascii="Arial Narrow" w:hAnsi="Arial Narrow" w:cs="Calibri"/>
                <w:color w:val="000000"/>
              </w:rPr>
              <w:t>BBO Move</w:t>
            </w:r>
          </w:p>
        </w:tc>
        <w:tc>
          <w:tcPr>
            <w:tcW w:w="1440" w:type="dxa"/>
            <w:tcBorders>
              <w:top w:val="nil"/>
              <w:left w:val="nil"/>
              <w:bottom w:val="nil"/>
              <w:right w:val="nil"/>
            </w:tcBorders>
            <w:shd w:val="clear" w:color="auto" w:fill="auto"/>
            <w:noWrap/>
            <w:vAlign w:val="center"/>
          </w:tcPr>
          <w:p w14:paraId="7BFCD1B8" w14:textId="102127AE" w:rsidR="00E02515" w:rsidRPr="00526B1C" w:rsidRDefault="00E02515" w:rsidP="00E02515">
            <w:pPr>
              <w:spacing w:after="0" w:line="240" w:lineRule="auto"/>
              <w:jc w:val="right"/>
              <w:rPr>
                <w:rFonts w:ascii="Arial Narrow" w:eastAsia="Times New Roman" w:hAnsi="Arial Narrow" w:cs="Times New Roman"/>
                <w:color w:val="000000"/>
                <w:highlight w:val="yellow"/>
              </w:rPr>
            </w:pPr>
            <w:r>
              <w:rPr>
                <w:rFonts w:ascii="Arial Narrow" w:hAnsi="Arial Narrow" w:cs="Calibri"/>
                <w:color w:val="000000"/>
              </w:rPr>
              <w:t>11</w:t>
            </w:r>
          </w:p>
        </w:tc>
        <w:tc>
          <w:tcPr>
            <w:tcW w:w="1440" w:type="dxa"/>
            <w:tcBorders>
              <w:top w:val="nil"/>
              <w:left w:val="nil"/>
              <w:bottom w:val="nil"/>
              <w:right w:val="nil"/>
            </w:tcBorders>
            <w:shd w:val="clear" w:color="auto" w:fill="auto"/>
            <w:noWrap/>
            <w:vAlign w:val="center"/>
            <w:hideMark/>
          </w:tcPr>
          <w:p w14:paraId="2D068C69" w14:textId="06C8CDAD" w:rsidR="00E02515" w:rsidRPr="00EA5D0D" w:rsidRDefault="00E02515" w:rsidP="00E02515">
            <w:pPr>
              <w:spacing w:after="0" w:line="240" w:lineRule="auto"/>
              <w:jc w:val="right"/>
              <w:rPr>
                <w:rFonts w:ascii="Arial Narrow" w:eastAsia="Times New Roman" w:hAnsi="Arial Narrow" w:cs="Times New Roman"/>
                <w:color w:val="000000"/>
              </w:rPr>
            </w:pPr>
            <w:r w:rsidRPr="00EA5D0D">
              <w:rPr>
                <w:rFonts w:ascii="Arial Narrow" w:hAnsi="Arial Narrow" w:cs="Calibri"/>
                <w:color w:val="000000"/>
              </w:rPr>
              <w:t>-</w:t>
            </w:r>
          </w:p>
        </w:tc>
        <w:tc>
          <w:tcPr>
            <w:tcW w:w="1440" w:type="dxa"/>
            <w:tcBorders>
              <w:top w:val="nil"/>
              <w:left w:val="nil"/>
              <w:bottom w:val="nil"/>
              <w:right w:val="nil"/>
            </w:tcBorders>
            <w:shd w:val="clear" w:color="auto" w:fill="auto"/>
            <w:noWrap/>
            <w:vAlign w:val="center"/>
            <w:hideMark/>
          </w:tcPr>
          <w:p w14:paraId="6F4568B1" w14:textId="61E40D5C" w:rsidR="00E02515" w:rsidRPr="00EA5D0D" w:rsidRDefault="00E02515" w:rsidP="00E02515">
            <w:pPr>
              <w:spacing w:after="0" w:line="240" w:lineRule="auto"/>
              <w:jc w:val="right"/>
              <w:rPr>
                <w:rFonts w:ascii="Arial Narrow" w:eastAsia="Times New Roman" w:hAnsi="Arial Narrow" w:cs="Times New Roman"/>
                <w:color w:val="000000"/>
              </w:rPr>
            </w:pPr>
            <w:r w:rsidRPr="00EA5D0D">
              <w:rPr>
                <w:rFonts w:ascii="Arial Narrow" w:hAnsi="Arial Narrow" w:cs="Calibri"/>
                <w:color w:val="000000"/>
              </w:rPr>
              <w:t>(11)</w:t>
            </w:r>
          </w:p>
        </w:tc>
        <w:tc>
          <w:tcPr>
            <w:tcW w:w="1440" w:type="dxa"/>
            <w:tcBorders>
              <w:top w:val="nil"/>
              <w:left w:val="nil"/>
              <w:bottom w:val="nil"/>
              <w:right w:val="nil"/>
            </w:tcBorders>
            <w:shd w:val="clear" w:color="auto" w:fill="auto"/>
            <w:noWrap/>
            <w:vAlign w:val="center"/>
          </w:tcPr>
          <w:p w14:paraId="54CE3241" w14:textId="04E17AB0" w:rsidR="00E02515" w:rsidRPr="00636102" w:rsidRDefault="00E02515" w:rsidP="00E02515">
            <w:pPr>
              <w:spacing w:after="0" w:line="240" w:lineRule="auto"/>
              <w:jc w:val="right"/>
              <w:rPr>
                <w:rFonts w:ascii="Arial Narrow" w:eastAsia="Times New Roman" w:hAnsi="Arial Narrow" w:cs="Times New Roman"/>
                <w:color w:val="000000"/>
              </w:rPr>
            </w:pPr>
            <w:r w:rsidRPr="00636102">
              <w:rPr>
                <w:rFonts w:ascii="Arial Narrow" w:eastAsia="Times New Roman" w:hAnsi="Arial Narrow" w:cs="Times New Roman"/>
                <w:color w:val="000000"/>
              </w:rPr>
              <w:t>-</w:t>
            </w:r>
          </w:p>
        </w:tc>
      </w:tr>
      <w:tr w:rsidR="00E02515" w:rsidRPr="00526B1C" w14:paraId="403CFF61" w14:textId="77777777" w:rsidTr="0049417E">
        <w:trPr>
          <w:trHeight w:val="276"/>
        </w:trPr>
        <w:tc>
          <w:tcPr>
            <w:tcW w:w="3780" w:type="dxa"/>
            <w:tcBorders>
              <w:top w:val="nil"/>
              <w:left w:val="nil"/>
              <w:bottom w:val="nil"/>
              <w:right w:val="nil"/>
            </w:tcBorders>
            <w:shd w:val="clear" w:color="auto" w:fill="auto"/>
            <w:noWrap/>
            <w:vAlign w:val="center"/>
            <w:hideMark/>
          </w:tcPr>
          <w:p w14:paraId="6D583C1E" w14:textId="29B48780" w:rsidR="00E02515" w:rsidRPr="00526B1C" w:rsidRDefault="00E02515" w:rsidP="00E02515">
            <w:pPr>
              <w:spacing w:after="0" w:line="240" w:lineRule="auto"/>
              <w:rPr>
                <w:rFonts w:ascii="Arial Narrow" w:eastAsia="Times New Roman" w:hAnsi="Arial Narrow" w:cs="Times New Roman"/>
                <w:color w:val="000000"/>
                <w:highlight w:val="yellow"/>
              </w:rPr>
            </w:pPr>
            <w:r>
              <w:rPr>
                <w:rFonts w:ascii="Arial Narrow" w:hAnsi="Arial Narrow" w:cs="Calibri"/>
                <w:color w:val="000000"/>
              </w:rPr>
              <w:t>LCC CAD Naturehood</w:t>
            </w:r>
          </w:p>
        </w:tc>
        <w:tc>
          <w:tcPr>
            <w:tcW w:w="1440" w:type="dxa"/>
            <w:tcBorders>
              <w:top w:val="nil"/>
              <w:left w:val="nil"/>
              <w:bottom w:val="nil"/>
              <w:right w:val="nil"/>
            </w:tcBorders>
            <w:shd w:val="clear" w:color="auto" w:fill="auto"/>
            <w:noWrap/>
            <w:vAlign w:val="center"/>
          </w:tcPr>
          <w:p w14:paraId="6D074375" w14:textId="78B2A4BE" w:rsidR="00E02515" w:rsidRPr="00526B1C" w:rsidRDefault="00E02515" w:rsidP="00E02515">
            <w:pPr>
              <w:spacing w:after="0" w:line="240" w:lineRule="auto"/>
              <w:jc w:val="right"/>
              <w:rPr>
                <w:rFonts w:ascii="Arial Narrow" w:eastAsia="Times New Roman" w:hAnsi="Arial Narrow" w:cs="Times New Roman"/>
                <w:color w:val="000000"/>
                <w:highlight w:val="yellow"/>
              </w:rPr>
            </w:pPr>
            <w:r>
              <w:rPr>
                <w:rFonts w:ascii="Arial Narrow" w:hAnsi="Arial Narrow" w:cs="Calibri"/>
                <w:color w:val="000000"/>
              </w:rPr>
              <w:t>4,920</w:t>
            </w:r>
          </w:p>
        </w:tc>
        <w:tc>
          <w:tcPr>
            <w:tcW w:w="1440" w:type="dxa"/>
            <w:tcBorders>
              <w:top w:val="nil"/>
              <w:left w:val="nil"/>
              <w:bottom w:val="nil"/>
              <w:right w:val="nil"/>
            </w:tcBorders>
            <w:shd w:val="clear" w:color="auto" w:fill="auto"/>
            <w:noWrap/>
            <w:vAlign w:val="center"/>
            <w:hideMark/>
          </w:tcPr>
          <w:p w14:paraId="4AB3C362" w14:textId="4CCEB44B" w:rsidR="00E02515" w:rsidRPr="00E02515" w:rsidRDefault="00E02515" w:rsidP="00E02515">
            <w:pPr>
              <w:spacing w:after="0" w:line="240" w:lineRule="auto"/>
              <w:jc w:val="right"/>
              <w:rPr>
                <w:rFonts w:ascii="Arial Narrow" w:eastAsia="Times New Roman" w:hAnsi="Arial Narrow" w:cs="Times New Roman"/>
                <w:color w:val="000000"/>
              </w:rPr>
            </w:pPr>
            <w:r>
              <w:rPr>
                <w:rFonts w:ascii="Arial Narrow" w:hAnsi="Arial Narrow" w:cs="Calibri"/>
                <w:color w:val="000000"/>
              </w:rPr>
              <w:t>916</w:t>
            </w:r>
          </w:p>
        </w:tc>
        <w:tc>
          <w:tcPr>
            <w:tcW w:w="1440" w:type="dxa"/>
            <w:tcBorders>
              <w:top w:val="nil"/>
              <w:left w:val="nil"/>
              <w:bottom w:val="nil"/>
              <w:right w:val="nil"/>
            </w:tcBorders>
            <w:shd w:val="clear" w:color="auto" w:fill="auto"/>
            <w:noWrap/>
            <w:vAlign w:val="center"/>
            <w:hideMark/>
          </w:tcPr>
          <w:p w14:paraId="6D5B6562" w14:textId="0BD78463" w:rsidR="00E02515" w:rsidRPr="00E02515" w:rsidRDefault="00E02515" w:rsidP="00E02515">
            <w:pPr>
              <w:spacing w:after="0" w:line="240" w:lineRule="auto"/>
              <w:jc w:val="right"/>
              <w:rPr>
                <w:rFonts w:ascii="Arial Narrow" w:eastAsia="Times New Roman" w:hAnsi="Arial Narrow" w:cs="Times New Roman"/>
                <w:color w:val="000000"/>
              </w:rPr>
            </w:pPr>
            <w:r w:rsidRPr="00E02515">
              <w:rPr>
                <w:rFonts w:ascii="Arial Narrow" w:hAnsi="Arial Narrow" w:cs="Calibri"/>
                <w:color w:val="000000"/>
              </w:rPr>
              <w:t>(4,920)</w:t>
            </w:r>
          </w:p>
        </w:tc>
        <w:tc>
          <w:tcPr>
            <w:tcW w:w="1440" w:type="dxa"/>
            <w:tcBorders>
              <w:top w:val="nil"/>
              <w:left w:val="nil"/>
              <w:bottom w:val="nil"/>
              <w:right w:val="nil"/>
            </w:tcBorders>
            <w:shd w:val="clear" w:color="auto" w:fill="auto"/>
            <w:noWrap/>
            <w:vAlign w:val="center"/>
          </w:tcPr>
          <w:p w14:paraId="664D582F" w14:textId="272D8649" w:rsidR="00E02515" w:rsidRPr="00636102" w:rsidRDefault="00E02515" w:rsidP="00E02515">
            <w:pPr>
              <w:spacing w:after="0" w:line="240" w:lineRule="auto"/>
              <w:jc w:val="right"/>
              <w:rPr>
                <w:rFonts w:ascii="Arial Narrow" w:eastAsia="Times New Roman" w:hAnsi="Arial Narrow" w:cs="Times New Roman"/>
                <w:color w:val="000000"/>
              </w:rPr>
            </w:pPr>
            <w:r w:rsidRPr="00636102">
              <w:rPr>
                <w:rFonts w:ascii="Arial Narrow" w:eastAsia="Times New Roman" w:hAnsi="Arial Narrow" w:cs="Times New Roman"/>
                <w:color w:val="000000"/>
              </w:rPr>
              <w:t>916</w:t>
            </w:r>
          </w:p>
        </w:tc>
      </w:tr>
      <w:tr w:rsidR="00E02515" w:rsidRPr="00526B1C" w14:paraId="4F6A526D" w14:textId="77777777" w:rsidTr="0049417E">
        <w:trPr>
          <w:trHeight w:val="276"/>
        </w:trPr>
        <w:tc>
          <w:tcPr>
            <w:tcW w:w="3780" w:type="dxa"/>
            <w:tcBorders>
              <w:top w:val="nil"/>
              <w:left w:val="nil"/>
              <w:bottom w:val="nil"/>
              <w:right w:val="nil"/>
            </w:tcBorders>
            <w:shd w:val="clear" w:color="auto" w:fill="auto"/>
            <w:noWrap/>
            <w:vAlign w:val="center"/>
            <w:hideMark/>
          </w:tcPr>
          <w:p w14:paraId="7F1E1330" w14:textId="7108FF51" w:rsidR="00E02515" w:rsidRPr="00526B1C" w:rsidRDefault="00E02515" w:rsidP="00E02515">
            <w:pPr>
              <w:spacing w:after="0" w:line="240" w:lineRule="auto"/>
              <w:rPr>
                <w:rFonts w:ascii="Arial Narrow" w:eastAsia="Times New Roman" w:hAnsi="Arial Narrow" w:cs="Times New Roman"/>
                <w:color w:val="000000"/>
                <w:highlight w:val="yellow"/>
              </w:rPr>
            </w:pPr>
            <w:r>
              <w:rPr>
                <w:rFonts w:ascii="Arial Narrow" w:hAnsi="Arial Narrow" w:cs="Calibri"/>
                <w:color w:val="000000"/>
              </w:rPr>
              <w:t>SP Mental Health</w:t>
            </w:r>
          </w:p>
        </w:tc>
        <w:tc>
          <w:tcPr>
            <w:tcW w:w="1440" w:type="dxa"/>
            <w:tcBorders>
              <w:top w:val="nil"/>
              <w:left w:val="nil"/>
              <w:bottom w:val="nil"/>
              <w:right w:val="nil"/>
            </w:tcBorders>
            <w:shd w:val="clear" w:color="auto" w:fill="auto"/>
            <w:noWrap/>
            <w:vAlign w:val="center"/>
          </w:tcPr>
          <w:p w14:paraId="3FD3084E" w14:textId="21991CAB" w:rsidR="00E02515" w:rsidRPr="00526B1C" w:rsidRDefault="00E02515" w:rsidP="00E02515">
            <w:pPr>
              <w:spacing w:after="0" w:line="240" w:lineRule="auto"/>
              <w:jc w:val="right"/>
              <w:rPr>
                <w:rFonts w:ascii="Arial Narrow" w:eastAsia="Times New Roman" w:hAnsi="Arial Narrow" w:cs="Times New Roman"/>
                <w:color w:val="000000"/>
                <w:highlight w:val="yellow"/>
              </w:rPr>
            </w:pPr>
            <w:r>
              <w:rPr>
                <w:rFonts w:ascii="Arial Narrow" w:hAnsi="Arial Narrow" w:cs="Calibri"/>
                <w:color w:val="000000"/>
              </w:rPr>
              <w:t>54,852</w:t>
            </w:r>
          </w:p>
        </w:tc>
        <w:tc>
          <w:tcPr>
            <w:tcW w:w="1440" w:type="dxa"/>
            <w:tcBorders>
              <w:top w:val="nil"/>
              <w:left w:val="nil"/>
              <w:bottom w:val="nil"/>
              <w:right w:val="nil"/>
            </w:tcBorders>
            <w:shd w:val="clear" w:color="auto" w:fill="auto"/>
            <w:noWrap/>
            <w:vAlign w:val="center"/>
            <w:hideMark/>
          </w:tcPr>
          <w:p w14:paraId="1DF27985" w14:textId="705490EF" w:rsidR="00E02515" w:rsidRPr="00E02515" w:rsidRDefault="00E02515" w:rsidP="00E02515">
            <w:pPr>
              <w:spacing w:after="0" w:line="240" w:lineRule="auto"/>
              <w:jc w:val="right"/>
              <w:rPr>
                <w:rFonts w:ascii="Arial Narrow" w:eastAsia="Times New Roman" w:hAnsi="Arial Narrow" w:cs="Times New Roman"/>
                <w:color w:val="000000"/>
              </w:rPr>
            </w:pPr>
            <w:r w:rsidRPr="00E02515">
              <w:rPr>
                <w:rFonts w:ascii="Arial Narrow" w:hAnsi="Arial Narrow" w:cs="Calibri"/>
                <w:color w:val="000000"/>
              </w:rPr>
              <w:t>147,379</w:t>
            </w:r>
          </w:p>
        </w:tc>
        <w:tc>
          <w:tcPr>
            <w:tcW w:w="1440" w:type="dxa"/>
            <w:tcBorders>
              <w:top w:val="nil"/>
              <w:left w:val="nil"/>
              <w:bottom w:val="nil"/>
              <w:right w:val="nil"/>
            </w:tcBorders>
            <w:shd w:val="clear" w:color="auto" w:fill="auto"/>
            <w:noWrap/>
            <w:vAlign w:val="center"/>
            <w:hideMark/>
          </w:tcPr>
          <w:p w14:paraId="7A2CAD58" w14:textId="4B13AE8F" w:rsidR="00E02515" w:rsidRPr="00E02515" w:rsidRDefault="00E02515" w:rsidP="00E02515">
            <w:pPr>
              <w:spacing w:after="0" w:line="240" w:lineRule="auto"/>
              <w:jc w:val="right"/>
              <w:rPr>
                <w:rFonts w:ascii="Arial Narrow" w:eastAsia="Times New Roman" w:hAnsi="Arial Narrow" w:cs="Times New Roman"/>
                <w:color w:val="000000"/>
              </w:rPr>
            </w:pPr>
            <w:r w:rsidRPr="00E02515">
              <w:rPr>
                <w:rFonts w:ascii="Arial Narrow" w:hAnsi="Arial Narrow" w:cs="Calibri"/>
                <w:color w:val="000000"/>
              </w:rPr>
              <w:t>(54,852)</w:t>
            </w:r>
          </w:p>
        </w:tc>
        <w:tc>
          <w:tcPr>
            <w:tcW w:w="1440" w:type="dxa"/>
            <w:tcBorders>
              <w:top w:val="nil"/>
              <w:left w:val="nil"/>
              <w:bottom w:val="nil"/>
              <w:right w:val="nil"/>
            </w:tcBorders>
            <w:shd w:val="clear" w:color="auto" w:fill="auto"/>
            <w:noWrap/>
            <w:vAlign w:val="center"/>
          </w:tcPr>
          <w:p w14:paraId="1F02F47E" w14:textId="653A466A" w:rsidR="00E02515" w:rsidRPr="00636102" w:rsidRDefault="00E02515" w:rsidP="00E02515">
            <w:pPr>
              <w:spacing w:after="0" w:line="240" w:lineRule="auto"/>
              <w:jc w:val="right"/>
              <w:rPr>
                <w:rFonts w:ascii="Arial Narrow" w:eastAsia="Times New Roman" w:hAnsi="Arial Narrow" w:cs="Times New Roman"/>
                <w:color w:val="000000"/>
              </w:rPr>
            </w:pPr>
            <w:r w:rsidRPr="00636102">
              <w:rPr>
                <w:rFonts w:ascii="Arial Narrow" w:eastAsia="Times New Roman" w:hAnsi="Arial Narrow" w:cs="Times New Roman"/>
                <w:color w:val="000000"/>
              </w:rPr>
              <w:t>147,379</w:t>
            </w:r>
          </w:p>
        </w:tc>
      </w:tr>
      <w:tr w:rsidR="00E02515" w:rsidRPr="00526B1C" w14:paraId="0532D366" w14:textId="77777777" w:rsidTr="0049417E">
        <w:trPr>
          <w:trHeight w:val="276"/>
        </w:trPr>
        <w:tc>
          <w:tcPr>
            <w:tcW w:w="3780" w:type="dxa"/>
            <w:tcBorders>
              <w:top w:val="nil"/>
              <w:left w:val="nil"/>
              <w:bottom w:val="nil"/>
              <w:right w:val="nil"/>
            </w:tcBorders>
            <w:shd w:val="clear" w:color="auto" w:fill="auto"/>
            <w:noWrap/>
            <w:vAlign w:val="center"/>
            <w:hideMark/>
          </w:tcPr>
          <w:p w14:paraId="3CE8F278" w14:textId="5205B4AB" w:rsidR="00E02515" w:rsidRPr="00526B1C" w:rsidRDefault="00E02515" w:rsidP="00E02515">
            <w:pPr>
              <w:spacing w:after="0" w:line="240" w:lineRule="auto"/>
              <w:rPr>
                <w:rFonts w:ascii="Arial Narrow" w:eastAsia="Times New Roman" w:hAnsi="Arial Narrow" w:cs="Times New Roman"/>
                <w:color w:val="000000"/>
                <w:highlight w:val="yellow"/>
              </w:rPr>
            </w:pPr>
            <w:r>
              <w:rPr>
                <w:rFonts w:ascii="Arial Narrow" w:hAnsi="Arial Narrow" w:cs="Calibri"/>
                <w:color w:val="000000"/>
              </w:rPr>
              <w:t>SP Primary Care Network</w:t>
            </w:r>
          </w:p>
        </w:tc>
        <w:tc>
          <w:tcPr>
            <w:tcW w:w="1440" w:type="dxa"/>
            <w:tcBorders>
              <w:top w:val="nil"/>
              <w:left w:val="nil"/>
              <w:bottom w:val="nil"/>
              <w:right w:val="nil"/>
            </w:tcBorders>
            <w:shd w:val="clear" w:color="auto" w:fill="auto"/>
            <w:noWrap/>
            <w:vAlign w:val="center"/>
          </w:tcPr>
          <w:p w14:paraId="4FAABB63" w14:textId="79E583FD" w:rsidR="00E02515" w:rsidRPr="00526B1C" w:rsidRDefault="00E02515" w:rsidP="00E02515">
            <w:pPr>
              <w:spacing w:after="0" w:line="240" w:lineRule="auto"/>
              <w:jc w:val="right"/>
              <w:rPr>
                <w:rFonts w:ascii="Arial Narrow" w:eastAsia="Times New Roman" w:hAnsi="Arial Narrow" w:cs="Times New Roman"/>
                <w:color w:val="000000"/>
                <w:highlight w:val="yellow"/>
              </w:rPr>
            </w:pPr>
            <w:r>
              <w:rPr>
                <w:rFonts w:ascii="Arial Narrow" w:hAnsi="Arial Narrow" w:cs="Calibri"/>
                <w:color w:val="000000"/>
              </w:rPr>
              <w:t>67,831</w:t>
            </w:r>
          </w:p>
        </w:tc>
        <w:tc>
          <w:tcPr>
            <w:tcW w:w="1440" w:type="dxa"/>
            <w:tcBorders>
              <w:top w:val="nil"/>
              <w:left w:val="nil"/>
              <w:bottom w:val="nil"/>
              <w:right w:val="nil"/>
            </w:tcBorders>
            <w:shd w:val="clear" w:color="auto" w:fill="auto"/>
            <w:noWrap/>
            <w:vAlign w:val="center"/>
            <w:hideMark/>
          </w:tcPr>
          <w:p w14:paraId="63E39DFA" w14:textId="09DC4623" w:rsidR="00E02515" w:rsidRPr="00E02515" w:rsidRDefault="00E02515" w:rsidP="00E02515">
            <w:pPr>
              <w:spacing w:after="0" w:line="240" w:lineRule="auto"/>
              <w:jc w:val="right"/>
              <w:rPr>
                <w:rFonts w:ascii="Arial Narrow" w:eastAsia="Times New Roman" w:hAnsi="Arial Narrow" w:cs="Times New Roman"/>
                <w:color w:val="000000"/>
              </w:rPr>
            </w:pPr>
            <w:r w:rsidRPr="00E02515">
              <w:rPr>
                <w:rFonts w:ascii="Arial Narrow" w:hAnsi="Arial Narrow" w:cs="Calibri"/>
                <w:color w:val="000000"/>
              </w:rPr>
              <w:t>31,393</w:t>
            </w:r>
          </w:p>
        </w:tc>
        <w:tc>
          <w:tcPr>
            <w:tcW w:w="1440" w:type="dxa"/>
            <w:tcBorders>
              <w:top w:val="nil"/>
              <w:left w:val="nil"/>
              <w:bottom w:val="nil"/>
              <w:right w:val="nil"/>
            </w:tcBorders>
            <w:shd w:val="clear" w:color="auto" w:fill="auto"/>
            <w:noWrap/>
            <w:vAlign w:val="center"/>
            <w:hideMark/>
          </w:tcPr>
          <w:p w14:paraId="2E3077EF" w14:textId="3EACBB7D" w:rsidR="00E02515" w:rsidRPr="00E02515" w:rsidRDefault="00E02515" w:rsidP="00E02515">
            <w:pPr>
              <w:spacing w:after="0" w:line="240" w:lineRule="auto"/>
              <w:jc w:val="right"/>
              <w:rPr>
                <w:rFonts w:ascii="Arial Narrow" w:eastAsia="Times New Roman" w:hAnsi="Arial Narrow" w:cs="Times New Roman"/>
                <w:color w:val="000000"/>
              </w:rPr>
            </w:pPr>
            <w:r w:rsidRPr="00E02515">
              <w:rPr>
                <w:rFonts w:ascii="Arial Narrow" w:hAnsi="Arial Narrow" w:cs="Calibri"/>
                <w:color w:val="000000"/>
              </w:rPr>
              <w:t>(67,831)</w:t>
            </w:r>
          </w:p>
        </w:tc>
        <w:tc>
          <w:tcPr>
            <w:tcW w:w="1440" w:type="dxa"/>
            <w:tcBorders>
              <w:top w:val="nil"/>
              <w:left w:val="nil"/>
              <w:bottom w:val="nil"/>
              <w:right w:val="nil"/>
            </w:tcBorders>
            <w:shd w:val="clear" w:color="auto" w:fill="auto"/>
            <w:noWrap/>
            <w:vAlign w:val="center"/>
          </w:tcPr>
          <w:p w14:paraId="1475C5D2" w14:textId="2099F610" w:rsidR="00E02515" w:rsidRPr="00636102" w:rsidRDefault="00E02515" w:rsidP="00E02515">
            <w:pPr>
              <w:spacing w:after="0" w:line="240" w:lineRule="auto"/>
              <w:jc w:val="right"/>
              <w:rPr>
                <w:rFonts w:ascii="Arial Narrow" w:eastAsia="Times New Roman" w:hAnsi="Arial Narrow" w:cs="Times New Roman"/>
                <w:color w:val="000000"/>
              </w:rPr>
            </w:pPr>
            <w:r w:rsidRPr="00636102">
              <w:rPr>
                <w:rFonts w:ascii="Arial Narrow" w:eastAsia="Times New Roman" w:hAnsi="Arial Narrow" w:cs="Times New Roman"/>
                <w:color w:val="000000"/>
              </w:rPr>
              <w:t>31,393</w:t>
            </w:r>
          </w:p>
        </w:tc>
      </w:tr>
      <w:tr w:rsidR="00E02515" w:rsidRPr="00526B1C" w14:paraId="261EEEC7" w14:textId="77777777" w:rsidTr="0049417E">
        <w:trPr>
          <w:trHeight w:val="288"/>
        </w:trPr>
        <w:tc>
          <w:tcPr>
            <w:tcW w:w="3780" w:type="dxa"/>
            <w:tcBorders>
              <w:top w:val="nil"/>
              <w:left w:val="nil"/>
              <w:bottom w:val="nil"/>
              <w:right w:val="nil"/>
            </w:tcBorders>
            <w:shd w:val="clear" w:color="auto" w:fill="auto"/>
            <w:noWrap/>
            <w:vAlign w:val="bottom"/>
            <w:hideMark/>
          </w:tcPr>
          <w:p w14:paraId="38AC0F44" w14:textId="77777777" w:rsidR="00E02515" w:rsidRPr="00526B1C" w:rsidRDefault="00E02515" w:rsidP="00E02515">
            <w:pPr>
              <w:spacing w:after="0" w:line="240" w:lineRule="auto"/>
              <w:rPr>
                <w:rFonts w:ascii="Arial Narrow" w:eastAsia="Times New Roman" w:hAnsi="Arial Narrow" w:cs="Times New Roman"/>
                <w:color w:val="000000"/>
                <w:highlight w:val="yellow"/>
              </w:rPr>
            </w:pPr>
          </w:p>
        </w:tc>
        <w:tc>
          <w:tcPr>
            <w:tcW w:w="1440" w:type="dxa"/>
            <w:tcBorders>
              <w:top w:val="single" w:sz="4" w:space="0" w:color="auto"/>
              <w:left w:val="nil"/>
              <w:bottom w:val="double" w:sz="6" w:space="0" w:color="auto"/>
              <w:right w:val="nil"/>
            </w:tcBorders>
            <w:shd w:val="clear" w:color="auto" w:fill="auto"/>
            <w:noWrap/>
            <w:vAlign w:val="center"/>
            <w:hideMark/>
          </w:tcPr>
          <w:p w14:paraId="3BD27932" w14:textId="6E5C911C" w:rsidR="00E02515" w:rsidRPr="00526B1C" w:rsidRDefault="00E02515" w:rsidP="00E02515">
            <w:pPr>
              <w:spacing w:after="0" w:line="240" w:lineRule="auto"/>
              <w:jc w:val="right"/>
              <w:rPr>
                <w:rFonts w:ascii="Arial Narrow" w:eastAsia="Times New Roman" w:hAnsi="Arial Narrow" w:cs="Times New Roman"/>
                <w:b/>
                <w:bCs/>
                <w:color w:val="000000"/>
                <w:highlight w:val="yellow"/>
              </w:rPr>
            </w:pPr>
            <w:r>
              <w:rPr>
                <w:rFonts w:ascii="Arial Narrow" w:hAnsi="Arial Narrow" w:cs="Calibri"/>
                <w:b/>
                <w:bCs/>
                <w:color w:val="000000"/>
              </w:rPr>
              <w:t>389,492</w:t>
            </w:r>
          </w:p>
        </w:tc>
        <w:tc>
          <w:tcPr>
            <w:tcW w:w="1440" w:type="dxa"/>
            <w:tcBorders>
              <w:top w:val="single" w:sz="4" w:space="0" w:color="auto"/>
              <w:left w:val="nil"/>
              <w:bottom w:val="double" w:sz="6" w:space="0" w:color="auto"/>
              <w:right w:val="nil"/>
            </w:tcBorders>
            <w:shd w:val="clear" w:color="auto" w:fill="auto"/>
            <w:noWrap/>
            <w:vAlign w:val="center"/>
            <w:hideMark/>
          </w:tcPr>
          <w:p w14:paraId="148056AC" w14:textId="565AAAEB" w:rsidR="00E02515" w:rsidRPr="00E02515" w:rsidRDefault="00E02515" w:rsidP="00E02515">
            <w:pPr>
              <w:spacing w:after="0" w:line="240" w:lineRule="auto"/>
              <w:jc w:val="right"/>
              <w:rPr>
                <w:rFonts w:ascii="Arial Narrow" w:eastAsia="Times New Roman" w:hAnsi="Arial Narrow" w:cs="Times New Roman"/>
                <w:b/>
                <w:bCs/>
                <w:color w:val="000000"/>
              </w:rPr>
            </w:pPr>
            <w:r w:rsidRPr="00E02515">
              <w:rPr>
                <w:rFonts w:ascii="Arial Narrow" w:hAnsi="Arial Narrow" w:cs="Calibri"/>
                <w:b/>
                <w:bCs/>
                <w:color w:val="000000"/>
              </w:rPr>
              <w:t>553,718</w:t>
            </w:r>
          </w:p>
        </w:tc>
        <w:tc>
          <w:tcPr>
            <w:tcW w:w="1440" w:type="dxa"/>
            <w:tcBorders>
              <w:top w:val="single" w:sz="4" w:space="0" w:color="auto"/>
              <w:left w:val="nil"/>
              <w:bottom w:val="double" w:sz="6" w:space="0" w:color="auto"/>
              <w:right w:val="nil"/>
            </w:tcBorders>
            <w:shd w:val="clear" w:color="auto" w:fill="auto"/>
            <w:noWrap/>
            <w:vAlign w:val="center"/>
            <w:hideMark/>
          </w:tcPr>
          <w:p w14:paraId="1A89C05B" w14:textId="04559D22" w:rsidR="00E02515" w:rsidRPr="00E02515" w:rsidRDefault="00E02515" w:rsidP="00E02515">
            <w:pPr>
              <w:spacing w:after="0" w:line="240" w:lineRule="auto"/>
              <w:jc w:val="right"/>
              <w:rPr>
                <w:rFonts w:ascii="Arial Narrow" w:eastAsia="Times New Roman" w:hAnsi="Arial Narrow" w:cs="Times New Roman"/>
                <w:b/>
                <w:bCs/>
                <w:color w:val="000000"/>
              </w:rPr>
            </w:pPr>
            <w:r w:rsidRPr="00E02515">
              <w:rPr>
                <w:rFonts w:ascii="Arial Narrow" w:hAnsi="Arial Narrow" w:cs="Calibri"/>
                <w:b/>
                <w:bCs/>
                <w:color w:val="000000"/>
              </w:rPr>
              <w:t>(355,537)</w:t>
            </w:r>
          </w:p>
        </w:tc>
        <w:tc>
          <w:tcPr>
            <w:tcW w:w="1440" w:type="dxa"/>
            <w:tcBorders>
              <w:top w:val="single" w:sz="4" w:space="0" w:color="auto"/>
              <w:left w:val="nil"/>
              <w:bottom w:val="double" w:sz="6" w:space="0" w:color="auto"/>
              <w:right w:val="nil"/>
            </w:tcBorders>
            <w:shd w:val="clear" w:color="auto" w:fill="auto"/>
            <w:noWrap/>
            <w:vAlign w:val="center"/>
          </w:tcPr>
          <w:p w14:paraId="31A51B8E" w14:textId="4CFAA063" w:rsidR="00E02515" w:rsidRPr="00636102" w:rsidRDefault="00E02515" w:rsidP="00E02515">
            <w:pPr>
              <w:spacing w:after="0" w:line="240" w:lineRule="auto"/>
              <w:jc w:val="right"/>
              <w:rPr>
                <w:rFonts w:ascii="Arial Narrow" w:eastAsia="Times New Roman" w:hAnsi="Arial Narrow" w:cs="Times New Roman"/>
                <w:b/>
                <w:bCs/>
                <w:color w:val="000000"/>
              </w:rPr>
            </w:pPr>
            <w:r w:rsidRPr="00636102">
              <w:rPr>
                <w:rFonts w:ascii="Arial Narrow" w:eastAsia="Times New Roman" w:hAnsi="Arial Narrow" w:cs="Times New Roman"/>
                <w:b/>
                <w:bCs/>
                <w:color w:val="000000"/>
              </w:rPr>
              <w:t>587,673</w:t>
            </w:r>
          </w:p>
        </w:tc>
      </w:tr>
      <w:bookmarkEnd w:id="2"/>
    </w:tbl>
    <w:p w14:paraId="0BBB1A1E" w14:textId="4027A853" w:rsidR="001B17CA" w:rsidRPr="00526B1C" w:rsidRDefault="001B17CA" w:rsidP="001B17CA">
      <w:pPr>
        <w:pStyle w:val="ListParagraph"/>
        <w:tabs>
          <w:tab w:val="left" w:pos="90"/>
        </w:tabs>
        <w:spacing w:line="240" w:lineRule="auto"/>
        <w:ind w:left="360"/>
        <w:jc w:val="both"/>
        <w:rPr>
          <w:rFonts w:ascii="Arial Narrow" w:hAnsi="Arial Narrow"/>
          <w:b/>
          <w:sz w:val="24"/>
          <w:highlight w:val="yellow"/>
        </w:rPr>
      </w:pPr>
    </w:p>
    <w:p w14:paraId="23E5B1DD" w14:textId="5EDB330E" w:rsidR="004108E7" w:rsidRPr="001D5DDF" w:rsidRDefault="00794158" w:rsidP="004B2B38">
      <w:pPr>
        <w:pStyle w:val="ListParagraph"/>
        <w:numPr>
          <w:ilvl w:val="0"/>
          <w:numId w:val="19"/>
        </w:numPr>
        <w:tabs>
          <w:tab w:val="left" w:pos="90"/>
        </w:tabs>
        <w:spacing w:line="240" w:lineRule="auto"/>
        <w:jc w:val="both"/>
        <w:rPr>
          <w:rFonts w:ascii="Arial Narrow" w:hAnsi="Arial Narrow"/>
          <w:b/>
          <w:sz w:val="24"/>
        </w:rPr>
      </w:pPr>
      <w:r w:rsidRPr="001D5DDF">
        <w:rPr>
          <w:rFonts w:ascii="Arial Narrow" w:hAnsi="Arial Narrow"/>
          <w:b/>
          <w:sz w:val="24"/>
        </w:rPr>
        <w:t>Controlling Party</w:t>
      </w:r>
    </w:p>
    <w:p w14:paraId="3DE53145" w14:textId="3D887632" w:rsidR="001B17CA" w:rsidRPr="001D5DDF" w:rsidRDefault="001B17CA" w:rsidP="001B17CA">
      <w:pPr>
        <w:tabs>
          <w:tab w:val="left" w:pos="90"/>
        </w:tabs>
        <w:spacing w:line="240" w:lineRule="auto"/>
        <w:ind w:left="180"/>
        <w:jc w:val="both"/>
        <w:rPr>
          <w:rFonts w:ascii="Arial Narrow" w:hAnsi="Arial Narrow"/>
          <w:b/>
          <w:sz w:val="24"/>
        </w:rPr>
      </w:pPr>
      <w:r w:rsidRPr="001D5DDF">
        <w:rPr>
          <w:rFonts w:ascii="Arial Narrow" w:eastAsia="Times New Roman" w:hAnsi="Arial Narrow" w:cs="Times New Roman"/>
        </w:rPr>
        <w:t xml:space="preserve">The charity is controlled by the Board of </w:t>
      </w:r>
      <w:r w:rsidR="006A6784" w:rsidRPr="001D5DDF">
        <w:rPr>
          <w:rFonts w:ascii="Arial Narrow" w:eastAsia="Times New Roman" w:hAnsi="Arial Narrow" w:cs="Times New Roman"/>
        </w:rPr>
        <w:t>Trustees</w:t>
      </w:r>
      <w:r w:rsidRPr="001D5DDF">
        <w:rPr>
          <w:rFonts w:ascii="Arial Narrow" w:eastAsia="Times New Roman" w:hAnsi="Arial Narrow" w:cs="Times New Roman"/>
        </w:rPr>
        <w:t xml:space="preserve"> and no individuals can or do exert control.</w:t>
      </w:r>
    </w:p>
    <w:p w14:paraId="1C9FF092" w14:textId="77777777" w:rsidR="00794158" w:rsidRPr="00D06119" w:rsidRDefault="00794158" w:rsidP="004B2B38">
      <w:pPr>
        <w:pStyle w:val="ListParagraph"/>
        <w:numPr>
          <w:ilvl w:val="0"/>
          <w:numId w:val="19"/>
        </w:numPr>
        <w:tabs>
          <w:tab w:val="left" w:pos="90"/>
        </w:tabs>
        <w:spacing w:line="240" w:lineRule="auto"/>
        <w:jc w:val="both"/>
        <w:rPr>
          <w:rFonts w:ascii="Arial Narrow" w:hAnsi="Arial Narrow"/>
          <w:b/>
          <w:sz w:val="24"/>
        </w:rPr>
      </w:pPr>
      <w:r w:rsidRPr="00D06119">
        <w:rPr>
          <w:rFonts w:ascii="Arial Narrow" w:hAnsi="Arial Narrow"/>
          <w:b/>
          <w:sz w:val="24"/>
        </w:rPr>
        <w:t>Donations of Goods, Services and Assets</w:t>
      </w:r>
    </w:p>
    <w:p w14:paraId="3EDCD5F9" w14:textId="72CBEC8C" w:rsidR="001B17CA" w:rsidRPr="00D06119" w:rsidRDefault="001B17CA" w:rsidP="001B17CA">
      <w:pPr>
        <w:tabs>
          <w:tab w:val="left" w:pos="90"/>
        </w:tabs>
        <w:spacing w:line="240" w:lineRule="auto"/>
        <w:ind w:left="180"/>
        <w:jc w:val="both"/>
        <w:rPr>
          <w:rFonts w:ascii="Arial Narrow" w:eastAsia="Times New Roman" w:hAnsi="Arial Narrow" w:cs="Times New Roman"/>
        </w:rPr>
      </w:pPr>
      <w:r w:rsidRPr="003F311D">
        <w:rPr>
          <w:rFonts w:ascii="Arial Narrow" w:eastAsia="Times New Roman" w:hAnsi="Arial Narrow" w:cs="Times New Roman"/>
        </w:rPr>
        <w:t>The charity received £</w:t>
      </w:r>
      <w:r w:rsidR="00BB0EC2" w:rsidRPr="003F311D">
        <w:rPr>
          <w:rFonts w:ascii="Arial Narrow" w:eastAsia="Times New Roman" w:hAnsi="Arial Narrow" w:cs="Times New Roman"/>
        </w:rPr>
        <w:t>16,867</w:t>
      </w:r>
      <w:r w:rsidRPr="003F311D">
        <w:rPr>
          <w:rFonts w:ascii="Arial Narrow" w:eastAsia="Times New Roman" w:hAnsi="Arial Narrow" w:cs="Times New Roman"/>
        </w:rPr>
        <w:t xml:space="preserve"> (202</w:t>
      </w:r>
      <w:r w:rsidR="00BB0EC2" w:rsidRPr="003F311D">
        <w:rPr>
          <w:rFonts w:ascii="Arial Narrow" w:eastAsia="Times New Roman" w:hAnsi="Arial Narrow" w:cs="Times New Roman"/>
        </w:rPr>
        <w:t>2</w:t>
      </w:r>
      <w:r w:rsidRPr="003F311D">
        <w:rPr>
          <w:rFonts w:ascii="Arial Narrow" w:eastAsia="Times New Roman" w:hAnsi="Arial Narrow" w:cs="Times New Roman"/>
        </w:rPr>
        <w:t>: £</w:t>
      </w:r>
      <w:r w:rsidR="00052F68" w:rsidRPr="003F311D">
        <w:rPr>
          <w:rFonts w:ascii="Arial Narrow" w:eastAsia="Times New Roman" w:hAnsi="Arial Narrow" w:cs="Times New Roman"/>
        </w:rPr>
        <w:t>290</w:t>
      </w:r>
      <w:r w:rsidRPr="003F311D">
        <w:rPr>
          <w:rFonts w:ascii="Arial Narrow" w:eastAsia="Times New Roman" w:hAnsi="Arial Narrow" w:cs="Times New Roman"/>
        </w:rPr>
        <w:t>) of donations in the year of goods, services or assets.</w:t>
      </w:r>
    </w:p>
    <w:p w14:paraId="7650B5C8" w14:textId="5E9955B0" w:rsidR="00885AE7" w:rsidRPr="00526B1C" w:rsidRDefault="00885AE7" w:rsidP="001B17CA">
      <w:pPr>
        <w:tabs>
          <w:tab w:val="left" w:pos="90"/>
        </w:tabs>
        <w:spacing w:line="240" w:lineRule="auto"/>
        <w:ind w:left="180"/>
        <w:jc w:val="both"/>
        <w:rPr>
          <w:rFonts w:ascii="Arial Narrow" w:eastAsia="Times New Roman" w:hAnsi="Arial Narrow" w:cs="Times New Roman"/>
          <w:highlight w:val="yellow"/>
        </w:rPr>
      </w:pPr>
      <w:r w:rsidRPr="00526B1C">
        <w:rPr>
          <w:rFonts w:ascii="Arial Narrow" w:eastAsia="Times New Roman" w:hAnsi="Arial Narrow" w:cs="Times New Roman"/>
          <w:highlight w:val="yellow"/>
        </w:rPr>
        <w:br w:type="page"/>
      </w:r>
    </w:p>
    <w:p w14:paraId="3ED2AD0A" w14:textId="77777777" w:rsidR="00E973D5" w:rsidRPr="00274374" w:rsidRDefault="00E973D5" w:rsidP="004B2B38">
      <w:pPr>
        <w:pStyle w:val="ListParagraph"/>
        <w:numPr>
          <w:ilvl w:val="0"/>
          <w:numId w:val="19"/>
        </w:numPr>
        <w:tabs>
          <w:tab w:val="left" w:pos="90"/>
        </w:tabs>
        <w:spacing w:line="240" w:lineRule="auto"/>
        <w:jc w:val="both"/>
        <w:rPr>
          <w:rFonts w:ascii="Arial Narrow" w:hAnsi="Arial Narrow"/>
          <w:b/>
          <w:sz w:val="24"/>
        </w:rPr>
      </w:pPr>
      <w:r w:rsidRPr="00274374">
        <w:rPr>
          <w:rFonts w:ascii="Arial Narrow" w:hAnsi="Arial Narrow"/>
          <w:b/>
          <w:sz w:val="24"/>
        </w:rPr>
        <w:lastRenderedPageBreak/>
        <w:t xml:space="preserve">Fund Comparatives </w:t>
      </w:r>
    </w:p>
    <w:tbl>
      <w:tblPr>
        <w:tblW w:w="9540" w:type="dxa"/>
        <w:tblLayout w:type="fixed"/>
        <w:tblLook w:val="04A0" w:firstRow="1" w:lastRow="0" w:firstColumn="1" w:lastColumn="0" w:noHBand="0" w:noVBand="1"/>
      </w:tblPr>
      <w:tblGrid>
        <w:gridCol w:w="4680"/>
        <w:gridCol w:w="1620"/>
        <w:gridCol w:w="1620"/>
        <w:gridCol w:w="1620"/>
      </w:tblGrid>
      <w:tr w:rsidR="00FB0716" w:rsidRPr="00526B1C" w14:paraId="59F576D1" w14:textId="77777777" w:rsidTr="00D6633A">
        <w:trPr>
          <w:trHeight w:val="297"/>
        </w:trPr>
        <w:tc>
          <w:tcPr>
            <w:tcW w:w="4680" w:type="dxa"/>
            <w:tcBorders>
              <w:top w:val="nil"/>
              <w:left w:val="nil"/>
              <w:bottom w:val="nil"/>
            </w:tcBorders>
            <w:shd w:val="clear" w:color="auto" w:fill="auto"/>
            <w:noWrap/>
            <w:vAlign w:val="bottom"/>
            <w:hideMark/>
          </w:tcPr>
          <w:p w14:paraId="3345316D" w14:textId="2BAEDC82" w:rsidR="00FB0716" w:rsidRPr="006106D4" w:rsidRDefault="00822855" w:rsidP="00642BA9">
            <w:pPr>
              <w:spacing w:after="0" w:line="240" w:lineRule="auto"/>
              <w:rPr>
                <w:rFonts w:ascii="Arial Narrow" w:eastAsia="Times New Roman" w:hAnsi="Arial Narrow" w:cs="Arial"/>
                <w:b/>
                <w:bCs/>
              </w:rPr>
            </w:pPr>
            <w:r w:rsidRPr="006106D4">
              <w:rPr>
                <w:rFonts w:ascii="Arial Narrow" w:eastAsia="Times New Roman" w:hAnsi="Arial Narrow" w:cs="Arial"/>
                <w:b/>
                <w:bCs/>
              </w:rPr>
              <w:t>Statement of Financial Activity</w:t>
            </w:r>
          </w:p>
        </w:tc>
        <w:tc>
          <w:tcPr>
            <w:tcW w:w="1620" w:type="dxa"/>
            <w:shd w:val="clear" w:color="auto" w:fill="auto"/>
            <w:noWrap/>
            <w:vAlign w:val="center"/>
            <w:hideMark/>
          </w:tcPr>
          <w:p w14:paraId="2CD27975" w14:textId="398EFF1D" w:rsidR="00DE51B2" w:rsidRDefault="00FB0716" w:rsidP="00FB0716">
            <w:pPr>
              <w:spacing w:after="0" w:line="240" w:lineRule="auto"/>
              <w:jc w:val="center"/>
              <w:rPr>
                <w:rFonts w:ascii="Arial Narrow" w:eastAsia="Times New Roman" w:hAnsi="Arial Narrow" w:cs="Arial"/>
                <w:b/>
                <w:bCs/>
              </w:rPr>
            </w:pPr>
            <w:r w:rsidRPr="00A62733">
              <w:rPr>
                <w:rFonts w:ascii="Arial Narrow" w:eastAsia="Times New Roman" w:hAnsi="Arial Narrow" w:cs="Arial"/>
                <w:b/>
                <w:bCs/>
              </w:rPr>
              <w:t>202</w:t>
            </w:r>
            <w:r w:rsidR="00FC51A2">
              <w:rPr>
                <w:rFonts w:ascii="Arial Narrow" w:eastAsia="Times New Roman" w:hAnsi="Arial Narrow" w:cs="Arial"/>
                <w:b/>
                <w:bCs/>
              </w:rPr>
              <w:t>2</w:t>
            </w:r>
          </w:p>
          <w:p w14:paraId="0085DF72" w14:textId="1B5F29C7" w:rsidR="00FB0716" w:rsidRPr="00A62733" w:rsidRDefault="00FB0716" w:rsidP="00FB0716">
            <w:pPr>
              <w:spacing w:after="0" w:line="240" w:lineRule="auto"/>
              <w:jc w:val="center"/>
              <w:rPr>
                <w:rFonts w:ascii="Arial Narrow" w:eastAsia="Times New Roman" w:hAnsi="Arial Narrow" w:cs="Arial"/>
                <w:b/>
                <w:bCs/>
              </w:rPr>
            </w:pPr>
            <w:r w:rsidRPr="00A62733">
              <w:rPr>
                <w:rFonts w:ascii="Arial Narrow" w:eastAsia="Times New Roman" w:hAnsi="Arial Narrow" w:cs="Arial"/>
                <w:b/>
                <w:bCs/>
              </w:rPr>
              <w:t>Unrestricted Funds</w:t>
            </w:r>
          </w:p>
        </w:tc>
        <w:tc>
          <w:tcPr>
            <w:tcW w:w="1620" w:type="dxa"/>
            <w:shd w:val="clear" w:color="auto" w:fill="auto"/>
            <w:noWrap/>
            <w:vAlign w:val="center"/>
            <w:hideMark/>
          </w:tcPr>
          <w:p w14:paraId="6199B7F0" w14:textId="7EF41C36" w:rsidR="00DE51B2" w:rsidRDefault="00FB0716" w:rsidP="00FB0716">
            <w:pPr>
              <w:spacing w:after="0" w:line="240" w:lineRule="auto"/>
              <w:jc w:val="center"/>
              <w:rPr>
                <w:rFonts w:ascii="Arial Narrow" w:eastAsia="Times New Roman" w:hAnsi="Arial Narrow" w:cs="Arial"/>
                <w:b/>
                <w:bCs/>
              </w:rPr>
            </w:pPr>
            <w:r w:rsidRPr="00A62733">
              <w:rPr>
                <w:rFonts w:ascii="Arial Narrow" w:eastAsia="Times New Roman" w:hAnsi="Arial Narrow" w:cs="Arial"/>
                <w:b/>
                <w:bCs/>
              </w:rPr>
              <w:t>202</w:t>
            </w:r>
            <w:r w:rsidR="00FC51A2">
              <w:rPr>
                <w:rFonts w:ascii="Arial Narrow" w:eastAsia="Times New Roman" w:hAnsi="Arial Narrow" w:cs="Arial"/>
                <w:b/>
                <w:bCs/>
              </w:rPr>
              <w:t>2</w:t>
            </w:r>
          </w:p>
          <w:p w14:paraId="2AD9B869" w14:textId="7BB81F67" w:rsidR="00FB0716" w:rsidRPr="00A62733" w:rsidRDefault="00FB0716" w:rsidP="00FB0716">
            <w:pPr>
              <w:spacing w:after="0" w:line="240" w:lineRule="auto"/>
              <w:jc w:val="center"/>
              <w:rPr>
                <w:rFonts w:ascii="Arial Narrow" w:eastAsia="Times New Roman" w:hAnsi="Arial Narrow" w:cs="Arial"/>
                <w:b/>
                <w:bCs/>
              </w:rPr>
            </w:pPr>
            <w:r w:rsidRPr="00A62733">
              <w:rPr>
                <w:rFonts w:ascii="Arial Narrow" w:eastAsia="Times New Roman" w:hAnsi="Arial Narrow" w:cs="Arial"/>
                <w:b/>
                <w:bCs/>
              </w:rPr>
              <w:t xml:space="preserve"> Restricted Funds</w:t>
            </w:r>
          </w:p>
        </w:tc>
        <w:tc>
          <w:tcPr>
            <w:tcW w:w="1620" w:type="dxa"/>
            <w:shd w:val="clear" w:color="auto" w:fill="auto"/>
            <w:noWrap/>
            <w:vAlign w:val="center"/>
            <w:hideMark/>
          </w:tcPr>
          <w:p w14:paraId="7D845D1F" w14:textId="77777777" w:rsidR="00FB0716" w:rsidRPr="00A62733" w:rsidRDefault="00FB0716" w:rsidP="00FB0716">
            <w:pPr>
              <w:spacing w:after="0" w:line="240" w:lineRule="auto"/>
              <w:jc w:val="center"/>
              <w:rPr>
                <w:rFonts w:ascii="Arial Narrow" w:eastAsia="Times New Roman" w:hAnsi="Arial Narrow" w:cs="Arial"/>
                <w:b/>
                <w:bCs/>
              </w:rPr>
            </w:pPr>
            <w:r w:rsidRPr="00A62733">
              <w:rPr>
                <w:rFonts w:ascii="Arial Narrow" w:eastAsia="Times New Roman" w:hAnsi="Arial Narrow" w:cs="Arial"/>
                <w:b/>
                <w:bCs/>
              </w:rPr>
              <w:t>Total</w:t>
            </w:r>
          </w:p>
        </w:tc>
      </w:tr>
      <w:tr w:rsidR="00FB0716" w:rsidRPr="00274374" w14:paraId="4112E42A" w14:textId="77777777" w:rsidTr="00D6633A">
        <w:trPr>
          <w:trHeight w:val="281"/>
        </w:trPr>
        <w:tc>
          <w:tcPr>
            <w:tcW w:w="4680" w:type="dxa"/>
            <w:tcBorders>
              <w:top w:val="nil"/>
              <w:left w:val="nil"/>
              <w:bottom w:val="nil"/>
              <w:right w:val="nil"/>
            </w:tcBorders>
            <w:shd w:val="clear" w:color="auto" w:fill="auto"/>
            <w:noWrap/>
            <w:vAlign w:val="bottom"/>
            <w:hideMark/>
          </w:tcPr>
          <w:p w14:paraId="38DC1E98" w14:textId="77777777" w:rsidR="00FB0716" w:rsidRPr="00526B1C" w:rsidRDefault="00FB0716" w:rsidP="00642BA9">
            <w:pPr>
              <w:spacing w:after="0" w:line="240" w:lineRule="auto"/>
              <w:rPr>
                <w:rFonts w:ascii="Arial Narrow" w:eastAsia="Times New Roman" w:hAnsi="Arial Narrow" w:cs="Arial"/>
                <w:highlight w:val="yellow"/>
              </w:rPr>
            </w:pPr>
          </w:p>
        </w:tc>
        <w:tc>
          <w:tcPr>
            <w:tcW w:w="1620" w:type="dxa"/>
            <w:tcBorders>
              <w:left w:val="nil"/>
              <w:bottom w:val="nil"/>
              <w:right w:val="nil"/>
            </w:tcBorders>
            <w:shd w:val="clear" w:color="auto" w:fill="auto"/>
            <w:noWrap/>
            <w:vAlign w:val="bottom"/>
            <w:hideMark/>
          </w:tcPr>
          <w:p w14:paraId="6F8E91EB" w14:textId="77777777" w:rsidR="00FB0716" w:rsidRPr="00274374" w:rsidRDefault="00FB0716" w:rsidP="00642BA9">
            <w:pPr>
              <w:spacing w:after="0" w:line="240" w:lineRule="auto"/>
              <w:jc w:val="right"/>
              <w:rPr>
                <w:rFonts w:ascii="Arial Narrow" w:eastAsia="Times New Roman" w:hAnsi="Arial Narrow" w:cs="Arial"/>
                <w:b/>
                <w:bCs/>
              </w:rPr>
            </w:pPr>
            <w:r w:rsidRPr="00274374">
              <w:rPr>
                <w:rFonts w:ascii="Arial Narrow" w:eastAsia="Times New Roman" w:hAnsi="Arial Narrow" w:cs="Arial"/>
                <w:b/>
                <w:bCs/>
              </w:rPr>
              <w:t xml:space="preserve">£  </w:t>
            </w:r>
          </w:p>
        </w:tc>
        <w:tc>
          <w:tcPr>
            <w:tcW w:w="1620" w:type="dxa"/>
            <w:tcBorders>
              <w:left w:val="nil"/>
              <w:bottom w:val="nil"/>
              <w:right w:val="nil"/>
            </w:tcBorders>
            <w:shd w:val="clear" w:color="auto" w:fill="auto"/>
            <w:noWrap/>
            <w:vAlign w:val="bottom"/>
            <w:hideMark/>
          </w:tcPr>
          <w:p w14:paraId="4B80E95E" w14:textId="77777777" w:rsidR="00FB0716" w:rsidRPr="00274374" w:rsidRDefault="00FB0716" w:rsidP="00642BA9">
            <w:pPr>
              <w:spacing w:after="0" w:line="240" w:lineRule="auto"/>
              <w:jc w:val="right"/>
              <w:rPr>
                <w:rFonts w:ascii="Arial Narrow" w:eastAsia="Times New Roman" w:hAnsi="Arial Narrow" w:cs="Arial"/>
                <w:b/>
                <w:bCs/>
              </w:rPr>
            </w:pPr>
            <w:r w:rsidRPr="00274374">
              <w:rPr>
                <w:rFonts w:ascii="Arial Narrow" w:eastAsia="Times New Roman" w:hAnsi="Arial Narrow" w:cs="Arial"/>
                <w:b/>
                <w:bCs/>
              </w:rPr>
              <w:t xml:space="preserve">£  </w:t>
            </w:r>
          </w:p>
        </w:tc>
        <w:tc>
          <w:tcPr>
            <w:tcW w:w="1620" w:type="dxa"/>
            <w:tcBorders>
              <w:left w:val="nil"/>
              <w:bottom w:val="nil"/>
              <w:right w:val="nil"/>
            </w:tcBorders>
            <w:shd w:val="clear" w:color="auto" w:fill="auto"/>
            <w:noWrap/>
            <w:vAlign w:val="bottom"/>
            <w:hideMark/>
          </w:tcPr>
          <w:p w14:paraId="2B85A4E0" w14:textId="77777777" w:rsidR="00FB0716" w:rsidRPr="00274374" w:rsidRDefault="00FB0716" w:rsidP="00642BA9">
            <w:pPr>
              <w:spacing w:after="0" w:line="240" w:lineRule="auto"/>
              <w:jc w:val="right"/>
              <w:rPr>
                <w:rFonts w:ascii="Arial Narrow" w:eastAsia="Times New Roman" w:hAnsi="Arial Narrow" w:cs="Arial"/>
                <w:b/>
                <w:bCs/>
              </w:rPr>
            </w:pPr>
            <w:r w:rsidRPr="00274374">
              <w:rPr>
                <w:rFonts w:ascii="Arial Narrow" w:eastAsia="Times New Roman" w:hAnsi="Arial Narrow" w:cs="Arial"/>
                <w:b/>
                <w:bCs/>
              </w:rPr>
              <w:t xml:space="preserve">£  </w:t>
            </w:r>
          </w:p>
        </w:tc>
      </w:tr>
      <w:tr w:rsidR="00FB0716" w:rsidRPr="00526B1C" w14:paraId="658F2591" w14:textId="77777777" w:rsidTr="00D6633A">
        <w:trPr>
          <w:trHeight w:val="82"/>
        </w:trPr>
        <w:tc>
          <w:tcPr>
            <w:tcW w:w="4680" w:type="dxa"/>
            <w:tcBorders>
              <w:top w:val="nil"/>
              <w:left w:val="nil"/>
              <w:bottom w:val="nil"/>
              <w:right w:val="nil"/>
            </w:tcBorders>
            <w:shd w:val="clear" w:color="auto" w:fill="auto"/>
            <w:noWrap/>
            <w:vAlign w:val="bottom"/>
            <w:hideMark/>
          </w:tcPr>
          <w:p w14:paraId="0CC80158" w14:textId="77777777" w:rsidR="00FB0716" w:rsidRPr="00526B1C" w:rsidRDefault="00FB0716" w:rsidP="00642BA9">
            <w:pPr>
              <w:spacing w:after="0" w:line="240" w:lineRule="auto"/>
              <w:rPr>
                <w:rFonts w:ascii="Arial Narrow" w:eastAsia="Times New Roman" w:hAnsi="Arial Narrow" w:cs="Arial"/>
                <w:b/>
                <w:bCs/>
                <w:highlight w:val="yellow"/>
              </w:rPr>
            </w:pPr>
          </w:p>
        </w:tc>
        <w:tc>
          <w:tcPr>
            <w:tcW w:w="1620" w:type="dxa"/>
            <w:tcBorders>
              <w:top w:val="nil"/>
              <w:left w:val="nil"/>
              <w:bottom w:val="nil"/>
              <w:right w:val="nil"/>
            </w:tcBorders>
            <w:shd w:val="clear" w:color="auto" w:fill="auto"/>
            <w:noWrap/>
            <w:vAlign w:val="bottom"/>
            <w:hideMark/>
          </w:tcPr>
          <w:p w14:paraId="6FE83787" w14:textId="77777777" w:rsidR="00FB0716" w:rsidRPr="00526B1C" w:rsidRDefault="00FB0716" w:rsidP="00642BA9">
            <w:pPr>
              <w:spacing w:after="0" w:line="240" w:lineRule="auto"/>
              <w:rPr>
                <w:rFonts w:ascii="Arial Narrow" w:eastAsia="Times New Roman" w:hAnsi="Arial Narrow" w:cs="Arial"/>
                <w:b/>
                <w:bCs/>
                <w:highlight w:val="yellow"/>
              </w:rPr>
            </w:pPr>
          </w:p>
        </w:tc>
        <w:tc>
          <w:tcPr>
            <w:tcW w:w="1620" w:type="dxa"/>
            <w:tcBorders>
              <w:top w:val="nil"/>
              <w:left w:val="nil"/>
              <w:bottom w:val="nil"/>
              <w:right w:val="nil"/>
            </w:tcBorders>
            <w:shd w:val="clear" w:color="auto" w:fill="auto"/>
            <w:noWrap/>
            <w:vAlign w:val="bottom"/>
            <w:hideMark/>
          </w:tcPr>
          <w:p w14:paraId="3AA7167A" w14:textId="77777777" w:rsidR="00FB0716" w:rsidRPr="00526B1C" w:rsidRDefault="00FB0716" w:rsidP="00642BA9">
            <w:pPr>
              <w:spacing w:after="0" w:line="240" w:lineRule="auto"/>
              <w:jc w:val="center"/>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bottom"/>
            <w:hideMark/>
          </w:tcPr>
          <w:p w14:paraId="37161778" w14:textId="77777777" w:rsidR="00FB0716" w:rsidRPr="00526B1C" w:rsidRDefault="00FB0716" w:rsidP="00642BA9">
            <w:pPr>
              <w:spacing w:after="0" w:line="240" w:lineRule="auto"/>
              <w:jc w:val="center"/>
              <w:rPr>
                <w:rFonts w:ascii="Arial Narrow" w:eastAsia="Times New Roman" w:hAnsi="Arial Narrow" w:cs="Arial"/>
                <w:highlight w:val="yellow"/>
              </w:rPr>
            </w:pPr>
          </w:p>
        </w:tc>
      </w:tr>
      <w:tr w:rsidR="00FB0716" w:rsidRPr="00526B1C" w14:paraId="23036A7C" w14:textId="77777777" w:rsidTr="00D6633A">
        <w:trPr>
          <w:trHeight w:val="281"/>
        </w:trPr>
        <w:tc>
          <w:tcPr>
            <w:tcW w:w="4680" w:type="dxa"/>
            <w:tcBorders>
              <w:top w:val="nil"/>
              <w:left w:val="nil"/>
              <w:bottom w:val="nil"/>
              <w:right w:val="nil"/>
            </w:tcBorders>
            <w:shd w:val="clear" w:color="auto" w:fill="auto"/>
            <w:noWrap/>
            <w:vAlign w:val="center"/>
            <w:hideMark/>
          </w:tcPr>
          <w:p w14:paraId="3FA116C0" w14:textId="77777777" w:rsidR="00FB0716" w:rsidRPr="00A62733" w:rsidRDefault="00FB0716" w:rsidP="00FB0716">
            <w:pPr>
              <w:spacing w:after="0" w:line="240" w:lineRule="auto"/>
              <w:rPr>
                <w:rFonts w:ascii="Arial Narrow" w:eastAsia="Times New Roman" w:hAnsi="Arial Narrow" w:cs="Arial"/>
                <w:b/>
                <w:bCs/>
              </w:rPr>
            </w:pPr>
            <w:r w:rsidRPr="00A62733">
              <w:rPr>
                <w:rFonts w:ascii="Arial Narrow" w:eastAsia="Times New Roman" w:hAnsi="Arial Narrow" w:cs="Arial"/>
                <w:b/>
                <w:bCs/>
              </w:rPr>
              <w:t>Income from:</w:t>
            </w:r>
          </w:p>
        </w:tc>
        <w:tc>
          <w:tcPr>
            <w:tcW w:w="1620" w:type="dxa"/>
            <w:tcBorders>
              <w:top w:val="nil"/>
              <w:left w:val="nil"/>
              <w:bottom w:val="nil"/>
              <w:right w:val="nil"/>
            </w:tcBorders>
            <w:shd w:val="clear" w:color="auto" w:fill="auto"/>
            <w:noWrap/>
            <w:vAlign w:val="center"/>
            <w:hideMark/>
          </w:tcPr>
          <w:p w14:paraId="21F28CE2" w14:textId="77777777" w:rsidR="00FB0716" w:rsidRPr="00526B1C" w:rsidRDefault="00FB0716" w:rsidP="00FB0716">
            <w:pPr>
              <w:spacing w:after="0" w:line="240" w:lineRule="auto"/>
              <w:jc w:val="right"/>
              <w:rPr>
                <w:rFonts w:ascii="Arial Narrow" w:eastAsia="Times New Roman" w:hAnsi="Arial Narrow" w:cs="Arial"/>
                <w:b/>
                <w:bCs/>
                <w:highlight w:val="yellow"/>
              </w:rPr>
            </w:pPr>
          </w:p>
        </w:tc>
        <w:tc>
          <w:tcPr>
            <w:tcW w:w="1620" w:type="dxa"/>
            <w:tcBorders>
              <w:top w:val="nil"/>
              <w:left w:val="nil"/>
              <w:bottom w:val="nil"/>
              <w:right w:val="nil"/>
            </w:tcBorders>
            <w:shd w:val="clear" w:color="auto" w:fill="auto"/>
            <w:noWrap/>
            <w:vAlign w:val="center"/>
            <w:hideMark/>
          </w:tcPr>
          <w:p w14:paraId="7113785D" w14:textId="77777777" w:rsidR="00FB0716" w:rsidRPr="00526B1C" w:rsidRDefault="00FB0716" w:rsidP="00FB0716">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12FD85D1" w14:textId="77777777" w:rsidR="00FB0716" w:rsidRPr="00526B1C" w:rsidRDefault="00FB0716" w:rsidP="00FB0716">
            <w:pPr>
              <w:spacing w:after="0" w:line="240" w:lineRule="auto"/>
              <w:jc w:val="right"/>
              <w:rPr>
                <w:rFonts w:ascii="Arial Narrow" w:eastAsia="Times New Roman" w:hAnsi="Arial Narrow" w:cs="Arial"/>
                <w:highlight w:val="yellow"/>
              </w:rPr>
            </w:pPr>
          </w:p>
        </w:tc>
      </w:tr>
      <w:tr w:rsidR="00FB0716" w:rsidRPr="00526B1C" w14:paraId="66F6A149" w14:textId="77777777" w:rsidTr="00D6633A">
        <w:trPr>
          <w:trHeight w:val="82"/>
        </w:trPr>
        <w:tc>
          <w:tcPr>
            <w:tcW w:w="4680" w:type="dxa"/>
            <w:tcBorders>
              <w:top w:val="nil"/>
              <w:left w:val="nil"/>
              <w:bottom w:val="nil"/>
              <w:right w:val="nil"/>
            </w:tcBorders>
            <w:shd w:val="clear" w:color="auto" w:fill="auto"/>
            <w:noWrap/>
            <w:vAlign w:val="center"/>
            <w:hideMark/>
          </w:tcPr>
          <w:p w14:paraId="5518DC6E" w14:textId="77777777" w:rsidR="00FB0716" w:rsidRPr="00A62733" w:rsidRDefault="00FB0716" w:rsidP="00FB0716">
            <w:pPr>
              <w:spacing w:after="0" w:line="240" w:lineRule="auto"/>
              <w:rPr>
                <w:rFonts w:ascii="Arial Narrow" w:eastAsia="Times New Roman" w:hAnsi="Arial Narrow" w:cs="Arial"/>
              </w:rPr>
            </w:pPr>
          </w:p>
        </w:tc>
        <w:tc>
          <w:tcPr>
            <w:tcW w:w="1620" w:type="dxa"/>
            <w:tcBorders>
              <w:top w:val="nil"/>
              <w:left w:val="nil"/>
              <w:bottom w:val="nil"/>
              <w:right w:val="nil"/>
            </w:tcBorders>
            <w:shd w:val="clear" w:color="auto" w:fill="auto"/>
            <w:noWrap/>
            <w:vAlign w:val="center"/>
            <w:hideMark/>
          </w:tcPr>
          <w:p w14:paraId="35CD4972" w14:textId="77777777" w:rsidR="00FB0716" w:rsidRPr="00526B1C" w:rsidRDefault="00FB0716" w:rsidP="00FB0716">
            <w:pPr>
              <w:spacing w:after="0" w:line="240" w:lineRule="auto"/>
              <w:jc w:val="right"/>
              <w:rPr>
                <w:rFonts w:ascii="Arial Narrow" w:eastAsia="Times New Roman" w:hAnsi="Arial Narrow" w:cs="Arial"/>
                <w:b/>
                <w:bCs/>
                <w:highlight w:val="yellow"/>
              </w:rPr>
            </w:pPr>
          </w:p>
        </w:tc>
        <w:tc>
          <w:tcPr>
            <w:tcW w:w="1620" w:type="dxa"/>
            <w:tcBorders>
              <w:top w:val="nil"/>
              <w:left w:val="nil"/>
              <w:bottom w:val="nil"/>
              <w:right w:val="nil"/>
            </w:tcBorders>
            <w:shd w:val="clear" w:color="auto" w:fill="auto"/>
            <w:noWrap/>
            <w:vAlign w:val="center"/>
            <w:hideMark/>
          </w:tcPr>
          <w:p w14:paraId="1F8759F5" w14:textId="77777777" w:rsidR="00FB0716" w:rsidRPr="00526B1C" w:rsidRDefault="00FB0716" w:rsidP="00FB0716">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2692C0AE" w14:textId="77777777" w:rsidR="00FB0716" w:rsidRPr="00526B1C" w:rsidRDefault="00FB0716" w:rsidP="00FB0716">
            <w:pPr>
              <w:spacing w:after="0" w:line="240" w:lineRule="auto"/>
              <w:jc w:val="right"/>
              <w:rPr>
                <w:rFonts w:ascii="Arial Narrow" w:eastAsia="Times New Roman" w:hAnsi="Arial Narrow" w:cs="Arial"/>
                <w:highlight w:val="yellow"/>
              </w:rPr>
            </w:pPr>
          </w:p>
        </w:tc>
      </w:tr>
      <w:tr w:rsidR="00484776" w:rsidRPr="00526B1C" w14:paraId="5BEEADBA" w14:textId="77777777" w:rsidTr="00F130C3">
        <w:trPr>
          <w:trHeight w:val="281"/>
        </w:trPr>
        <w:tc>
          <w:tcPr>
            <w:tcW w:w="4680" w:type="dxa"/>
            <w:tcBorders>
              <w:top w:val="nil"/>
              <w:left w:val="nil"/>
              <w:bottom w:val="nil"/>
              <w:right w:val="nil"/>
            </w:tcBorders>
            <w:shd w:val="clear" w:color="auto" w:fill="auto"/>
            <w:noWrap/>
            <w:vAlign w:val="center"/>
            <w:hideMark/>
          </w:tcPr>
          <w:p w14:paraId="1E9651B3" w14:textId="77777777" w:rsidR="00484776" w:rsidRPr="00A62733" w:rsidRDefault="00484776" w:rsidP="00484776">
            <w:pPr>
              <w:spacing w:after="0" w:line="240" w:lineRule="auto"/>
              <w:rPr>
                <w:rFonts w:ascii="Arial Narrow" w:eastAsia="Times New Roman" w:hAnsi="Arial Narrow" w:cs="Arial"/>
              </w:rPr>
            </w:pPr>
            <w:r w:rsidRPr="00A62733">
              <w:rPr>
                <w:rFonts w:ascii="Arial Narrow" w:eastAsia="Times New Roman" w:hAnsi="Arial Narrow" w:cs="Arial"/>
              </w:rPr>
              <w:t>Donations and grants receivable:</w:t>
            </w:r>
          </w:p>
        </w:tc>
        <w:tc>
          <w:tcPr>
            <w:tcW w:w="1620" w:type="dxa"/>
            <w:tcBorders>
              <w:top w:val="nil"/>
              <w:left w:val="nil"/>
              <w:bottom w:val="nil"/>
              <w:right w:val="nil"/>
            </w:tcBorders>
            <w:shd w:val="clear" w:color="auto" w:fill="auto"/>
            <w:noWrap/>
            <w:vAlign w:val="center"/>
          </w:tcPr>
          <w:p w14:paraId="07C91440" w14:textId="61211F14" w:rsidR="00484776" w:rsidRPr="00C02C29" w:rsidRDefault="00484776" w:rsidP="00484776">
            <w:pPr>
              <w:spacing w:after="0" w:line="240" w:lineRule="auto"/>
              <w:jc w:val="right"/>
              <w:rPr>
                <w:rFonts w:ascii="Arial Narrow" w:eastAsia="Times New Roman" w:hAnsi="Arial Narrow" w:cs="Arial"/>
                <w:b/>
                <w:bCs/>
              </w:rPr>
            </w:pPr>
          </w:p>
        </w:tc>
        <w:tc>
          <w:tcPr>
            <w:tcW w:w="1620" w:type="dxa"/>
            <w:tcBorders>
              <w:top w:val="nil"/>
              <w:left w:val="nil"/>
              <w:bottom w:val="nil"/>
              <w:right w:val="nil"/>
            </w:tcBorders>
            <w:shd w:val="clear" w:color="auto" w:fill="auto"/>
            <w:noWrap/>
            <w:vAlign w:val="center"/>
          </w:tcPr>
          <w:p w14:paraId="481A9505" w14:textId="48D65253" w:rsidR="00484776" w:rsidRPr="00C02C29" w:rsidRDefault="00484776" w:rsidP="00484776">
            <w:pPr>
              <w:spacing w:after="0" w:line="240" w:lineRule="auto"/>
              <w:jc w:val="right"/>
              <w:rPr>
                <w:rFonts w:ascii="Arial Narrow" w:eastAsia="Times New Roman" w:hAnsi="Arial Narrow" w:cs="Arial"/>
              </w:rPr>
            </w:pPr>
          </w:p>
        </w:tc>
        <w:tc>
          <w:tcPr>
            <w:tcW w:w="1620" w:type="dxa"/>
            <w:tcBorders>
              <w:top w:val="nil"/>
              <w:left w:val="nil"/>
              <w:bottom w:val="nil"/>
              <w:right w:val="nil"/>
            </w:tcBorders>
            <w:shd w:val="clear" w:color="auto" w:fill="auto"/>
            <w:noWrap/>
            <w:vAlign w:val="center"/>
          </w:tcPr>
          <w:p w14:paraId="3ED3BC61" w14:textId="24EA3A96" w:rsidR="00484776" w:rsidRPr="00C02C29" w:rsidRDefault="00484776" w:rsidP="00484776">
            <w:pPr>
              <w:spacing w:after="0" w:line="240" w:lineRule="auto"/>
              <w:jc w:val="right"/>
              <w:rPr>
                <w:rFonts w:ascii="Arial Narrow" w:eastAsia="Times New Roman" w:hAnsi="Arial Narrow" w:cs="Arial"/>
              </w:rPr>
            </w:pPr>
          </w:p>
        </w:tc>
      </w:tr>
      <w:tr w:rsidR="00F130C3" w:rsidRPr="00526B1C" w14:paraId="2C974FF8" w14:textId="77777777" w:rsidTr="00CE10CA">
        <w:trPr>
          <w:trHeight w:val="281"/>
        </w:trPr>
        <w:tc>
          <w:tcPr>
            <w:tcW w:w="4680" w:type="dxa"/>
            <w:tcBorders>
              <w:top w:val="nil"/>
              <w:left w:val="nil"/>
              <w:bottom w:val="nil"/>
              <w:right w:val="nil"/>
            </w:tcBorders>
            <w:shd w:val="clear" w:color="auto" w:fill="auto"/>
            <w:noWrap/>
            <w:vAlign w:val="center"/>
            <w:hideMark/>
          </w:tcPr>
          <w:p w14:paraId="6E8BA643" w14:textId="77777777" w:rsidR="00F130C3" w:rsidRPr="00A62733" w:rsidRDefault="00F130C3" w:rsidP="00F130C3">
            <w:pPr>
              <w:spacing w:after="0" w:line="240" w:lineRule="auto"/>
              <w:ind w:firstLineChars="200" w:firstLine="440"/>
              <w:rPr>
                <w:rFonts w:ascii="Arial Narrow" w:eastAsia="Times New Roman" w:hAnsi="Arial Narrow" w:cs="Arial"/>
              </w:rPr>
            </w:pPr>
            <w:r w:rsidRPr="00A62733">
              <w:rPr>
                <w:rFonts w:ascii="Arial Narrow" w:eastAsia="Times New Roman" w:hAnsi="Arial Narrow" w:cs="Arial"/>
              </w:rPr>
              <w:t>Donations</w:t>
            </w:r>
          </w:p>
        </w:tc>
        <w:tc>
          <w:tcPr>
            <w:tcW w:w="1620" w:type="dxa"/>
            <w:tcBorders>
              <w:top w:val="nil"/>
              <w:left w:val="nil"/>
              <w:bottom w:val="nil"/>
              <w:right w:val="nil"/>
            </w:tcBorders>
            <w:shd w:val="clear" w:color="auto" w:fill="auto"/>
            <w:noWrap/>
            <w:vAlign w:val="center"/>
          </w:tcPr>
          <w:p w14:paraId="7E76558B" w14:textId="37B9813F" w:rsidR="00F130C3" w:rsidRPr="00C02C29" w:rsidRDefault="00F130C3" w:rsidP="00F130C3">
            <w:pPr>
              <w:spacing w:after="0" w:line="240" w:lineRule="auto"/>
              <w:jc w:val="right"/>
              <w:rPr>
                <w:rFonts w:ascii="Arial Narrow" w:eastAsia="Times New Roman" w:hAnsi="Arial Narrow" w:cs="Arial"/>
              </w:rPr>
            </w:pPr>
            <w:r w:rsidRPr="00C02C29">
              <w:rPr>
                <w:rFonts w:ascii="Arial Narrow" w:eastAsia="Times New Roman" w:hAnsi="Arial Narrow" w:cs="Times New Roman"/>
                <w:color w:val="000000"/>
              </w:rPr>
              <w:t xml:space="preserve">- </w:t>
            </w:r>
          </w:p>
        </w:tc>
        <w:tc>
          <w:tcPr>
            <w:tcW w:w="1620" w:type="dxa"/>
            <w:tcBorders>
              <w:top w:val="nil"/>
              <w:left w:val="nil"/>
              <w:bottom w:val="nil"/>
              <w:right w:val="nil"/>
            </w:tcBorders>
            <w:shd w:val="clear" w:color="auto" w:fill="auto"/>
            <w:noWrap/>
            <w:vAlign w:val="center"/>
          </w:tcPr>
          <w:p w14:paraId="1CBCA36B" w14:textId="62A01E0F" w:rsidR="00F130C3" w:rsidRPr="00C02C29" w:rsidRDefault="00F130C3" w:rsidP="00F130C3">
            <w:pPr>
              <w:spacing w:after="0" w:line="240" w:lineRule="auto"/>
              <w:jc w:val="right"/>
              <w:rPr>
                <w:rFonts w:ascii="Arial Narrow" w:eastAsia="Times New Roman" w:hAnsi="Arial Narrow" w:cs="Arial"/>
              </w:rPr>
            </w:pPr>
            <w:r w:rsidRPr="00C02C29">
              <w:rPr>
                <w:rFonts w:ascii="Arial Narrow" w:eastAsia="Times New Roman" w:hAnsi="Arial Narrow" w:cs="Times New Roman"/>
                <w:color w:val="000000"/>
              </w:rPr>
              <w:t xml:space="preserve">290   </w:t>
            </w:r>
          </w:p>
        </w:tc>
        <w:tc>
          <w:tcPr>
            <w:tcW w:w="1620" w:type="dxa"/>
            <w:tcBorders>
              <w:top w:val="nil"/>
              <w:left w:val="nil"/>
              <w:bottom w:val="nil"/>
              <w:right w:val="nil"/>
            </w:tcBorders>
            <w:shd w:val="clear" w:color="auto" w:fill="auto"/>
            <w:noWrap/>
            <w:vAlign w:val="center"/>
          </w:tcPr>
          <w:p w14:paraId="0BD60555" w14:textId="33AE0CED" w:rsidR="00F130C3" w:rsidRPr="00C02C29" w:rsidRDefault="00F130C3" w:rsidP="00F130C3">
            <w:pPr>
              <w:spacing w:after="0" w:line="240" w:lineRule="auto"/>
              <w:jc w:val="right"/>
              <w:rPr>
                <w:rFonts w:ascii="Arial Narrow" w:eastAsia="Times New Roman" w:hAnsi="Arial Narrow" w:cs="Arial"/>
              </w:rPr>
            </w:pPr>
            <w:r w:rsidRPr="00C02C29">
              <w:rPr>
                <w:rFonts w:ascii="Arial Narrow" w:eastAsia="Times New Roman" w:hAnsi="Arial Narrow" w:cs="Times New Roman"/>
                <w:color w:val="000000"/>
              </w:rPr>
              <w:t xml:space="preserve">         290 </w:t>
            </w:r>
          </w:p>
        </w:tc>
      </w:tr>
      <w:tr w:rsidR="00F130C3" w:rsidRPr="00526B1C" w14:paraId="66214101" w14:textId="77777777" w:rsidTr="00CE10CA">
        <w:trPr>
          <w:trHeight w:val="281"/>
        </w:trPr>
        <w:tc>
          <w:tcPr>
            <w:tcW w:w="4680" w:type="dxa"/>
            <w:tcBorders>
              <w:top w:val="nil"/>
              <w:left w:val="nil"/>
              <w:bottom w:val="nil"/>
              <w:right w:val="nil"/>
            </w:tcBorders>
            <w:shd w:val="clear" w:color="auto" w:fill="auto"/>
            <w:noWrap/>
            <w:vAlign w:val="center"/>
            <w:hideMark/>
          </w:tcPr>
          <w:p w14:paraId="43E39883" w14:textId="77777777" w:rsidR="00F130C3" w:rsidRPr="00A62733" w:rsidRDefault="00F130C3" w:rsidP="00F130C3">
            <w:pPr>
              <w:spacing w:after="0" w:line="240" w:lineRule="auto"/>
              <w:ind w:firstLineChars="200" w:firstLine="440"/>
              <w:rPr>
                <w:rFonts w:ascii="Arial Narrow" w:eastAsia="Times New Roman" w:hAnsi="Arial Narrow" w:cs="Arial"/>
              </w:rPr>
            </w:pPr>
            <w:r w:rsidRPr="00A62733">
              <w:rPr>
                <w:rFonts w:ascii="Arial Narrow" w:eastAsia="Times New Roman" w:hAnsi="Arial Narrow" w:cs="Arial"/>
              </w:rPr>
              <w:t>Grants receivable</w:t>
            </w:r>
          </w:p>
        </w:tc>
        <w:tc>
          <w:tcPr>
            <w:tcW w:w="1620" w:type="dxa"/>
            <w:tcBorders>
              <w:top w:val="nil"/>
              <w:left w:val="nil"/>
              <w:bottom w:val="nil"/>
              <w:right w:val="nil"/>
            </w:tcBorders>
            <w:shd w:val="clear" w:color="auto" w:fill="auto"/>
            <w:noWrap/>
            <w:vAlign w:val="center"/>
          </w:tcPr>
          <w:p w14:paraId="0D5EB501" w14:textId="3732B405" w:rsidR="00F130C3" w:rsidRPr="00C02C29" w:rsidRDefault="00F130C3" w:rsidP="00F130C3">
            <w:pPr>
              <w:spacing w:after="0" w:line="240" w:lineRule="auto"/>
              <w:jc w:val="right"/>
              <w:rPr>
                <w:rFonts w:ascii="Arial Narrow" w:eastAsia="Times New Roman" w:hAnsi="Arial Narrow" w:cs="Arial"/>
              </w:rPr>
            </w:pPr>
            <w:r w:rsidRPr="00C02C29">
              <w:rPr>
                <w:rFonts w:ascii="Arial Narrow" w:eastAsia="Times New Roman" w:hAnsi="Arial Narrow" w:cs="Times New Roman"/>
                <w:color w:val="000000"/>
              </w:rPr>
              <w:t xml:space="preserve">        92,126 </w:t>
            </w:r>
          </w:p>
        </w:tc>
        <w:tc>
          <w:tcPr>
            <w:tcW w:w="1620" w:type="dxa"/>
            <w:tcBorders>
              <w:top w:val="nil"/>
              <w:left w:val="nil"/>
              <w:bottom w:val="nil"/>
              <w:right w:val="nil"/>
            </w:tcBorders>
            <w:shd w:val="clear" w:color="auto" w:fill="auto"/>
            <w:noWrap/>
            <w:vAlign w:val="center"/>
          </w:tcPr>
          <w:p w14:paraId="0552B1EC" w14:textId="2F30E814" w:rsidR="00F130C3" w:rsidRPr="00C02C29" w:rsidRDefault="00F130C3" w:rsidP="00F130C3">
            <w:pPr>
              <w:spacing w:after="0" w:line="240" w:lineRule="auto"/>
              <w:jc w:val="right"/>
              <w:rPr>
                <w:rFonts w:ascii="Arial Narrow" w:eastAsia="Times New Roman" w:hAnsi="Arial Narrow" w:cs="Arial"/>
              </w:rPr>
            </w:pPr>
            <w:r w:rsidRPr="00C02C29">
              <w:rPr>
                <w:rFonts w:ascii="Arial Narrow" w:eastAsia="Times New Roman" w:hAnsi="Arial Narrow" w:cs="Times New Roman"/>
                <w:color w:val="000000"/>
              </w:rPr>
              <w:t>-</w:t>
            </w:r>
          </w:p>
        </w:tc>
        <w:tc>
          <w:tcPr>
            <w:tcW w:w="1620" w:type="dxa"/>
            <w:tcBorders>
              <w:top w:val="nil"/>
              <w:left w:val="nil"/>
              <w:bottom w:val="nil"/>
              <w:right w:val="nil"/>
            </w:tcBorders>
            <w:shd w:val="clear" w:color="auto" w:fill="auto"/>
            <w:noWrap/>
            <w:vAlign w:val="center"/>
          </w:tcPr>
          <w:p w14:paraId="508053F2" w14:textId="02440CF4" w:rsidR="00F130C3" w:rsidRPr="00C02C29" w:rsidRDefault="00F130C3" w:rsidP="00F130C3">
            <w:pPr>
              <w:spacing w:after="0" w:line="240" w:lineRule="auto"/>
              <w:jc w:val="right"/>
              <w:rPr>
                <w:rFonts w:ascii="Arial Narrow" w:eastAsia="Times New Roman" w:hAnsi="Arial Narrow" w:cs="Arial"/>
              </w:rPr>
            </w:pPr>
            <w:r w:rsidRPr="00C02C29">
              <w:rPr>
                <w:rFonts w:ascii="Arial Narrow" w:eastAsia="Times New Roman" w:hAnsi="Arial Narrow" w:cs="Times New Roman"/>
                <w:color w:val="000000"/>
              </w:rPr>
              <w:t xml:space="preserve">       92,126</w:t>
            </w:r>
          </w:p>
        </w:tc>
      </w:tr>
      <w:tr w:rsidR="00F130C3" w:rsidRPr="00526B1C" w14:paraId="70DB465B" w14:textId="77777777" w:rsidTr="00CE10CA">
        <w:trPr>
          <w:trHeight w:val="82"/>
        </w:trPr>
        <w:tc>
          <w:tcPr>
            <w:tcW w:w="4680" w:type="dxa"/>
            <w:tcBorders>
              <w:top w:val="nil"/>
              <w:left w:val="nil"/>
              <w:bottom w:val="nil"/>
              <w:right w:val="nil"/>
            </w:tcBorders>
            <w:shd w:val="clear" w:color="auto" w:fill="auto"/>
            <w:noWrap/>
            <w:vAlign w:val="center"/>
            <w:hideMark/>
          </w:tcPr>
          <w:p w14:paraId="24C7B841" w14:textId="77777777" w:rsidR="00F130C3" w:rsidRPr="00A62733" w:rsidRDefault="00F130C3" w:rsidP="00F130C3">
            <w:pPr>
              <w:spacing w:after="0" w:line="240" w:lineRule="auto"/>
              <w:ind w:firstLineChars="200" w:firstLine="440"/>
              <w:rPr>
                <w:rFonts w:ascii="Arial Narrow" w:eastAsia="Times New Roman" w:hAnsi="Arial Narrow" w:cs="Arial"/>
              </w:rPr>
            </w:pPr>
          </w:p>
        </w:tc>
        <w:tc>
          <w:tcPr>
            <w:tcW w:w="1620" w:type="dxa"/>
            <w:tcBorders>
              <w:top w:val="nil"/>
              <w:left w:val="nil"/>
              <w:bottom w:val="nil"/>
              <w:right w:val="nil"/>
            </w:tcBorders>
            <w:shd w:val="clear" w:color="auto" w:fill="auto"/>
            <w:noWrap/>
            <w:vAlign w:val="center"/>
          </w:tcPr>
          <w:p w14:paraId="1CF456E1" w14:textId="77777777" w:rsidR="00F130C3" w:rsidRPr="00C02C29" w:rsidRDefault="00F130C3" w:rsidP="00F130C3">
            <w:pPr>
              <w:spacing w:after="0" w:line="240" w:lineRule="auto"/>
              <w:jc w:val="right"/>
              <w:rPr>
                <w:rFonts w:ascii="Arial Narrow" w:eastAsia="Times New Roman" w:hAnsi="Arial Narrow" w:cs="Arial"/>
              </w:rPr>
            </w:pPr>
          </w:p>
        </w:tc>
        <w:tc>
          <w:tcPr>
            <w:tcW w:w="1620" w:type="dxa"/>
            <w:tcBorders>
              <w:top w:val="nil"/>
              <w:left w:val="nil"/>
              <w:bottom w:val="nil"/>
              <w:right w:val="nil"/>
            </w:tcBorders>
            <w:shd w:val="clear" w:color="auto" w:fill="auto"/>
            <w:noWrap/>
            <w:vAlign w:val="center"/>
          </w:tcPr>
          <w:p w14:paraId="64B5B13B" w14:textId="77777777" w:rsidR="00F130C3" w:rsidRPr="00C02C29" w:rsidRDefault="00F130C3" w:rsidP="00F130C3">
            <w:pPr>
              <w:spacing w:after="0" w:line="240" w:lineRule="auto"/>
              <w:jc w:val="right"/>
              <w:rPr>
                <w:rFonts w:ascii="Arial Narrow" w:eastAsia="Times New Roman" w:hAnsi="Arial Narrow" w:cs="Arial"/>
              </w:rPr>
            </w:pPr>
          </w:p>
        </w:tc>
        <w:tc>
          <w:tcPr>
            <w:tcW w:w="1620" w:type="dxa"/>
            <w:tcBorders>
              <w:top w:val="nil"/>
              <w:left w:val="nil"/>
              <w:bottom w:val="nil"/>
              <w:right w:val="nil"/>
            </w:tcBorders>
            <w:shd w:val="clear" w:color="auto" w:fill="auto"/>
            <w:noWrap/>
            <w:vAlign w:val="center"/>
          </w:tcPr>
          <w:p w14:paraId="295D06D1" w14:textId="77777777" w:rsidR="00F130C3" w:rsidRPr="00C02C29" w:rsidRDefault="00F130C3" w:rsidP="00F130C3">
            <w:pPr>
              <w:spacing w:after="0" w:line="240" w:lineRule="auto"/>
              <w:jc w:val="right"/>
              <w:rPr>
                <w:rFonts w:ascii="Arial Narrow" w:eastAsia="Times New Roman" w:hAnsi="Arial Narrow" w:cs="Arial"/>
              </w:rPr>
            </w:pPr>
          </w:p>
        </w:tc>
      </w:tr>
      <w:tr w:rsidR="00F130C3" w:rsidRPr="00526B1C" w14:paraId="79689EE4" w14:textId="77777777" w:rsidTr="00CE10CA">
        <w:trPr>
          <w:trHeight w:val="281"/>
        </w:trPr>
        <w:tc>
          <w:tcPr>
            <w:tcW w:w="4680" w:type="dxa"/>
            <w:tcBorders>
              <w:top w:val="nil"/>
              <w:left w:val="nil"/>
              <w:bottom w:val="nil"/>
              <w:right w:val="nil"/>
            </w:tcBorders>
            <w:shd w:val="clear" w:color="auto" w:fill="auto"/>
            <w:noWrap/>
            <w:vAlign w:val="center"/>
            <w:hideMark/>
          </w:tcPr>
          <w:p w14:paraId="2727075F" w14:textId="77777777" w:rsidR="00F130C3" w:rsidRPr="00A62733" w:rsidRDefault="00F130C3" w:rsidP="00F130C3">
            <w:pPr>
              <w:spacing w:after="0" w:line="240" w:lineRule="auto"/>
              <w:rPr>
                <w:rFonts w:ascii="Arial Narrow" w:eastAsia="Times New Roman" w:hAnsi="Arial Narrow" w:cs="Arial"/>
              </w:rPr>
            </w:pPr>
            <w:r w:rsidRPr="00A62733">
              <w:rPr>
                <w:rFonts w:ascii="Arial Narrow" w:eastAsia="Times New Roman" w:hAnsi="Arial Narrow" w:cs="Arial"/>
              </w:rPr>
              <w:t>Investments:</w:t>
            </w:r>
          </w:p>
        </w:tc>
        <w:tc>
          <w:tcPr>
            <w:tcW w:w="1620" w:type="dxa"/>
            <w:tcBorders>
              <w:top w:val="nil"/>
              <w:left w:val="nil"/>
              <w:bottom w:val="nil"/>
              <w:right w:val="nil"/>
            </w:tcBorders>
            <w:shd w:val="clear" w:color="auto" w:fill="auto"/>
            <w:noWrap/>
            <w:vAlign w:val="center"/>
          </w:tcPr>
          <w:p w14:paraId="1F529A29" w14:textId="576F7A6F" w:rsidR="00F130C3" w:rsidRPr="00C02C29" w:rsidRDefault="00F130C3" w:rsidP="00F130C3">
            <w:pPr>
              <w:spacing w:after="0" w:line="240" w:lineRule="auto"/>
              <w:jc w:val="right"/>
              <w:rPr>
                <w:rFonts w:ascii="Arial Narrow" w:eastAsia="Times New Roman" w:hAnsi="Arial Narrow" w:cs="Arial"/>
              </w:rPr>
            </w:pPr>
          </w:p>
        </w:tc>
        <w:tc>
          <w:tcPr>
            <w:tcW w:w="1620" w:type="dxa"/>
            <w:tcBorders>
              <w:top w:val="nil"/>
              <w:left w:val="nil"/>
              <w:bottom w:val="nil"/>
              <w:right w:val="nil"/>
            </w:tcBorders>
            <w:shd w:val="clear" w:color="auto" w:fill="auto"/>
            <w:noWrap/>
            <w:vAlign w:val="center"/>
          </w:tcPr>
          <w:p w14:paraId="3EF0D7C8" w14:textId="5C9EE978" w:rsidR="00F130C3" w:rsidRPr="00C02C29" w:rsidRDefault="00F130C3" w:rsidP="00F130C3">
            <w:pPr>
              <w:spacing w:after="0" w:line="240" w:lineRule="auto"/>
              <w:jc w:val="right"/>
              <w:rPr>
                <w:rFonts w:ascii="Arial Narrow" w:eastAsia="Times New Roman" w:hAnsi="Arial Narrow" w:cs="Arial"/>
              </w:rPr>
            </w:pPr>
          </w:p>
        </w:tc>
        <w:tc>
          <w:tcPr>
            <w:tcW w:w="1620" w:type="dxa"/>
            <w:tcBorders>
              <w:top w:val="nil"/>
              <w:left w:val="nil"/>
              <w:bottom w:val="nil"/>
              <w:right w:val="nil"/>
            </w:tcBorders>
            <w:shd w:val="clear" w:color="auto" w:fill="auto"/>
            <w:noWrap/>
            <w:vAlign w:val="center"/>
          </w:tcPr>
          <w:p w14:paraId="3892F909" w14:textId="7A4FA5F7" w:rsidR="00F130C3" w:rsidRPr="00C02C29" w:rsidRDefault="00F130C3" w:rsidP="00F130C3">
            <w:pPr>
              <w:spacing w:after="0" w:line="240" w:lineRule="auto"/>
              <w:jc w:val="right"/>
              <w:rPr>
                <w:rFonts w:ascii="Arial Narrow" w:eastAsia="Times New Roman" w:hAnsi="Arial Narrow" w:cs="Arial"/>
              </w:rPr>
            </w:pPr>
          </w:p>
        </w:tc>
      </w:tr>
      <w:tr w:rsidR="00F130C3" w:rsidRPr="00526B1C" w14:paraId="37E651A3" w14:textId="77777777" w:rsidTr="00CE10CA">
        <w:trPr>
          <w:trHeight w:val="281"/>
        </w:trPr>
        <w:tc>
          <w:tcPr>
            <w:tcW w:w="4680" w:type="dxa"/>
            <w:tcBorders>
              <w:top w:val="nil"/>
              <w:left w:val="nil"/>
              <w:bottom w:val="nil"/>
              <w:right w:val="nil"/>
            </w:tcBorders>
            <w:shd w:val="clear" w:color="auto" w:fill="auto"/>
            <w:noWrap/>
            <w:vAlign w:val="center"/>
            <w:hideMark/>
          </w:tcPr>
          <w:p w14:paraId="3DA47BC0" w14:textId="77777777" w:rsidR="00F130C3" w:rsidRPr="00A62733" w:rsidRDefault="00F130C3" w:rsidP="00F130C3">
            <w:pPr>
              <w:spacing w:after="0" w:line="240" w:lineRule="auto"/>
              <w:ind w:firstLineChars="200" w:firstLine="440"/>
              <w:rPr>
                <w:rFonts w:ascii="Arial Narrow" w:eastAsia="Times New Roman" w:hAnsi="Arial Narrow" w:cs="Arial"/>
              </w:rPr>
            </w:pPr>
            <w:r w:rsidRPr="00A62733">
              <w:rPr>
                <w:rFonts w:ascii="Arial Narrow" w:eastAsia="Times New Roman" w:hAnsi="Arial Narrow" w:cs="Arial"/>
              </w:rPr>
              <w:t>Interest receivable</w:t>
            </w:r>
          </w:p>
        </w:tc>
        <w:tc>
          <w:tcPr>
            <w:tcW w:w="1620" w:type="dxa"/>
            <w:tcBorders>
              <w:top w:val="nil"/>
              <w:left w:val="nil"/>
              <w:bottom w:val="nil"/>
              <w:right w:val="nil"/>
            </w:tcBorders>
            <w:shd w:val="clear" w:color="auto" w:fill="auto"/>
            <w:noWrap/>
            <w:vAlign w:val="center"/>
          </w:tcPr>
          <w:p w14:paraId="6A2C5661" w14:textId="320816C4" w:rsidR="00F130C3" w:rsidRPr="00C02C29" w:rsidRDefault="00F130C3" w:rsidP="00F130C3">
            <w:pPr>
              <w:spacing w:after="0" w:line="240" w:lineRule="auto"/>
              <w:jc w:val="right"/>
              <w:rPr>
                <w:rFonts w:ascii="Arial Narrow" w:eastAsia="Times New Roman" w:hAnsi="Arial Narrow" w:cs="Arial"/>
              </w:rPr>
            </w:pPr>
            <w:r w:rsidRPr="00C02C29">
              <w:rPr>
                <w:rFonts w:ascii="Arial Narrow" w:eastAsia="Times New Roman" w:hAnsi="Arial Narrow" w:cs="Arial"/>
              </w:rPr>
              <w:t>22</w:t>
            </w:r>
          </w:p>
        </w:tc>
        <w:tc>
          <w:tcPr>
            <w:tcW w:w="1620" w:type="dxa"/>
            <w:tcBorders>
              <w:top w:val="nil"/>
              <w:left w:val="nil"/>
              <w:bottom w:val="nil"/>
              <w:right w:val="nil"/>
            </w:tcBorders>
            <w:shd w:val="clear" w:color="auto" w:fill="auto"/>
            <w:noWrap/>
            <w:vAlign w:val="center"/>
          </w:tcPr>
          <w:p w14:paraId="41FABB14" w14:textId="01F0D44F" w:rsidR="00F130C3" w:rsidRPr="00C02C29" w:rsidRDefault="00F130C3" w:rsidP="00F130C3">
            <w:pPr>
              <w:spacing w:after="0" w:line="240" w:lineRule="auto"/>
              <w:jc w:val="right"/>
              <w:rPr>
                <w:rFonts w:ascii="Arial Narrow" w:eastAsia="Times New Roman" w:hAnsi="Arial Narrow" w:cs="Arial"/>
              </w:rPr>
            </w:pPr>
            <w:r w:rsidRPr="00C02C29">
              <w:rPr>
                <w:rFonts w:ascii="Arial Narrow" w:eastAsia="Times New Roman" w:hAnsi="Arial Narrow" w:cs="Arial"/>
              </w:rPr>
              <w:t>-</w:t>
            </w:r>
          </w:p>
        </w:tc>
        <w:tc>
          <w:tcPr>
            <w:tcW w:w="1620" w:type="dxa"/>
            <w:tcBorders>
              <w:top w:val="nil"/>
              <w:left w:val="nil"/>
              <w:bottom w:val="nil"/>
              <w:right w:val="nil"/>
            </w:tcBorders>
            <w:shd w:val="clear" w:color="auto" w:fill="auto"/>
            <w:noWrap/>
            <w:vAlign w:val="center"/>
          </w:tcPr>
          <w:p w14:paraId="4AE7C110" w14:textId="65F16F81" w:rsidR="00F130C3" w:rsidRPr="00C02C29" w:rsidRDefault="00F130C3" w:rsidP="00F130C3">
            <w:pPr>
              <w:spacing w:after="0" w:line="240" w:lineRule="auto"/>
              <w:jc w:val="right"/>
              <w:rPr>
                <w:rFonts w:ascii="Arial Narrow" w:eastAsia="Times New Roman" w:hAnsi="Arial Narrow" w:cs="Arial"/>
              </w:rPr>
            </w:pPr>
            <w:r w:rsidRPr="00C02C29">
              <w:rPr>
                <w:rFonts w:ascii="Arial Narrow" w:eastAsia="Times New Roman" w:hAnsi="Arial Narrow" w:cs="Arial"/>
              </w:rPr>
              <w:t>22</w:t>
            </w:r>
          </w:p>
        </w:tc>
      </w:tr>
      <w:tr w:rsidR="00F130C3" w:rsidRPr="00526B1C" w14:paraId="1773F45E" w14:textId="77777777" w:rsidTr="00CE10CA">
        <w:trPr>
          <w:trHeight w:val="563"/>
        </w:trPr>
        <w:tc>
          <w:tcPr>
            <w:tcW w:w="4680" w:type="dxa"/>
            <w:tcBorders>
              <w:top w:val="nil"/>
              <w:left w:val="nil"/>
              <w:bottom w:val="nil"/>
              <w:right w:val="nil"/>
            </w:tcBorders>
            <w:shd w:val="clear" w:color="auto" w:fill="auto"/>
            <w:vAlign w:val="center"/>
            <w:hideMark/>
          </w:tcPr>
          <w:p w14:paraId="19D6B75A" w14:textId="77777777" w:rsidR="00F130C3" w:rsidRPr="00A62733" w:rsidRDefault="00F130C3" w:rsidP="00F130C3">
            <w:pPr>
              <w:spacing w:after="0" w:line="240" w:lineRule="auto"/>
              <w:rPr>
                <w:rFonts w:ascii="Arial Narrow" w:eastAsia="Times New Roman" w:hAnsi="Arial Narrow" w:cs="Arial"/>
              </w:rPr>
            </w:pPr>
            <w:r w:rsidRPr="00A62733">
              <w:rPr>
                <w:rFonts w:ascii="Arial Narrow" w:eastAsia="Times New Roman" w:hAnsi="Arial Narrow" w:cs="Arial"/>
              </w:rPr>
              <w:t>Incoming resources from charitable activities</w:t>
            </w:r>
          </w:p>
        </w:tc>
        <w:tc>
          <w:tcPr>
            <w:tcW w:w="1620" w:type="dxa"/>
            <w:tcBorders>
              <w:top w:val="nil"/>
              <w:left w:val="nil"/>
              <w:bottom w:val="single" w:sz="4" w:space="0" w:color="auto"/>
              <w:right w:val="nil"/>
            </w:tcBorders>
            <w:shd w:val="clear" w:color="auto" w:fill="auto"/>
            <w:noWrap/>
            <w:vAlign w:val="center"/>
          </w:tcPr>
          <w:p w14:paraId="5D44C911" w14:textId="45CB2AAF" w:rsidR="00F130C3" w:rsidRPr="00C02C29" w:rsidRDefault="00F130C3" w:rsidP="00F130C3">
            <w:pPr>
              <w:spacing w:after="0" w:line="240" w:lineRule="auto"/>
              <w:jc w:val="right"/>
              <w:rPr>
                <w:rFonts w:ascii="Arial Narrow" w:eastAsia="Times New Roman" w:hAnsi="Arial Narrow" w:cs="Arial"/>
              </w:rPr>
            </w:pPr>
            <w:r w:rsidRPr="00C02C29">
              <w:rPr>
                <w:rFonts w:ascii="Arial Narrow" w:eastAsia="Times New Roman" w:hAnsi="Arial Narrow" w:cs="Times New Roman"/>
                <w:color w:val="000000"/>
              </w:rPr>
              <w:t xml:space="preserve">      222,326 </w:t>
            </w:r>
          </w:p>
        </w:tc>
        <w:tc>
          <w:tcPr>
            <w:tcW w:w="1620" w:type="dxa"/>
            <w:tcBorders>
              <w:top w:val="nil"/>
              <w:left w:val="nil"/>
              <w:bottom w:val="single" w:sz="4" w:space="0" w:color="auto"/>
              <w:right w:val="nil"/>
            </w:tcBorders>
            <w:shd w:val="clear" w:color="auto" w:fill="auto"/>
            <w:noWrap/>
            <w:vAlign w:val="center"/>
          </w:tcPr>
          <w:p w14:paraId="32E2750E" w14:textId="0BF0703B" w:rsidR="00F130C3" w:rsidRPr="00C02C29" w:rsidRDefault="00F130C3" w:rsidP="00F130C3">
            <w:pPr>
              <w:spacing w:after="0" w:line="240" w:lineRule="auto"/>
              <w:jc w:val="right"/>
              <w:rPr>
                <w:rFonts w:ascii="Arial Narrow" w:eastAsia="Times New Roman" w:hAnsi="Arial Narrow" w:cs="Arial"/>
              </w:rPr>
            </w:pPr>
            <w:r w:rsidRPr="00C02C29">
              <w:rPr>
                <w:rFonts w:ascii="Arial Narrow" w:eastAsia="Times New Roman" w:hAnsi="Arial Narrow" w:cs="Times New Roman"/>
                <w:color w:val="000000"/>
              </w:rPr>
              <w:t xml:space="preserve">    893,871 </w:t>
            </w:r>
          </w:p>
        </w:tc>
        <w:tc>
          <w:tcPr>
            <w:tcW w:w="1620" w:type="dxa"/>
            <w:tcBorders>
              <w:top w:val="nil"/>
              <w:left w:val="nil"/>
              <w:bottom w:val="single" w:sz="4" w:space="0" w:color="auto"/>
              <w:right w:val="nil"/>
            </w:tcBorders>
            <w:shd w:val="clear" w:color="auto" w:fill="auto"/>
            <w:noWrap/>
            <w:vAlign w:val="center"/>
          </w:tcPr>
          <w:p w14:paraId="34B178CC" w14:textId="7D69951C" w:rsidR="00F130C3" w:rsidRPr="00C02C29" w:rsidRDefault="00F130C3" w:rsidP="00F130C3">
            <w:pPr>
              <w:spacing w:after="0" w:line="240" w:lineRule="auto"/>
              <w:jc w:val="right"/>
              <w:rPr>
                <w:rFonts w:ascii="Arial Narrow" w:eastAsia="Times New Roman" w:hAnsi="Arial Narrow" w:cs="Arial"/>
              </w:rPr>
            </w:pPr>
            <w:r w:rsidRPr="00C02C29">
              <w:rPr>
                <w:rFonts w:ascii="Arial Narrow" w:eastAsia="Times New Roman" w:hAnsi="Arial Narrow" w:cs="Times New Roman"/>
                <w:color w:val="000000"/>
              </w:rPr>
              <w:t xml:space="preserve">     1,116,197 </w:t>
            </w:r>
          </w:p>
        </w:tc>
      </w:tr>
      <w:tr w:rsidR="00F130C3" w:rsidRPr="00526B1C" w14:paraId="55BDB46E" w14:textId="77777777" w:rsidTr="00D6633A">
        <w:trPr>
          <w:trHeight w:val="65"/>
        </w:trPr>
        <w:tc>
          <w:tcPr>
            <w:tcW w:w="4680" w:type="dxa"/>
            <w:tcBorders>
              <w:top w:val="nil"/>
              <w:left w:val="nil"/>
              <w:bottom w:val="nil"/>
              <w:right w:val="nil"/>
            </w:tcBorders>
            <w:shd w:val="clear" w:color="auto" w:fill="auto"/>
            <w:noWrap/>
            <w:vAlign w:val="center"/>
            <w:hideMark/>
          </w:tcPr>
          <w:p w14:paraId="56726DD9" w14:textId="77777777" w:rsidR="00F130C3" w:rsidRPr="00A62733" w:rsidRDefault="00F130C3" w:rsidP="00F130C3">
            <w:pPr>
              <w:spacing w:after="0" w:line="240" w:lineRule="auto"/>
              <w:rPr>
                <w:rFonts w:ascii="Arial Narrow" w:eastAsia="Times New Roman" w:hAnsi="Arial Narrow" w:cs="Arial"/>
              </w:rPr>
            </w:pPr>
          </w:p>
        </w:tc>
        <w:tc>
          <w:tcPr>
            <w:tcW w:w="1620" w:type="dxa"/>
            <w:tcBorders>
              <w:top w:val="nil"/>
              <w:left w:val="nil"/>
              <w:bottom w:val="nil"/>
              <w:right w:val="nil"/>
            </w:tcBorders>
            <w:shd w:val="clear" w:color="auto" w:fill="auto"/>
            <w:noWrap/>
            <w:vAlign w:val="center"/>
            <w:hideMark/>
          </w:tcPr>
          <w:p w14:paraId="7EED0468" w14:textId="77777777" w:rsidR="00F130C3" w:rsidRPr="00526B1C"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65CEFD2B" w14:textId="77777777" w:rsidR="00F130C3" w:rsidRPr="00526B1C"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50D35055" w14:textId="77777777" w:rsidR="00F130C3" w:rsidRPr="00526B1C" w:rsidRDefault="00F130C3" w:rsidP="00F130C3">
            <w:pPr>
              <w:spacing w:after="0" w:line="240" w:lineRule="auto"/>
              <w:jc w:val="right"/>
              <w:rPr>
                <w:rFonts w:ascii="Arial Narrow" w:eastAsia="Times New Roman" w:hAnsi="Arial Narrow" w:cs="Arial"/>
                <w:highlight w:val="yellow"/>
              </w:rPr>
            </w:pPr>
          </w:p>
        </w:tc>
      </w:tr>
      <w:tr w:rsidR="00F130C3" w:rsidRPr="00526B1C" w14:paraId="4E8B2119" w14:textId="77777777" w:rsidTr="00D6633A">
        <w:trPr>
          <w:trHeight w:val="297"/>
        </w:trPr>
        <w:tc>
          <w:tcPr>
            <w:tcW w:w="4680" w:type="dxa"/>
            <w:tcBorders>
              <w:top w:val="nil"/>
              <w:left w:val="nil"/>
              <w:bottom w:val="nil"/>
              <w:right w:val="nil"/>
            </w:tcBorders>
            <w:shd w:val="clear" w:color="auto" w:fill="auto"/>
            <w:noWrap/>
            <w:vAlign w:val="center"/>
            <w:hideMark/>
          </w:tcPr>
          <w:p w14:paraId="69BFBAD9" w14:textId="77777777" w:rsidR="00F130C3" w:rsidRPr="00A62733" w:rsidRDefault="00F130C3" w:rsidP="00F130C3">
            <w:pPr>
              <w:spacing w:after="0" w:line="240" w:lineRule="auto"/>
              <w:rPr>
                <w:rFonts w:ascii="Arial Narrow" w:eastAsia="Times New Roman" w:hAnsi="Arial Narrow" w:cs="Arial"/>
                <w:b/>
                <w:bCs/>
              </w:rPr>
            </w:pPr>
            <w:r w:rsidRPr="00A62733">
              <w:rPr>
                <w:rFonts w:ascii="Arial Narrow" w:eastAsia="Times New Roman" w:hAnsi="Arial Narrow" w:cs="Arial"/>
                <w:b/>
                <w:bCs/>
              </w:rPr>
              <w:t>Total income</w:t>
            </w:r>
          </w:p>
        </w:tc>
        <w:tc>
          <w:tcPr>
            <w:tcW w:w="1620" w:type="dxa"/>
            <w:tcBorders>
              <w:top w:val="nil"/>
              <w:left w:val="nil"/>
              <w:bottom w:val="double" w:sz="6" w:space="0" w:color="auto"/>
              <w:right w:val="nil"/>
            </w:tcBorders>
            <w:shd w:val="clear" w:color="auto" w:fill="auto"/>
            <w:noWrap/>
            <w:vAlign w:val="center"/>
            <w:hideMark/>
          </w:tcPr>
          <w:p w14:paraId="7B6FFD55" w14:textId="24A30E27" w:rsidR="00F130C3" w:rsidRPr="00526B1C" w:rsidRDefault="00F130C3" w:rsidP="00F130C3">
            <w:pPr>
              <w:spacing w:after="0" w:line="240" w:lineRule="auto"/>
              <w:jc w:val="right"/>
              <w:rPr>
                <w:rFonts w:ascii="Arial Narrow" w:eastAsia="Times New Roman" w:hAnsi="Arial Narrow" w:cs="Arial"/>
                <w:highlight w:val="yellow"/>
              </w:rPr>
            </w:pPr>
            <w:r>
              <w:rPr>
                <w:rFonts w:ascii="Arial Narrow" w:eastAsia="Times New Roman" w:hAnsi="Arial Narrow" w:cs="Times New Roman"/>
                <w:color w:val="000000"/>
              </w:rPr>
              <w:t>314,484</w:t>
            </w:r>
            <w:r w:rsidRPr="00FA0EF7">
              <w:rPr>
                <w:rFonts w:ascii="Arial Narrow" w:eastAsia="Times New Roman" w:hAnsi="Arial Narrow" w:cs="Times New Roman"/>
                <w:color w:val="000000"/>
              </w:rPr>
              <w:t xml:space="preserve"> </w:t>
            </w:r>
          </w:p>
        </w:tc>
        <w:tc>
          <w:tcPr>
            <w:tcW w:w="1620" w:type="dxa"/>
            <w:tcBorders>
              <w:top w:val="nil"/>
              <w:left w:val="nil"/>
              <w:bottom w:val="double" w:sz="6" w:space="0" w:color="auto"/>
              <w:right w:val="nil"/>
            </w:tcBorders>
            <w:shd w:val="clear" w:color="auto" w:fill="auto"/>
            <w:noWrap/>
            <w:vAlign w:val="center"/>
            <w:hideMark/>
          </w:tcPr>
          <w:p w14:paraId="1256924E" w14:textId="39C83256" w:rsidR="00F130C3" w:rsidRPr="00526B1C" w:rsidRDefault="00F130C3" w:rsidP="00F130C3">
            <w:pPr>
              <w:spacing w:after="0" w:line="240" w:lineRule="auto"/>
              <w:jc w:val="right"/>
              <w:rPr>
                <w:rFonts w:ascii="Arial Narrow" w:eastAsia="Times New Roman" w:hAnsi="Arial Narrow" w:cs="Arial"/>
                <w:highlight w:val="yellow"/>
              </w:rPr>
            </w:pPr>
            <w:r w:rsidRPr="00FA0EF7">
              <w:rPr>
                <w:rFonts w:ascii="Arial Narrow" w:eastAsia="Times New Roman" w:hAnsi="Arial Narrow" w:cs="Times New Roman"/>
                <w:color w:val="000000"/>
              </w:rPr>
              <w:t xml:space="preserve">    </w:t>
            </w:r>
            <w:r>
              <w:rPr>
                <w:rFonts w:ascii="Arial Narrow" w:eastAsia="Times New Roman" w:hAnsi="Arial Narrow" w:cs="Times New Roman"/>
                <w:color w:val="000000"/>
              </w:rPr>
              <w:t>894,161</w:t>
            </w:r>
            <w:r w:rsidRPr="00FA0EF7">
              <w:rPr>
                <w:rFonts w:ascii="Arial Narrow" w:eastAsia="Times New Roman" w:hAnsi="Arial Narrow" w:cs="Times New Roman"/>
                <w:color w:val="000000"/>
              </w:rPr>
              <w:t xml:space="preserve"> </w:t>
            </w:r>
          </w:p>
        </w:tc>
        <w:tc>
          <w:tcPr>
            <w:tcW w:w="1620" w:type="dxa"/>
            <w:tcBorders>
              <w:top w:val="nil"/>
              <w:left w:val="nil"/>
              <w:bottom w:val="double" w:sz="6" w:space="0" w:color="auto"/>
              <w:right w:val="nil"/>
            </w:tcBorders>
            <w:shd w:val="clear" w:color="auto" w:fill="auto"/>
            <w:noWrap/>
            <w:vAlign w:val="center"/>
            <w:hideMark/>
          </w:tcPr>
          <w:p w14:paraId="1E376785" w14:textId="6AB650EF" w:rsidR="00F130C3" w:rsidRPr="00526B1C" w:rsidRDefault="00F130C3" w:rsidP="00F130C3">
            <w:pPr>
              <w:spacing w:after="0" w:line="240" w:lineRule="auto"/>
              <w:jc w:val="right"/>
              <w:rPr>
                <w:rFonts w:ascii="Arial Narrow" w:eastAsia="Times New Roman" w:hAnsi="Arial Narrow" w:cs="Arial"/>
                <w:highlight w:val="yellow"/>
              </w:rPr>
            </w:pPr>
            <w:r w:rsidRPr="00FA0EF7">
              <w:rPr>
                <w:rFonts w:ascii="Arial Narrow" w:eastAsia="Times New Roman" w:hAnsi="Arial Narrow" w:cs="Times New Roman"/>
                <w:color w:val="000000"/>
              </w:rPr>
              <w:t xml:space="preserve">  1,</w:t>
            </w:r>
            <w:r>
              <w:rPr>
                <w:rFonts w:ascii="Arial Narrow" w:eastAsia="Times New Roman" w:hAnsi="Arial Narrow" w:cs="Times New Roman"/>
                <w:color w:val="000000"/>
              </w:rPr>
              <w:t>208,645</w:t>
            </w:r>
            <w:r w:rsidRPr="00FA0EF7">
              <w:rPr>
                <w:rFonts w:ascii="Arial Narrow" w:eastAsia="Times New Roman" w:hAnsi="Arial Narrow" w:cs="Times New Roman"/>
                <w:color w:val="000000"/>
              </w:rPr>
              <w:t xml:space="preserve"> </w:t>
            </w:r>
          </w:p>
        </w:tc>
      </w:tr>
      <w:tr w:rsidR="00F130C3" w:rsidRPr="00526B1C" w14:paraId="12B6B496" w14:textId="77777777" w:rsidTr="00D6633A">
        <w:trPr>
          <w:trHeight w:val="297"/>
        </w:trPr>
        <w:tc>
          <w:tcPr>
            <w:tcW w:w="4680" w:type="dxa"/>
            <w:tcBorders>
              <w:top w:val="nil"/>
              <w:left w:val="nil"/>
              <w:bottom w:val="nil"/>
              <w:right w:val="nil"/>
            </w:tcBorders>
            <w:shd w:val="clear" w:color="auto" w:fill="auto"/>
            <w:noWrap/>
            <w:vAlign w:val="center"/>
            <w:hideMark/>
          </w:tcPr>
          <w:p w14:paraId="4A81965F" w14:textId="77777777" w:rsidR="00F130C3" w:rsidRPr="00A62733" w:rsidRDefault="00F130C3" w:rsidP="00F130C3">
            <w:pPr>
              <w:spacing w:after="0" w:line="240" w:lineRule="auto"/>
              <w:rPr>
                <w:rFonts w:ascii="Arial Narrow" w:eastAsia="Times New Roman" w:hAnsi="Arial Narrow" w:cs="Arial"/>
                <w:b/>
                <w:bCs/>
              </w:rPr>
            </w:pPr>
          </w:p>
        </w:tc>
        <w:tc>
          <w:tcPr>
            <w:tcW w:w="1620" w:type="dxa"/>
            <w:tcBorders>
              <w:top w:val="nil"/>
              <w:left w:val="nil"/>
              <w:bottom w:val="nil"/>
              <w:right w:val="nil"/>
            </w:tcBorders>
            <w:shd w:val="clear" w:color="auto" w:fill="auto"/>
            <w:noWrap/>
            <w:vAlign w:val="center"/>
            <w:hideMark/>
          </w:tcPr>
          <w:p w14:paraId="68728FA1" w14:textId="77777777" w:rsidR="00F130C3" w:rsidRPr="00526B1C"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0DFCFA85" w14:textId="77777777" w:rsidR="00F130C3" w:rsidRPr="00526B1C"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3D236A6D" w14:textId="77777777" w:rsidR="00F130C3" w:rsidRPr="00526B1C" w:rsidRDefault="00F130C3" w:rsidP="00F130C3">
            <w:pPr>
              <w:spacing w:after="0" w:line="240" w:lineRule="auto"/>
              <w:jc w:val="right"/>
              <w:rPr>
                <w:rFonts w:ascii="Arial Narrow" w:eastAsia="Times New Roman" w:hAnsi="Arial Narrow" w:cs="Arial"/>
                <w:highlight w:val="yellow"/>
              </w:rPr>
            </w:pPr>
          </w:p>
        </w:tc>
      </w:tr>
      <w:tr w:rsidR="00F130C3" w:rsidRPr="00526B1C" w14:paraId="45B373D6" w14:textId="77777777" w:rsidTr="00D6633A">
        <w:trPr>
          <w:trHeight w:val="165"/>
        </w:trPr>
        <w:tc>
          <w:tcPr>
            <w:tcW w:w="4680" w:type="dxa"/>
            <w:tcBorders>
              <w:top w:val="nil"/>
              <w:left w:val="nil"/>
              <w:bottom w:val="nil"/>
              <w:right w:val="nil"/>
            </w:tcBorders>
            <w:shd w:val="clear" w:color="auto" w:fill="auto"/>
            <w:noWrap/>
            <w:vAlign w:val="center"/>
            <w:hideMark/>
          </w:tcPr>
          <w:p w14:paraId="063AA1EE" w14:textId="77777777" w:rsidR="00F130C3" w:rsidRPr="00A62733" w:rsidRDefault="00F130C3" w:rsidP="00F130C3">
            <w:pPr>
              <w:spacing w:after="0" w:line="240" w:lineRule="auto"/>
              <w:rPr>
                <w:rFonts w:ascii="Arial Narrow" w:eastAsia="Times New Roman" w:hAnsi="Arial Narrow" w:cs="Arial"/>
              </w:rPr>
            </w:pPr>
          </w:p>
        </w:tc>
        <w:tc>
          <w:tcPr>
            <w:tcW w:w="1620" w:type="dxa"/>
            <w:tcBorders>
              <w:top w:val="nil"/>
              <w:left w:val="nil"/>
              <w:bottom w:val="nil"/>
              <w:right w:val="nil"/>
            </w:tcBorders>
            <w:shd w:val="clear" w:color="auto" w:fill="auto"/>
            <w:noWrap/>
            <w:vAlign w:val="center"/>
            <w:hideMark/>
          </w:tcPr>
          <w:p w14:paraId="1262ED39" w14:textId="77777777" w:rsidR="00F130C3" w:rsidRPr="00526B1C"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78335B4D" w14:textId="77777777" w:rsidR="00F130C3" w:rsidRPr="00526B1C"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654290A2" w14:textId="77777777" w:rsidR="00F130C3" w:rsidRPr="00526B1C" w:rsidRDefault="00F130C3" w:rsidP="00F130C3">
            <w:pPr>
              <w:spacing w:after="0" w:line="240" w:lineRule="auto"/>
              <w:jc w:val="right"/>
              <w:rPr>
                <w:rFonts w:ascii="Arial Narrow" w:eastAsia="Times New Roman" w:hAnsi="Arial Narrow" w:cs="Arial"/>
                <w:highlight w:val="yellow"/>
              </w:rPr>
            </w:pPr>
          </w:p>
        </w:tc>
      </w:tr>
      <w:tr w:rsidR="00F130C3" w:rsidRPr="00526B1C" w14:paraId="15523EF1" w14:textId="77777777" w:rsidTr="00D6633A">
        <w:trPr>
          <w:trHeight w:val="281"/>
        </w:trPr>
        <w:tc>
          <w:tcPr>
            <w:tcW w:w="4680" w:type="dxa"/>
            <w:tcBorders>
              <w:top w:val="nil"/>
              <w:left w:val="nil"/>
              <w:bottom w:val="nil"/>
              <w:right w:val="nil"/>
            </w:tcBorders>
            <w:shd w:val="clear" w:color="auto" w:fill="auto"/>
            <w:noWrap/>
            <w:vAlign w:val="center"/>
            <w:hideMark/>
          </w:tcPr>
          <w:p w14:paraId="106FC28B" w14:textId="77777777" w:rsidR="00F130C3" w:rsidRPr="00A62733" w:rsidRDefault="00F130C3" w:rsidP="00F130C3">
            <w:pPr>
              <w:spacing w:after="0" w:line="240" w:lineRule="auto"/>
              <w:rPr>
                <w:rFonts w:ascii="Arial Narrow" w:eastAsia="Times New Roman" w:hAnsi="Arial Narrow" w:cs="Arial"/>
                <w:b/>
                <w:bCs/>
              </w:rPr>
            </w:pPr>
            <w:r w:rsidRPr="00A62733">
              <w:rPr>
                <w:rFonts w:ascii="Arial Narrow" w:eastAsia="Times New Roman" w:hAnsi="Arial Narrow" w:cs="Arial"/>
                <w:b/>
                <w:bCs/>
              </w:rPr>
              <w:t>Expenditure on:</w:t>
            </w:r>
          </w:p>
        </w:tc>
        <w:tc>
          <w:tcPr>
            <w:tcW w:w="1620" w:type="dxa"/>
            <w:tcBorders>
              <w:top w:val="nil"/>
              <w:left w:val="nil"/>
              <w:bottom w:val="nil"/>
              <w:right w:val="nil"/>
            </w:tcBorders>
            <w:shd w:val="clear" w:color="auto" w:fill="auto"/>
            <w:noWrap/>
            <w:vAlign w:val="center"/>
            <w:hideMark/>
          </w:tcPr>
          <w:p w14:paraId="2A871442" w14:textId="77777777" w:rsidR="00F130C3" w:rsidRPr="00C85560"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1B20DF93" w14:textId="77777777" w:rsidR="00F130C3" w:rsidRPr="00C85560"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572DDBB3" w14:textId="77777777" w:rsidR="00F130C3" w:rsidRPr="00526B1C" w:rsidRDefault="00F130C3" w:rsidP="00F130C3">
            <w:pPr>
              <w:spacing w:after="0" w:line="240" w:lineRule="auto"/>
              <w:jc w:val="right"/>
              <w:rPr>
                <w:rFonts w:ascii="Arial Narrow" w:eastAsia="Times New Roman" w:hAnsi="Arial Narrow" w:cs="Arial"/>
                <w:highlight w:val="yellow"/>
              </w:rPr>
            </w:pPr>
          </w:p>
        </w:tc>
      </w:tr>
      <w:tr w:rsidR="00F130C3" w:rsidRPr="00526B1C" w14:paraId="25BC0091" w14:textId="77777777" w:rsidTr="00D6633A">
        <w:trPr>
          <w:trHeight w:val="281"/>
        </w:trPr>
        <w:tc>
          <w:tcPr>
            <w:tcW w:w="4680" w:type="dxa"/>
            <w:tcBorders>
              <w:top w:val="nil"/>
              <w:left w:val="nil"/>
              <w:bottom w:val="nil"/>
              <w:right w:val="nil"/>
            </w:tcBorders>
            <w:shd w:val="clear" w:color="auto" w:fill="auto"/>
            <w:vAlign w:val="center"/>
            <w:hideMark/>
          </w:tcPr>
          <w:p w14:paraId="0F456005" w14:textId="77777777" w:rsidR="00F130C3" w:rsidRPr="00A62733" w:rsidRDefault="00F130C3" w:rsidP="00F130C3">
            <w:pPr>
              <w:spacing w:after="0" w:line="240" w:lineRule="auto"/>
              <w:rPr>
                <w:rFonts w:ascii="Arial Narrow" w:eastAsia="Times New Roman" w:hAnsi="Arial Narrow" w:cs="Arial"/>
              </w:rPr>
            </w:pPr>
            <w:r w:rsidRPr="00A62733">
              <w:rPr>
                <w:rFonts w:ascii="Arial Narrow" w:eastAsia="Times New Roman" w:hAnsi="Arial Narrow" w:cs="Arial"/>
              </w:rPr>
              <w:t>Charitable activities</w:t>
            </w:r>
          </w:p>
        </w:tc>
        <w:tc>
          <w:tcPr>
            <w:tcW w:w="1620" w:type="dxa"/>
            <w:tcBorders>
              <w:top w:val="nil"/>
              <w:left w:val="nil"/>
              <w:bottom w:val="single" w:sz="4" w:space="0" w:color="auto"/>
              <w:right w:val="nil"/>
            </w:tcBorders>
            <w:shd w:val="clear" w:color="auto" w:fill="auto"/>
            <w:noWrap/>
            <w:vAlign w:val="center"/>
            <w:hideMark/>
          </w:tcPr>
          <w:p w14:paraId="738169B1" w14:textId="6D687BF8" w:rsidR="00F130C3" w:rsidRPr="00B16B51" w:rsidRDefault="00F130C3" w:rsidP="00F130C3">
            <w:pPr>
              <w:spacing w:after="0" w:line="240" w:lineRule="auto"/>
              <w:jc w:val="right"/>
              <w:rPr>
                <w:rFonts w:ascii="Arial Narrow" w:eastAsia="Times New Roman" w:hAnsi="Arial Narrow" w:cs="Arial"/>
              </w:rPr>
            </w:pPr>
            <w:r w:rsidRPr="00B16B51">
              <w:rPr>
                <w:rFonts w:ascii="Arial Narrow" w:eastAsia="Times New Roman" w:hAnsi="Arial Narrow" w:cs="Times New Roman"/>
                <w:color w:val="000000"/>
              </w:rPr>
              <w:t xml:space="preserve">      288,178 </w:t>
            </w:r>
          </w:p>
        </w:tc>
        <w:tc>
          <w:tcPr>
            <w:tcW w:w="1620" w:type="dxa"/>
            <w:tcBorders>
              <w:top w:val="nil"/>
              <w:left w:val="nil"/>
              <w:bottom w:val="single" w:sz="4" w:space="0" w:color="auto"/>
              <w:right w:val="nil"/>
            </w:tcBorders>
            <w:shd w:val="clear" w:color="auto" w:fill="auto"/>
            <w:noWrap/>
            <w:vAlign w:val="center"/>
            <w:hideMark/>
          </w:tcPr>
          <w:p w14:paraId="46C0AF40" w14:textId="5C51A232" w:rsidR="00F130C3" w:rsidRPr="00B16B51" w:rsidRDefault="00F130C3" w:rsidP="00F130C3">
            <w:pPr>
              <w:spacing w:after="0" w:line="240" w:lineRule="auto"/>
              <w:jc w:val="right"/>
              <w:rPr>
                <w:rFonts w:ascii="Arial Narrow" w:eastAsia="Times New Roman" w:hAnsi="Arial Narrow" w:cs="Arial"/>
              </w:rPr>
            </w:pPr>
            <w:r w:rsidRPr="00B16B51">
              <w:rPr>
                <w:rFonts w:ascii="Arial Narrow" w:eastAsia="Times New Roman" w:hAnsi="Arial Narrow" w:cs="Times New Roman"/>
                <w:color w:val="000000"/>
              </w:rPr>
              <w:t xml:space="preserve">    905,314 </w:t>
            </w:r>
          </w:p>
        </w:tc>
        <w:tc>
          <w:tcPr>
            <w:tcW w:w="1620" w:type="dxa"/>
            <w:tcBorders>
              <w:top w:val="nil"/>
              <w:left w:val="nil"/>
              <w:bottom w:val="single" w:sz="4" w:space="0" w:color="auto"/>
              <w:right w:val="nil"/>
            </w:tcBorders>
            <w:shd w:val="clear" w:color="auto" w:fill="auto"/>
            <w:noWrap/>
            <w:vAlign w:val="center"/>
            <w:hideMark/>
          </w:tcPr>
          <w:p w14:paraId="690FFF24" w14:textId="72D53AAF" w:rsidR="00F130C3" w:rsidRPr="00526B1C" w:rsidRDefault="00F130C3" w:rsidP="00F130C3">
            <w:pPr>
              <w:spacing w:after="0" w:line="240" w:lineRule="auto"/>
              <w:jc w:val="right"/>
              <w:rPr>
                <w:rFonts w:ascii="Arial Narrow" w:eastAsia="Times New Roman" w:hAnsi="Arial Narrow" w:cs="Arial"/>
                <w:highlight w:val="yellow"/>
              </w:rPr>
            </w:pPr>
            <w:r w:rsidRPr="00FA0EF7">
              <w:rPr>
                <w:rFonts w:ascii="Arial Narrow" w:eastAsia="Times New Roman" w:hAnsi="Arial Narrow" w:cs="Times New Roman"/>
                <w:color w:val="000000"/>
              </w:rPr>
              <w:t xml:space="preserve">     </w:t>
            </w:r>
            <w:r>
              <w:rPr>
                <w:rFonts w:ascii="Arial Narrow" w:eastAsia="Times New Roman" w:hAnsi="Arial Narrow" w:cs="Times New Roman"/>
                <w:color w:val="000000"/>
              </w:rPr>
              <w:t>1,193,492</w:t>
            </w:r>
            <w:r w:rsidRPr="00FA0EF7">
              <w:rPr>
                <w:rFonts w:ascii="Arial Narrow" w:eastAsia="Times New Roman" w:hAnsi="Arial Narrow" w:cs="Times New Roman"/>
                <w:color w:val="000000"/>
              </w:rPr>
              <w:t xml:space="preserve"> </w:t>
            </w:r>
          </w:p>
        </w:tc>
      </w:tr>
      <w:tr w:rsidR="00F130C3" w:rsidRPr="00526B1C" w14:paraId="2A52742B" w14:textId="77777777" w:rsidTr="00D6633A">
        <w:trPr>
          <w:trHeight w:val="65"/>
        </w:trPr>
        <w:tc>
          <w:tcPr>
            <w:tcW w:w="4680" w:type="dxa"/>
            <w:tcBorders>
              <w:top w:val="nil"/>
              <w:left w:val="nil"/>
              <w:bottom w:val="nil"/>
              <w:right w:val="nil"/>
            </w:tcBorders>
            <w:shd w:val="clear" w:color="auto" w:fill="auto"/>
            <w:noWrap/>
            <w:vAlign w:val="center"/>
            <w:hideMark/>
          </w:tcPr>
          <w:p w14:paraId="386E7126" w14:textId="77777777" w:rsidR="00F130C3" w:rsidRPr="00A62733" w:rsidRDefault="00F130C3" w:rsidP="00F130C3">
            <w:pPr>
              <w:spacing w:after="0" w:line="240" w:lineRule="auto"/>
              <w:rPr>
                <w:rFonts w:ascii="Arial Narrow" w:eastAsia="Times New Roman" w:hAnsi="Arial Narrow" w:cs="Arial"/>
              </w:rPr>
            </w:pPr>
          </w:p>
        </w:tc>
        <w:tc>
          <w:tcPr>
            <w:tcW w:w="1620" w:type="dxa"/>
            <w:tcBorders>
              <w:top w:val="nil"/>
              <w:left w:val="nil"/>
              <w:bottom w:val="nil"/>
              <w:right w:val="nil"/>
            </w:tcBorders>
            <w:shd w:val="clear" w:color="auto" w:fill="auto"/>
            <w:noWrap/>
            <w:vAlign w:val="center"/>
            <w:hideMark/>
          </w:tcPr>
          <w:p w14:paraId="7FF79AAA" w14:textId="77777777" w:rsidR="00F130C3" w:rsidRPr="00526B1C"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58F5601F" w14:textId="77777777" w:rsidR="00F130C3" w:rsidRPr="00526B1C"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5875628C" w14:textId="77777777" w:rsidR="00F130C3" w:rsidRPr="00526B1C" w:rsidRDefault="00F130C3" w:rsidP="00F130C3">
            <w:pPr>
              <w:spacing w:after="0" w:line="240" w:lineRule="auto"/>
              <w:jc w:val="right"/>
              <w:rPr>
                <w:rFonts w:ascii="Arial Narrow" w:eastAsia="Times New Roman" w:hAnsi="Arial Narrow" w:cs="Arial"/>
                <w:highlight w:val="yellow"/>
              </w:rPr>
            </w:pPr>
          </w:p>
        </w:tc>
      </w:tr>
      <w:tr w:rsidR="00F130C3" w:rsidRPr="00526B1C" w14:paraId="6ACDD8C2" w14:textId="77777777" w:rsidTr="00D6633A">
        <w:trPr>
          <w:trHeight w:val="297"/>
        </w:trPr>
        <w:tc>
          <w:tcPr>
            <w:tcW w:w="4680" w:type="dxa"/>
            <w:tcBorders>
              <w:top w:val="nil"/>
              <w:left w:val="nil"/>
              <w:bottom w:val="nil"/>
              <w:right w:val="nil"/>
            </w:tcBorders>
            <w:shd w:val="clear" w:color="auto" w:fill="auto"/>
            <w:noWrap/>
            <w:vAlign w:val="center"/>
            <w:hideMark/>
          </w:tcPr>
          <w:p w14:paraId="383F7142" w14:textId="77777777" w:rsidR="00F130C3" w:rsidRPr="00A62733" w:rsidRDefault="00F130C3" w:rsidP="00F130C3">
            <w:pPr>
              <w:spacing w:after="0" w:line="240" w:lineRule="auto"/>
              <w:rPr>
                <w:rFonts w:ascii="Arial Narrow" w:eastAsia="Times New Roman" w:hAnsi="Arial Narrow" w:cs="Arial"/>
                <w:b/>
                <w:bCs/>
              </w:rPr>
            </w:pPr>
            <w:r w:rsidRPr="00A62733">
              <w:rPr>
                <w:rFonts w:ascii="Arial Narrow" w:eastAsia="Times New Roman" w:hAnsi="Arial Narrow" w:cs="Arial"/>
                <w:b/>
                <w:bCs/>
              </w:rPr>
              <w:t>Total expenditure</w:t>
            </w:r>
          </w:p>
        </w:tc>
        <w:tc>
          <w:tcPr>
            <w:tcW w:w="1620" w:type="dxa"/>
            <w:tcBorders>
              <w:top w:val="nil"/>
              <w:left w:val="nil"/>
              <w:bottom w:val="double" w:sz="6" w:space="0" w:color="auto"/>
              <w:right w:val="nil"/>
            </w:tcBorders>
            <w:shd w:val="clear" w:color="auto" w:fill="auto"/>
            <w:noWrap/>
            <w:vAlign w:val="center"/>
            <w:hideMark/>
          </w:tcPr>
          <w:p w14:paraId="74E8D06F" w14:textId="5E30D25D" w:rsidR="00F130C3" w:rsidRPr="00526B1C" w:rsidRDefault="00F130C3" w:rsidP="00F130C3">
            <w:pPr>
              <w:spacing w:after="0" w:line="240" w:lineRule="auto"/>
              <w:jc w:val="right"/>
              <w:rPr>
                <w:rFonts w:ascii="Arial Narrow" w:eastAsia="Times New Roman" w:hAnsi="Arial Narrow" w:cs="Arial"/>
                <w:highlight w:val="yellow"/>
              </w:rPr>
            </w:pPr>
            <w:r w:rsidRPr="00FA0EF7">
              <w:rPr>
                <w:rFonts w:ascii="Arial Narrow" w:eastAsia="Times New Roman" w:hAnsi="Arial Narrow" w:cs="Times New Roman"/>
                <w:color w:val="000000"/>
              </w:rPr>
              <w:t xml:space="preserve">      </w:t>
            </w:r>
            <w:r>
              <w:rPr>
                <w:rFonts w:ascii="Arial Narrow" w:eastAsia="Times New Roman" w:hAnsi="Arial Narrow" w:cs="Times New Roman"/>
                <w:color w:val="000000"/>
              </w:rPr>
              <w:t>288,178</w:t>
            </w:r>
            <w:r w:rsidRPr="00FA0EF7">
              <w:rPr>
                <w:rFonts w:ascii="Arial Narrow" w:eastAsia="Times New Roman" w:hAnsi="Arial Narrow" w:cs="Times New Roman"/>
                <w:color w:val="000000"/>
              </w:rPr>
              <w:t xml:space="preserve"> </w:t>
            </w:r>
          </w:p>
        </w:tc>
        <w:tc>
          <w:tcPr>
            <w:tcW w:w="1620" w:type="dxa"/>
            <w:tcBorders>
              <w:top w:val="nil"/>
              <w:left w:val="nil"/>
              <w:bottom w:val="double" w:sz="6" w:space="0" w:color="auto"/>
              <w:right w:val="nil"/>
            </w:tcBorders>
            <w:shd w:val="clear" w:color="auto" w:fill="auto"/>
            <w:noWrap/>
            <w:vAlign w:val="center"/>
            <w:hideMark/>
          </w:tcPr>
          <w:p w14:paraId="22911BE6" w14:textId="1AAA5796" w:rsidR="00F130C3" w:rsidRPr="00526B1C" w:rsidRDefault="00F130C3" w:rsidP="00F130C3">
            <w:pPr>
              <w:spacing w:after="0" w:line="240" w:lineRule="auto"/>
              <w:jc w:val="right"/>
              <w:rPr>
                <w:rFonts w:ascii="Arial Narrow" w:eastAsia="Times New Roman" w:hAnsi="Arial Narrow" w:cs="Arial"/>
                <w:highlight w:val="yellow"/>
              </w:rPr>
            </w:pPr>
            <w:r w:rsidRPr="00FA0EF7">
              <w:rPr>
                <w:rFonts w:ascii="Arial Narrow" w:eastAsia="Times New Roman" w:hAnsi="Arial Narrow" w:cs="Times New Roman"/>
                <w:color w:val="000000"/>
              </w:rPr>
              <w:t xml:space="preserve">    </w:t>
            </w:r>
            <w:r>
              <w:rPr>
                <w:rFonts w:ascii="Arial Narrow" w:eastAsia="Times New Roman" w:hAnsi="Arial Narrow" w:cs="Times New Roman"/>
                <w:color w:val="000000"/>
              </w:rPr>
              <w:t>905,314</w:t>
            </w:r>
            <w:r w:rsidRPr="00FA0EF7">
              <w:rPr>
                <w:rFonts w:ascii="Arial Narrow" w:eastAsia="Times New Roman" w:hAnsi="Arial Narrow" w:cs="Times New Roman"/>
                <w:color w:val="000000"/>
              </w:rPr>
              <w:t xml:space="preserve"> </w:t>
            </w:r>
          </w:p>
        </w:tc>
        <w:tc>
          <w:tcPr>
            <w:tcW w:w="1620" w:type="dxa"/>
            <w:tcBorders>
              <w:top w:val="nil"/>
              <w:left w:val="nil"/>
              <w:bottom w:val="double" w:sz="6" w:space="0" w:color="auto"/>
              <w:right w:val="nil"/>
            </w:tcBorders>
            <w:shd w:val="clear" w:color="auto" w:fill="auto"/>
            <w:noWrap/>
            <w:vAlign w:val="center"/>
            <w:hideMark/>
          </w:tcPr>
          <w:p w14:paraId="33E81DD9" w14:textId="4A6A0639" w:rsidR="00F130C3" w:rsidRPr="00526B1C" w:rsidRDefault="00F130C3" w:rsidP="00F130C3">
            <w:pPr>
              <w:spacing w:after="0" w:line="240" w:lineRule="auto"/>
              <w:jc w:val="right"/>
              <w:rPr>
                <w:rFonts w:ascii="Arial Narrow" w:eastAsia="Times New Roman" w:hAnsi="Arial Narrow" w:cs="Arial"/>
                <w:highlight w:val="yellow"/>
              </w:rPr>
            </w:pPr>
            <w:r w:rsidRPr="00FA0EF7">
              <w:rPr>
                <w:rFonts w:ascii="Arial Narrow" w:eastAsia="Times New Roman" w:hAnsi="Arial Narrow" w:cs="Times New Roman"/>
                <w:color w:val="000000"/>
              </w:rPr>
              <w:t xml:space="preserve">     </w:t>
            </w:r>
            <w:r>
              <w:rPr>
                <w:rFonts w:ascii="Arial Narrow" w:eastAsia="Times New Roman" w:hAnsi="Arial Narrow" w:cs="Times New Roman"/>
                <w:color w:val="000000"/>
              </w:rPr>
              <w:t>1,193,492</w:t>
            </w:r>
            <w:r w:rsidRPr="00FA0EF7">
              <w:rPr>
                <w:rFonts w:ascii="Arial Narrow" w:eastAsia="Times New Roman" w:hAnsi="Arial Narrow" w:cs="Times New Roman"/>
                <w:color w:val="000000"/>
              </w:rPr>
              <w:t xml:space="preserve"> </w:t>
            </w:r>
          </w:p>
        </w:tc>
      </w:tr>
      <w:tr w:rsidR="00F130C3" w:rsidRPr="00526B1C" w14:paraId="411A76F3" w14:textId="77777777" w:rsidTr="00D6633A">
        <w:trPr>
          <w:trHeight w:val="281"/>
        </w:trPr>
        <w:tc>
          <w:tcPr>
            <w:tcW w:w="4680" w:type="dxa"/>
            <w:tcBorders>
              <w:top w:val="nil"/>
              <w:left w:val="nil"/>
              <w:bottom w:val="nil"/>
              <w:right w:val="nil"/>
            </w:tcBorders>
            <w:shd w:val="clear" w:color="auto" w:fill="auto"/>
            <w:noWrap/>
            <w:vAlign w:val="center"/>
            <w:hideMark/>
          </w:tcPr>
          <w:p w14:paraId="76017CE4" w14:textId="77777777" w:rsidR="00F130C3" w:rsidRPr="00A62733" w:rsidRDefault="00F130C3" w:rsidP="00F130C3">
            <w:pPr>
              <w:spacing w:after="0" w:line="240" w:lineRule="auto"/>
              <w:rPr>
                <w:rFonts w:ascii="Arial Narrow" w:eastAsia="Times New Roman" w:hAnsi="Arial Narrow" w:cs="Arial"/>
              </w:rPr>
            </w:pPr>
          </w:p>
        </w:tc>
        <w:tc>
          <w:tcPr>
            <w:tcW w:w="1620" w:type="dxa"/>
            <w:tcBorders>
              <w:top w:val="nil"/>
              <w:left w:val="nil"/>
              <w:bottom w:val="nil"/>
              <w:right w:val="nil"/>
            </w:tcBorders>
            <w:shd w:val="clear" w:color="auto" w:fill="auto"/>
            <w:noWrap/>
            <w:vAlign w:val="center"/>
            <w:hideMark/>
          </w:tcPr>
          <w:p w14:paraId="32211EC1" w14:textId="77777777" w:rsidR="00F130C3" w:rsidRPr="00526B1C"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3BA5A98E" w14:textId="77777777" w:rsidR="00F130C3" w:rsidRPr="00526B1C"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5D668573" w14:textId="77777777" w:rsidR="00F130C3" w:rsidRPr="00526B1C" w:rsidRDefault="00F130C3" w:rsidP="00F130C3">
            <w:pPr>
              <w:spacing w:after="0" w:line="240" w:lineRule="auto"/>
              <w:jc w:val="right"/>
              <w:rPr>
                <w:rFonts w:ascii="Arial Narrow" w:eastAsia="Times New Roman" w:hAnsi="Arial Narrow" w:cs="Arial"/>
                <w:highlight w:val="yellow"/>
              </w:rPr>
            </w:pPr>
          </w:p>
        </w:tc>
      </w:tr>
      <w:tr w:rsidR="00F130C3" w:rsidRPr="00526B1C" w14:paraId="0AA7B6A1" w14:textId="77777777" w:rsidTr="00D6633A">
        <w:trPr>
          <w:trHeight w:val="281"/>
        </w:trPr>
        <w:tc>
          <w:tcPr>
            <w:tcW w:w="4680" w:type="dxa"/>
            <w:tcBorders>
              <w:top w:val="nil"/>
              <w:left w:val="nil"/>
              <w:bottom w:val="nil"/>
              <w:right w:val="nil"/>
            </w:tcBorders>
            <w:shd w:val="clear" w:color="auto" w:fill="auto"/>
            <w:noWrap/>
            <w:vAlign w:val="center"/>
            <w:hideMark/>
          </w:tcPr>
          <w:p w14:paraId="2F5230E1" w14:textId="77777777" w:rsidR="00F130C3" w:rsidRPr="00A62733" w:rsidRDefault="00F130C3" w:rsidP="00F130C3">
            <w:pPr>
              <w:spacing w:after="0" w:line="240" w:lineRule="auto"/>
              <w:rPr>
                <w:rFonts w:ascii="Arial Narrow" w:eastAsia="Times New Roman" w:hAnsi="Arial Narrow" w:cs="Arial"/>
                <w:b/>
                <w:bCs/>
              </w:rPr>
            </w:pPr>
            <w:r w:rsidRPr="00A62733">
              <w:rPr>
                <w:rFonts w:ascii="Arial Narrow" w:eastAsia="Times New Roman" w:hAnsi="Arial Narrow" w:cs="Arial"/>
                <w:b/>
                <w:bCs/>
              </w:rPr>
              <w:t>Net income/(expenditure)</w:t>
            </w:r>
          </w:p>
        </w:tc>
        <w:tc>
          <w:tcPr>
            <w:tcW w:w="1620" w:type="dxa"/>
            <w:tcBorders>
              <w:top w:val="nil"/>
              <w:left w:val="nil"/>
              <w:bottom w:val="nil"/>
              <w:right w:val="nil"/>
            </w:tcBorders>
            <w:shd w:val="clear" w:color="auto" w:fill="auto"/>
            <w:noWrap/>
            <w:vAlign w:val="center"/>
            <w:hideMark/>
          </w:tcPr>
          <w:p w14:paraId="7F29F117" w14:textId="557C22D7" w:rsidR="00F130C3" w:rsidRPr="00526B1C" w:rsidRDefault="00F130C3" w:rsidP="00F130C3">
            <w:pPr>
              <w:spacing w:after="0" w:line="240" w:lineRule="auto"/>
              <w:jc w:val="right"/>
              <w:rPr>
                <w:rFonts w:ascii="Arial Narrow" w:eastAsia="Times New Roman" w:hAnsi="Arial Narrow" w:cs="Arial"/>
                <w:highlight w:val="yellow"/>
              </w:rPr>
            </w:pPr>
            <w:r w:rsidRPr="00FA0EF7">
              <w:rPr>
                <w:rFonts w:ascii="Arial Narrow" w:eastAsia="Times New Roman" w:hAnsi="Arial Narrow" w:cs="Times New Roman"/>
                <w:color w:val="000000"/>
              </w:rPr>
              <w:t xml:space="preserve">        </w:t>
            </w:r>
            <w:r>
              <w:rPr>
                <w:rFonts w:ascii="Arial Narrow" w:eastAsia="Times New Roman" w:hAnsi="Arial Narrow" w:cs="Times New Roman"/>
                <w:color w:val="000000"/>
              </w:rPr>
              <w:t>26,306</w:t>
            </w:r>
            <w:r w:rsidRPr="00FA0EF7">
              <w:rPr>
                <w:rFonts w:ascii="Arial Narrow" w:eastAsia="Times New Roman" w:hAnsi="Arial Narrow" w:cs="Times New Roman"/>
                <w:color w:val="000000"/>
              </w:rPr>
              <w:t xml:space="preserve"> </w:t>
            </w:r>
          </w:p>
        </w:tc>
        <w:tc>
          <w:tcPr>
            <w:tcW w:w="1620" w:type="dxa"/>
            <w:tcBorders>
              <w:top w:val="nil"/>
              <w:left w:val="nil"/>
              <w:bottom w:val="nil"/>
              <w:right w:val="nil"/>
            </w:tcBorders>
            <w:shd w:val="clear" w:color="auto" w:fill="auto"/>
            <w:noWrap/>
            <w:vAlign w:val="center"/>
            <w:hideMark/>
          </w:tcPr>
          <w:p w14:paraId="0712F8E5" w14:textId="741816DD" w:rsidR="00F130C3" w:rsidRPr="00526B1C" w:rsidRDefault="00F130C3" w:rsidP="00F130C3">
            <w:pPr>
              <w:spacing w:after="0" w:line="240" w:lineRule="auto"/>
              <w:jc w:val="right"/>
              <w:rPr>
                <w:rFonts w:ascii="Arial Narrow" w:eastAsia="Times New Roman" w:hAnsi="Arial Narrow" w:cs="Arial"/>
                <w:highlight w:val="yellow"/>
              </w:rPr>
            </w:pPr>
            <w:r w:rsidRPr="00FA0EF7">
              <w:rPr>
                <w:rFonts w:ascii="Arial Narrow" w:eastAsia="Times New Roman" w:hAnsi="Arial Narrow" w:cs="Times New Roman"/>
                <w:color w:val="000000"/>
              </w:rPr>
              <w:t xml:space="preserve"> (</w:t>
            </w:r>
            <w:r>
              <w:rPr>
                <w:rFonts w:ascii="Arial Narrow" w:eastAsia="Times New Roman" w:hAnsi="Arial Narrow" w:cs="Times New Roman"/>
                <w:color w:val="000000"/>
              </w:rPr>
              <w:t>11,153</w:t>
            </w:r>
            <w:r w:rsidRPr="00FA0EF7">
              <w:rPr>
                <w:rFonts w:ascii="Arial Narrow" w:eastAsia="Times New Roman" w:hAnsi="Arial Narrow" w:cs="Times New Roman"/>
                <w:color w:val="000000"/>
              </w:rPr>
              <w:t>)</w:t>
            </w:r>
          </w:p>
        </w:tc>
        <w:tc>
          <w:tcPr>
            <w:tcW w:w="1620" w:type="dxa"/>
            <w:tcBorders>
              <w:top w:val="nil"/>
              <w:left w:val="nil"/>
              <w:bottom w:val="nil"/>
              <w:right w:val="nil"/>
            </w:tcBorders>
            <w:shd w:val="clear" w:color="auto" w:fill="auto"/>
            <w:noWrap/>
            <w:vAlign w:val="center"/>
            <w:hideMark/>
          </w:tcPr>
          <w:p w14:paraId="7DE30E47" w14:textId="4AD2DC9D" w:rsidR="00F130C3" w:rsidRPr="00526B1C" w:rsidRDefault="00F130C3" w:rsidP="00F130C3">
            <w:pPr>
              <w:spacing w:after="0" w:line="240" w:lineRule="auto"/>
              <w:jc w:val="right"/>
              <w:rPr>
                <w:rFonts w:ascii="Arial Narrow" w:eastAsia="Times New Roman" w:hAnsi="Arial Narrow" w:cs="Arial"/>
                <w:highlight w:val="yellow"/>
              </w:rPr>
            </w:pPr>
            <w:r w:rsidRPr="00FA0EF7">
              <w:rPr>
                <w:rFonts w:ascii="Arial Narrow" w:eastAsia="Times New Roman" w:hAnsi="Arial Narrow" w:cs="Times New Roman"/>
                <w:color w:val="000000"/>
              </w:rPr>
              <w:t xml:space="preserve">       </w:t>
            </w:r>
            <w:r>
              <w:rPr>
                <w:rFonts w:ascii="Arial Narrow" w:eastAsia="Times New Roman" w:hAnsi="Arial Narrow" w:cs="Times New Roman"/>
                <w:color w:val="000000"/>
              </w:rPr>
              <w:t>15,153</w:t>
            </w:r>
          </w:p>
        </w:tc>
      </w:tr>
      <w:tr w:rsidR="00F130C3" w:rsidRPr="00526B1C" w14:paraId="64D45606" w14:textId="77777777" w:rsidTr="00D6633A">
        <w:trPr>
          <w:trHeight w:val="281"/>
        </w:trPr>
        <w:tc>
          <w:tcPr>
            <w:tcW w:w="4680" w:type="dxa"/>
            <w:tcBorders>
              <w:top w:val="nil"/>
              <w:left w:val="nil"/>
              <w:bottom w:val="nil"/>
              <w:right w:val="nil"/>
            </w:tcBorders>
            <w:shd w:val="clear" w:color="auto" w:fill="auto"/>
            <w:noWrap/>
            <w:vAlign w:val="center"/>
            <w:hideMark/>
          </w:tcPr>
          <w:p w14:paraId="5F15E347" w14:textId="77777777" w:rsidR="00F130C3" w:rsidRPr="00A62733" w:rsidRDefault="00F130C3" w:rsidP="00F130C3">
            <w:pPr>
              <w:spacing w:after="0" w:line="240" w:lineRule="auto"/>
              <w:rPr>
                <w:rFonts w:ascii="Arial Narrow" w:eastAsia="Times New Roman" w:hAnsi="Arial Narrow" w:cs="Arial"/>
                <w:b/>
                <w:bCs/>
              </w:rPr>
            </w:pPr>
          </w:p>
        </w:tc>
        <w:tc>
          <w:tcPr>
            <w:tcW w:w="1620" w:type="dxa"/>
            <w:tcBorders>
              <w:top w:val="nil"/>
              <w:left w:val="nil"/>
              <w:bottom w:val="nil"/>
              <w:right w:val="nil"/>
            </w:tcBorders>
            <w:shd w:val="clear" w:color="auto" w:fill="auto"/>
            <w:noWrap/>
            <w:vAlign w:val="center"/>
            <w:hideMark/>
          </w:tcPr>
          <w:p w14:paraId="65BCFBC0" w14:textId="77777777" w:rsidR="00F130C3" w:rsidRPr="00526B1C"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1E12D03D" w14:textId="77777777" w:rsidR="00F130C3" w:rsidRPr="00526B1C"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52CB85AE" w14:textId="77777777" w:rsidR="00F130C3" w:rsidRPr="00526B1C" w:rsidRDefault="00F130C3" w:rsidP="00F130C3">
            <w:pPr>
              <w:spacing w:after="0" w:line="240" w:lineRule="auto"/>
              <w:jc w:val="right"/>
              <w:rPr>
                <w:rFonts w:ascii="Arial Narrow" w:eastAsia="Times New Roman" w:hAnsi="Arial Narrow" w:cs="Arial"/>
                <w:highlight w:val="yellow"/>
              </w:rPr>
            </w:pPr>
          </w:p>
        </w:tc>
      </w:tr>
      <w:tr w:rsidR="00F130C3" w:rsidRPr="00526B1C" w14:paraId="0D14952E" w14:textId="77777777" w:rsidTr="00D6633A">
        <w:trPr>
          <w:trHeight w:val="281"/>
        </w:trPr>
        <w:tc>
          <w:tcPr>
            <w:tcW w:w="4680" w:type="dxa"/>
            <w:tcBorders>
              <w:top w:val="nil"/>
              <w:left w:val="nil"/>
              <w:bottom w:val="nil"/>
              <w:right w:val="nil"/>
            </w:tcBorders>
            <w:shd w:val="clear" w:color="auto" w:fill="auto"/>
            <w:noWrap/>
            <w:vAlign w:val="center"/>
            <w:hideMark/>
          </w:tcPr>
          <w:p w14:paraId="40F52103" w14:textId="77777777" w:rsidR="00F130C3" w:rsidRPr="00A62733" w:rsidRDefault="00F130C3" w:rsidP="00F130C3">
            <w:pPr>
              <w:spacing w:after="0" w:line="240" w:lineRule="auto"/>
              <w:rPr>
                <w:rFonts w:ascii="Arial Narrow" w:eastAsia="Times New Roman" w:hAnsi="Arial Narrow" w:cs="Arial"/>
              </w:rPr>
            </w:pPr>
          </w:p>
        </w:tc>
        <w:tc>
          <w:tcPr>
            <w:tcW w:w="1620" w:type="dxa"/>
            <w:tcBorders>
              <w:top w:val="nil"/>
              <w:left w:val="nil"/>
              <w:bottom w:val="nil"/>
              <w:right w:val="nil"/>
            </w:tcBorders>
            <w:shd w:val="clear" w:color="auto" w:fill="auto"/>
            <w:noWrap/>
            <w:vAlign w:val="center"/>
            <w:hideMark/>
          </w:tcPr>
          <w:p w14:paraId="17003B19" w14:textId="77777777" w:rsidR="00F130C3" w:rsidRPr="00526B1C"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7EE7DABC" w14:textId="77777777" w:rsidR="00F130C3" w:rsidRPr="00526B1C"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1FBF6864" w14:textId="77777777" w:rsidR="00F130C3" w:rsidRPr="00526B1C" w:rsidRDefault="00F130C3" w:rsidP="00F130C3">
            <w:pPr>
              <w:spacing w:after="0" w:line="240" w:lineRule="auto"/>
              <w:jc w:val="right"/>
              <w:rPr>
                <w:rFonts w:ascii="Arial Narrow" w:eastAsia="Times New Roman" w:hAnsi="Arial Narrow" w:cs="Arial"/>
                <w:highlight w:val="yellow"/>
              </w:rPr>
            </w:pPr>
          </w:p>
        </w:tc>
      </w:tr>
      <w:tr w:rsidR="00F130C3" w:rsidRPr="00526B1C" w14:paraId="19E49A0B" w14:textId="77777777" w:rsidTr="00D6633A">
        <w:trPr>
          <w:trHeight w:val="281"/>
        </w:trPr>
        <w:tc>
          <w:tcPr>
            <w:tcW w:w="4680" w:type="dxa"/>
            <w:tcBorders>
              <w:top w:val="nil"/>
              <w:left w:val="nil"/>
              <w:bottom w:val="nil"/>
              <w:right w:val="nil"/>
            </w:tcBorders>
            <w:shd w:val="clear" w:color="auto" w:fill="auto"/>
            <w:noWrap/>
            <w:vAlign w:val="center"/>
            <w:hideMark/>
          </w:tcPr>
          <w:p w14:paraId="69ABB8CF" w14:textId="77777777" w:rsidR="00F130C3" w:rsidRPr="00A62733" w:rsidRDefault="00F130C3" w:rsidP="00F130C3">
            <w:pPr>
              <w:spacing w:after="0" w:line="240" w:lineRule="auto"/>
              <w:rPr>
                <w:rFonts w:ascii="Arial Narrow" w:eastAsia="Times New Roman" w:hAnsi="Arial Narrow" w:cs="Arial"/>
              </w:rPr>
            </w:pPr>
            <w:r w:rsidRPr="00A62733">
              <w:rPr>
                <w:rFonts w:ascii="Arial Narrow" w:eastAsia="Times New Roman" w:hAnsi="Arial Narrow" w:cs="Arial"/>
              </w:rPr>
              <w:t>Fund balances brought forward</w:t>
            </w:r>
          </w:p>
        </w:tc>
        <w:tc>
          <w:tcPr>
            <w:tcW w:w="1620" w:type="dxa"/>
            <w:tcBorders>
              <w:top w:val="nil"/>
              <w:left w:val="nil"/>
              <w:bottom w:val="nil"/>
              <w:right w:val="nil"/>
            </w:tcBorders>
            <w:shd w:val="clear" w:color="auto" w:fill="auto"/>
            <w:noWrap/>
            <w:vAlign w:val="center"/>
            <w:hideMark/>
          </w:tcPr>
          <w:p w14:paraId="7BDDD8C1" w14:textId="7DD2FE39" w:rsidR="00F130C3" w:rsidRPr="00B16B51" w:rsidRDefault="00F130C3" w:rsidP="00F130C3">
            <w:pPr>
              <w:spacing w:after="0" w:line="240" w:lineRule="auto"/>
              <w:jc w:val="right"/>
              <w:rPr>
                <w:rFonts w:ascii="Arial Narrow" w:eastAsia="Times New Roman" w:hAnsi="Arial Narrow" w:cs="Arial"/>
              </w:rPr>
            </w:pPr>
            <w:r w:rsidRPr="00B16B51">
              <w:rPr>
                <w:rFonts w:ascii="Arial Narrow" w:eastAsia="Times New Roman" w:hAnsi="Arial Narrow" w:cs="Times New Roman"/>
                <w:color w:val="000000"/>
              </w:rPr>
              <w:t xml:space="preserve">      376,618 </w:t>
            </w:r>
          </w:p>
        </w:tc>
        <w:tc>
          <w:tcPr>
            <w:tcW w:w="1620" w:type="dxa"/>
            <w:tcBorders>
              <w:top w:val="nil"/>
              <w:left w:val="nil"/>
              <w:bottom w:val="nil"/>
              <w:right w:val="nil"/>
            </w:tcBorders>
            <w:shd w:val="clear" w:color="auto" w:fill="auto"/>
            <w:noWrap/>
            <w:vAlign w:val="center"/>
            <w:hideMark/>
          </w:tcPr>
          <w:p w14:paraId="08D1521D" w14:textId="234E80F4" w:rsidR="00F130C3" w:rsidRPr="00B16B51" w:rsidRDefault="00F130C3" w:rsidP="00F130C3">
            <w:pPr>
              <w:spacing w:after="0" w:line="240" w:lineRule="auto"/>
              <w:jc w:val="right"/>
              <w:rPr>
                <w:rFonts w:ascii="Arial Narrow" w:eastAsia="Times New Roman" w:hAnsi="Arial Narrow" w:cs="Arial"/>
              </w:rPr>
            </w:pPr>
            <w:r w:rsidRPr="00B16B51">
              <w:rPr>
                <w:rFonts w:ascii="Arial Narrow" w:eastAsia="Times New Roman" w:hAnsi="Arial Narrow" w:cs="Times New Roman"/>
                <w:color w:val="000000"/>
              </w:rPr>
              <w:t xml:space="preserve">      29,388 </w:t>
            </w:r>
          </w:p>
        </w:tc>
        <w:tc>
          <w:tcPr>
            <w:tcW w:w="1620" w:type="dxa"/>
            <w:tcBorders>
              <w:top w:val="nil"/>
              <w:left w:val="nil"/>
              <w:bottom w:val="nil"/>
              <w:right w:val="nil"/>
            </w:tcBorders>
            <w:shd w:val="clear" w:color="auto" w:fill="auto"/>
            <w:noWrap/>
            <w:vAlign w:val="center"/>
            <w:hideMark/>
          </w:tcPr>
          <w:p w14:paraId="6147C886" w14:textId="4E02FC37" w:rsidR="00F130C3" w:rsidRPr="00B16B51" w:rsidRDefault="00F130C3" w:rsidP="00F130C3">
            <w:pPr>
              <w:spacing w:after="0" w:line="240" w:lineRule="auto"/>
              <w:jc w:val="right"/>
              <w:rPr>
                <w:rFonts w:ascii="Arial Narrow" w:eastAsia="Times New Roman" w:hAnsi="Arial Narrow" w:cs="Arial"/>
              </w:rPr>
            </w:pPr>
            <w:r w:rsidRPr="00B16B51">
              <w:rPr>
                <w:rFonts w:ascii="Arial Narrow" w:eastAsia="Times New Roman" w:hAnsi="Arial Narrow" w:cs="Times New Roman"/>
                <w:color w:val="000000"/>
              </w:rPr>
              <w:t xml:space="preserve">     406,006 </w:t>
            </w:r>
          </w:p>
        </w:tc>
      </w:tr>
      <w:tr w:rsidR="00F130C3" w:rsidRPr="00526B1C" w14:paraId="12B142BD" w14:textId="77777777" w:rsidTr="00D6633A">
        <w:trPr>
          <w:trHeight w:val="281"/>
        </w:trPr>
        <w:tc>
          <w:tcPr>
            <w:tcW w:w="4680" w:type="dxa"/>
            <w:tcBorders>
              <w:top w:val="nil"/>
              <w:left w:val="nil"/>
              <w:bottom w:val="nil"/>
              <w:right w:val="nil"/>
            </w:tcBorders>
            <w:shd w:val="clear" w:color="auto" w:fill="auto"/>
            <w:noWrap/>
            <w:vAlign w:val="center"/>
            <w:hideMark/>
          </w:tcPr>
          <w:p w14:paraId="71F657E8" w14:textId="77777777" w:rsidR="00F130C3" w:rsidRPr="00A62733" w:rsidRDefault="00F130C3" w:rsidP="00F130C3">
            <w:pPr>
              <w:spacing w:after="0" w:line="240" w:lineRule="auto"/>
              <w:rPr>
                <w:rFonts w:ascii="Arial Narrow" w:eastAsia="Times New Roman" w:hAnsi="Arial Narrow" w:cs="Arial"/>
              </w:rPr>
            </w:pPr>
          </w:p>
        </w:tc>
        <w:tc>
          <w:tcPr>
            <w:tcW w:w="1620" w:type="dxa"/>
            <w:tcBorders>
              <w:top w:val="nil"/>
              <w:left w:val="nil"/>
              <w:bottom w:val="nil"/>
              <w:right w:val="nil"/>
            </w:tcBorders>
            <w:shd w:val="clear" w:color="auto" w:fill="auto"/>
            <w:noWrap/>
            <w:vAlign w:val="center"/>
            <w:hideMark/>
          </w:tcPr>
          <w:p w14:paraId="12975D2A" w14:textId="77777777" w:rsidR="00F130C3" w:rsidRPr="00B16B51" w:rsidRDefault="00F130C3" w:rsidP="00F130C3">
            <w:pPr>
              <w:spacing w:after="0" w:line="240" w:lineRule="auto"/>
              <w:jc w:val="right"/>
              <w:rPr>
                <w:rFonts w:ascii="Arial Narrow" w:eastAsia="Times New Roman" w:hAnsi="Arial Narrow" w:cs="Arial"/>
              </w:rPr>
            </w:pPr>
          </w:p>
        </w:tc>
        <w:tc>
          <w:tcPr>
            <w:tcW w:w="1620" w:type="dxa"/>
            <w:tcBorders>
              <w:top w:val="nil"/>
              <w:left w:val="nil"/>
              <w:bottom w:val="nil"/>
              <w:right w:val="nil"/>
            </w:tcBorders>
            <w:shd w:val="clear" w:color="auto" w:fill="auto"/>
            <w:noWrap/>
            <w:vAlign w:val="center"/>
            <w:hideMark/>
          </w:tcPr>
          <w:p w14:paraId="53DDCDBA" w14:textId="77777777" w:rsidR="00F130C3" w:rsidRPr="00B16B51" w:rsidRDefault="00F130C3" w:rsidP="00F130C3">
            <w:pPr>
              <w:spacing w:after="0" w:line="240" w:lineRule="auto"/>
              <w:jc w:val="right"/>
              <w:rPr>
                <w:rFonts w:ascii="Arial Narrow" w:eastAsia="Times New Roman" w:hAnsi="Arial Narrow" w:cs="Arial"/>
              </w:rPr>
            </w:pPr>
          </w:p>
        </w:tc>
        <w:tc>
          <w:tcPr>
            <w:tcW w:w="1620" w:type="dxa"/>
            <w:tcBorders>
              <w:top w:val="nil"/>
              <w:left w:val="nil"/>
              <w:bottom w:val="nil"/>
              <w:right w:val="nil"/>
            </w:tcBorders>
            <w:shd w:val="clear" w:color="auto" w:fill="auto"/>
            <w:noWrap/>
            <w:vAlign w:val="center"/>
            <w:hideMark/>
          </w:tcPr>
          <w:p w14:paraId="7F2A3E9E" w14:textId="77777777" w:rsidR="00F130C3" w:rsidRPr="00B16B51" w:rsidRDefault="00F130C3" w:rsidP="00F130C3">
            <w:pPr>
              <w:spacing w:after="0" w:line="240" w:lineRule="auto"/>
              <w:jc w:val="right"/>
              <w:rPr>
                <w:rFonts w:ascii="Arial Narrow" w:eastAsia="Times New Roman" w:hAnsi="Arial Narrow" w:cs="Arial"/>
              </w:rPr>
            </w:pPr>
          </w:p>
        </w:tc>
      </w:tr>
      <w:tr w:rsidR="00F130C3" w:rsidRPr="00526B1C" w14:paraId="214B7532" w14:textId="77777777" w:rsidTr="00D6633A">
        <w:trPr>
          <w:trHeight w:val="281"/>
        </w:trPr>
        <w:tc>
          <w:tcPr>
            <w:tcW w:w="4680" w:type="dxa"/>
            <w:tcBorders>
              <w:top w:val="nil"/>
              <w:left w:val="nil"/>
              <w:bottom w:val="nil"/>
              <w:right w:val="nil"/>
            </w:tcBorders>
            <w:shd w:val="clear" w:color="auto" w:fill="auto"/>
            <w:noWrap/>
            <w:vAlign w:val="center"/>
            <w:hideMark/>
          </w:tcPr>
          <w:p w14:paraId="355A1292" w14:textId="77777777" w:rsidR="00F130C3" w:rsidRPr="00A62733" w:rsidRDefault="00F130C3" w:rsidP="00F130C3">
            <w:pPr>
              <w:spacing w:after="0" w:line="240" w:lineRule="auto"/>
              <w:rPr>
                <w:rFonts w:ascii="Arial Narrow" w:eastAsia="Times New Roman" w:hAnsi="Arial Narrow" w:cs="Arial"/>
              </w:rPr>
            </w:pPr>
            <w:r w:rsidRPr="00A62733">
              <w:rPr>
                <w:rFonts w:ascii="Arial Narrow" w:eastAsia="Times New Roman" w:hAnsi="Arial Narrow" w:cs="Arial"/>
              </w:rPr>
              <w:t xml:space="preserve">Transfers between funds </w:t>
            </w:r>
          </w:p>
        </w:tc>
        <w:tc>
          <w:tcPr>
            <w:tcW w:w="1620" w:type="dxa"/>
            <w:tcBorders>
              <w:top w:val="nil"/>
              <w:left w:val="nil"/>
              <w:bottom w:val="nil"/>
              <w:right w:val="nil"/>
            </w:tcBorders>
            <w:shd w:val="clear" w:color="auto" w:fill="auto"/>
            <w:noWrap/>
            <w:vAlign w:val="center"/>
            <w:hideMark/>
          </w:tcPr>
          <w:p w14:paraId="5B873092" w14:textId="5556BB61" w:rsidR="00F130C3" w:rsidRPr="00B16B51" w:rsidRDefault="00F130C3" w:rsidP="00F130C3">
            <w:pPr>
              <w:spacing w:after="0" w:line="240" w:lineRule="auto"/>
              <w:jc w:val="right"/>
              <w:rPr>
                <w:rFonts w:ascii="Arial Narrow" w:eastAsia="Times New Roman" w:hAnsi="Arial Narrow" w:cs="Arial"/>
              </w:rPr>
            </w:pPr>
            <w:r w:rsidRPr="00B16B51">
              <w:rPr>
                <w:rFonts w:ascii="Arial Narrow" w:eastAsia="Times New Roman" w:hAnsi="Arial Narrow" w:cs="Times New Roman"/>
                <w:color w:val="000000"/>
              </w:rPr>
              <w:t>(8,211)</w:t>
            </w:r>
          </w:p>
        </w:tc>
        <w:tc>
          <w:tcPr>
            <w:tcW w:w="1620" w:type="dxa"/>
            <w:tcBorders>
              <w:top w:val="nil"/>
              <w:left w:val="nil"/>
              <w:bottom w:val="nil"/>
              <w:right w:val="nil"/>
            </w:tcBorders>
            <w:shd w:val="clear" w:color="auto" w:fill="auto"/>
            <w:noWrap/>
            <w:vAlign w:val="center"/>
            <w:hideMark/>
          </w:tcPr>
          <w:p w14:paraId="6C5F4074" w14:textId="7A8A072B" w:rsidR="00F130C3" w:rsidRPr="00B16B51" w:rsidRDefault="00F130C3" w:rsidP="00F130C3">
            <w:pPr>
              <w:spacing w:after="0" w:line="240" w:lineRule="auto"/>
              <w:jc w:val="right"/>
              <w:rPr>
                <w:rFonts w:ascii="Arial Narrow" w:eastAsia="Times New Roman" w:hAnsi="Arial Narrow" w:cs="Arial"/>
              </w:rPr>
            </w:pPr>
            <w:r w:rsidRPr="00B16B51">
              <w:rPr>
                <w:rFonts w:ascii="Arial Narrow" w:eastAsia="Times New Roman" w:hAnsi="Arial Narrow" w:cs="Times New Roman"/>
                <w:color w:val="000000"/>
              </w:rPr>
              <w:t>8,211</w:t>
            </w:r>
          </w:p>
        </w:tc>
        <w:tc>
          <w:tcPr>
            <w:tcW w:w="1620" w:type="dxa"/>
            <w:tcBorders>
              <w:top w:val="nil"/>
              <w:left w:val="nil"/>
              <w:bottom w:val="nil"/>
              <w:right w:val="nil"/>
            </w:tcBorders>
            <w:shd w:val="clear" w:color="auto" w:fill="auto"/>
            <w:noWrap/>
            <w:vAlign w:val="center"/>
            <w:hideMark/>
          </w:tcPr>
          <w:p w14:paraId="1D38A62B" w14:textId="2F105D05" w:rsidR="00F130C3" w:rsidRPr="00B16B51" w:rsidRDefault="00F130C3" w:rsidP="00F130C3">
            <w:pPr>
              <w:spacing w:after="0" w:line="240" w:lineRule="auto"/>
              <w:jc w:val="right"/>
              <w:rPr>
                <w:rFonts w:ascii="Arial Narrow" w:eastAsia="Times New Roman" w:hAnsi="Arial Narrow" w:cs="Arial"/>
              </w:rPr>
            </w:pPr>
            <w:r w:rsidRPr="00B16B51">
              <w:rPr>
                <w:rFonts w:ascii="Arial Narrow" w:eastAsia="Times New Roman" w:hAnsi="Arial Narrow" w:cs="Times New Roman"/>
                <w:color w:val="000000"/>
              </w:rPr>
              <w:t xml:space="preserve">              -   </w:t>
            </w:r>
          </w:p>
        </w:tc>
      </w:tr>
      <w:tr w:rsidR="00F130C3" w:rsidRPr="00526B1C" w14:paraId="17E93088" w14:textId="77777777" w:rsidTr="00CC1D87">
        <w:trPr>
          <w:trHeight w:val="281"/>
        </w:trPr>
        <w:tc>
          <w:tcPr>
            <w:tcW w:w="4680" w:type="dxa"/>
            <w:tcBorders>
              <w:top w:val="nil"/>
              <w:left w:val="nil"/>
              <w:bottom w:val="nil"/>
              <w:right w:val="nil"/>
            </w:tcBorders>
            <w:shd w:val="clear" w:color="auto" w:fill="auto"/>
            <w:noWrap/>
            <w:vAlign w:val="center"/>
            <w:hideMark/>
          </w:tcPr>
          <w:p w14:paraId="66DBD421" w14:textId="77777777" w:rsidR="00F130C3" w:rsidRPr="00A62733" w:rsidRDefault="00F130C3" w:rsidP="00F130C3">
            <w:pPr>
              <w:spacing w:after="0" w:line="240" w:lineRule="auto"/>
              <w:rPr>
                <w:rFonts w:ascii="Arial Narrow" w:eastAsia="Times New Roman" w:hAnsi="Arial Narrow" w:cs="Arial"/>
              </w:rPr>
            </w:pPr>
          </w:p>
        </w:tc>
        <w:tc>
          <w:tcPr>
            <w:tcW w:w="1620" w:type="dxa"/>
            <w:tcBorders>
              <w:top w:val="nil"/>
              <w:left w:val="nil"/>
              <w:bottom w:val="single" w:sz="4" w:space="0" w:color="auto"/>
              <w:right w:val="nil"/>
            </w:tcBorders>
            <w:shd w:val="clear" w:color="auto" w:fill="auto"/>
            <w:noWrap/>
            <w:vAlign w:val="center"/>
          </w:tcPr>
          <w:p w14:paraId="1A65F572" w14:textId="28C11805" w:rsidR="00F130C3" w:rsidRPr="00526B1C"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single" w:sz="4" w:space="0" w:color="auto"/>
              <w:right w:val="nil"/>
            </w:tcBorders>
            <w:shd w:val="clear" w:color="auto" w:fill="auto"/>
            <w:noWrap/>
            <w:vAlign w:val="center"/>
          </w:tcPr>
          <w:p w14:paraId="5485C8C4" w14:textId="28B0FC05" w:rsidR="00F130C3" w:rsidRPr="00526B1C"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single" w:sz="4" w:space="0" w:color="auto"/>
              <w:right w:val="nil"/>
            </w:tcBorders>
            <w:shd w:val="clear" w:color="auto" w:fill="auto"/>
            <w:noWrap/>
            <w:vAlign w:val="center"/>
          </w:tcPr>
          <w:p w14:paraId="2B73E371" w14:textId="2D0EB7E1" w:rsidR="00F130C3" w:rsidRPr="00526B1C" w:rsidRDefault="00F130C3" w:rsidP="00F130C3">
            <w:pPr>
              <w:spacing w:after="0" w:line="240" w:lineRule="auto"/>
              <w:jc w:val="right"/>
              <w:rPr>
                <w:rFonts w:ascii="Arial Narrow" w:eastAsia="Times New Roman" w:hAnsi="Arial Narrow" w:cs="Arial"/>
                <w:highlight w:val="yellow"/>
              </w:rPr>
            </w:pPr>
          </w:p>
        </w:tc>
      </w:tr>
      <w:tr w:rsidR="00F130C3" w:rsidRPr="00526B1C" w14:paraId="224BF744" w14:textId="77777777" w:rsidTr="00D6633A">
        <w:trPr>
          <w:trHeight w:val="65"/>
        </w:trPr>
        <w:tc>
          <w:tcPr>
            <w:tcW w:w="4680" w:type="dxa"/>
            <w:tcBorders>
              <w:top w:val="nil"/>
              <w:left w:val="nil"/>
              <w:bottom w:val="nil"/>
              <w:right w:val="nil"/>
            </w:tcBorders>
            <w:shd w:val="clear" w:color="auto" w:fill="auto"/>
            <w:noWrap/>
            <w:vAlign w:val="center"/>
            <w:hideMark/>
          </w:tcPr>
          <w:p w14:paraId="67F79A02" w14:textId="77777777" w:rsidR="00F130C3" w:rsidRPr="00A62733" w:rsidRDefault="00F130C3" w:rsidP="00F130C3">
            <w:pPr>
              <w:spacing w:after="0" w:line="240" w:lineRule="auto"/>
              <w:rPr>
                <w:rFonts w:ascii="Arial Narrow" w:eastAsia="Times New Roman" w:hAnsi="Arial Narrow" w:cs="Arial"/>
              </w:rPr>
            </w:pPr>
          </w:p>
        </w:tc>
        <w:tc>
          <w:tcPr>
            <w:tcW w:w="1620" w:type="dxa"/>
            <w:tcBorders>
              <w:top w:val="nil"/>
              <w:left w:val="nil"/>
              <w:bottom w:val="nil"/>
              <w:right w:val="nil"/>
            </w:tcBorders>
            <w:shd w:val="clear" w:color="auto" w:fill="auto"/>
            <w:noWrap/>
            <w:vAlign w:val="center"/>
            <w:hideMark/>
          </w:tcPr>
          <w:p w14:paraId="20DC3F4E" w14:textId="77777777" w:rsidR="00F130C3" w:rsidRPr="00526B1C"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3C75617D" w14:textId="77777777" w:rsidR="00F130C3" w:rsidRPr="00526B1C" w:rsidRDefault="00F130C3" w:rsidP="00F130C3">
            <w:pPr>
              <w:spacing w:after="0" w:line="240" w:lineRule="auto"/>
              <w:jc w:val="right"/>
              <w:rPr>
                <w:rFonts w:ascii="Arial Narrow" w:eastAsia="Times New Roman" w:hAnsi="Arial Narrow" w:cs="Arial"/>
                <w:highlight w:val="yellow"/>
              </w:rPr>
            </w:pPr>
          </w:p>
        </w:tc>
        <w:tc>
          <w:tcPr>
            <w:tcW w:w="1620" w:type="dxa"/>
            <w:tcBorders>
              <w:top w:val="nil"/>
              <w:left w:val="nil"/>
              <w:bottom w:val="nil"/>
              <w:right w:val="nil"/>
            </w:tcBorders>
            <w:shd w:val="clear" w:color="auto" w:fill="auto"/>
            <w:noWrap/>
            <w:vAlign w:val="center"/>
            <w:hideMark/>
          </w:tcPr>
          <w:p w14:paraId="7E29BD31" w14:textId="77777777" w:rsidR="00F130C3" w:rsidRPr="00526B1C" w:rsidRDefault="00F130C3" w:rsidP="00F130C3">
            <w:pPr>
              <w:spacing w:after="0" w:line="240" w:lineRule="auto"/>
              <w:jc w:val="right"/>
              <w:rPr>
                <w:rFonts w:ascii="Arial Narrow" w:eastAsia="Times New Roman" w:hAnsi="Arial Narrow" w:cs="Arial"/>
                <w:highlight w:val="yellow"/>
              </w:rPr>
            </w:pPr>
          </w:p>
        </w:tc>
      </w:tr>
      <w:tr w:rsidR="00F130C3" w:rsidRPr="00526B1C" w14:paraId="20D67C77" w14:textId="77777777" w:rsidTr="00D6633A">
        <w:trPr>
          <w:trHeight w:val="281"/>
        </w:trPr>
        <w:tc>
          <w:tcPr>
            <w:tcW w:w="4680" w:type="dxa"/>
            <w:tcBorders>
              <w:top w:val="nil"/>
              <w:left w:val="nil"/>
              <w:bottom w:val="nil"/>
              <w:right w:val="nil"/>
            </w:tcBorders>
            <w:shd w:val="clear" w:color="auto" w:fill="auto"/>
            <w:noWrap/>
            <w:vAlign w:val="center"/>
            <w:hideMark/>
          </w:tcPr>
          <w:p w14:paraId="5759A5EC" w14:textId="77777777" w:rsidR="00F130C3" w:rsidRPr="00A62733" w:rsidRDefault="00F130C3" w:rsidP="00F130C3">
            <w:pPr>
              <w:spacing w:after="0" w:line="240" w:lineRule="auto"/>
              <w:rPr>
                <w:rFonts w:ascii="Arial Narrow" w:eastAsia="Times New Roman" w:hAnsi="Arial Narrow" w:cs="Arial"/>
                <w:b/>
                <w:bCs/>
              </w:rPr>
            </w:pPr>
            <w:r w:rsidRPr="00A62733">
              <w:rPr>
                <w:rFonts w:ascii="Arial Narrow" w:eastAsia="Times New Roman" w:hAnsi="Arial Narrow" w:cs="Arial"/>
                <w:b/>
                <w:bCs/>
              </w:rPr>
              <w:t>Fund balances carried forward</w:t>
            </w:r>
          </w:p>
        </w:tc>
        <w:tc>
          <w:tcPr>
            <w:tcW w:w="1620" w:type="dxa"/>
            <w:tcBorders>
              <w:top w:val="nil"/>
              <w:left w:val="nil"/>
              <w:bottom w:val="double" w:sz="6" w:space="0" w:color="auto"/>
              <w:right w:val="nil"/>
            </w:tcBorders>
            <w:shd w:val="clear" w:color="auto" w:fill="auto"/>
            <w:noWrap/>
            <w:vAlign w:val="center"/>
            <w:hideMark/>
          </w:tcPr>
          <w:p w14:paraId="253F2DBF" w14:textId="1ADF20F3" w:rsidR="00F130C3" w:rsidRPr="00526B1C" w:rsidRDefault="00F130C3" w:rsidP="00F130C3">
            <w:pPr>
              <w:spacing w:after="0" w:line="240" w:lineRule="auto"/>
              <w:jc w:val="right"/>
              <w:rPr>
                <w:rFonts w:ascii="Arial Narrow" w:eastAsia="Times New Roman" w:hAnsi="Arial Narrow" w:cs="Arial"/>
                <w:b/>
                <w:bCs/>
                <w:highlight w:val="yellow"/>
              </w:rPr>
            </w:pPr>
            <w:r w:rsidRPr="008052E2">
              <w:rPr>
                <w:rFonts w:ascii="Arial Narrow" w:hAnsi="Arial Narrow"/>
                <w:b/>
                <w:bCs/>
                <w:color w:val="000000"/>
              </w:rPr>
              <w:t xml:space="preserve">        </w:t>
            </w:r>
            <w:r>
              <w:rPr>
                <w:rFonts w:ascii="Arial Narrow" w:hAnsi="Arial Narrow"/>
                <w:b/>
                <w:bCs/>
                <w:color w:val="000000"/>
              </w:rPr>
              <w:t>394,713</w:t>
            </w:r>
            <w:r w:rsidRPr="008052E2">
              <w:rPr>
                <w:rFonts w:ascii="Arial Narrow" w:hAnsi="Arial Narrow"/>
                <w:b/>
                <w:bCs/>
                <w:color w:val="000000"/>
              </w:rPr>
              <w:t xml:space="preserve"> </w:t>
            </w:r>
          </w:p>
        </w:tc>
        <w:tc>
          <w:tcPr>
            <w:tcW w:w="1620" w:type="dxa"/>
            <w:tcBorders>
              <w:top w:val="nil"/>
              <w:left w:val="nil"/>
              <w:bottom w:val="double" w:sz="6" w:space="0" w:color="auto"/>
              <w:right w:val="nil"/>
            </w:tcBorders>
            <w:shd w:val="clear" w:color="auto" w:fill="auto"/>
            <w:noWrap/>
            <w:vAlign w:val="center"/>
            <w:hideMark/>
          </w:tcPr>
          <w:p w14:paraId="03CAB828" w14:textId="03ADED57" w:rsidR="00F130C3" w:rsidRPr="00526B1C" w:rsidRDefault="00F130C3" w:rsidP="00F130C3">
            <w:pPr>
              <w:spacing w:after="0" w:line="240" w:lineRule="auto"/>
              <w:jc w:val="right"/>
              <w:rPr>
                <w:rFonts w:ascii="Arial Narrow" w:eastAsia="Times New Roman" w:hAnsi="Arial Narrow" w:cs="Arial"/>
                <w:b/>
                <w:bCs/>
                <w:highlight w:val="yellow"/>
              </w:rPr>
            </w:pPr>
            <w:r w:rsidRPr="008052E2">
              <w:rPr>
                <w:rFonts w:ascii="Arial Narrow" w:hAnsi="Arial Narrow"/>
                <w:b/>
                <w:bCs/>
                <w:color w:val="000000"/>
              </w:rPr>
              <w:t xml:space="preserve">       </w:t>
            </w:r>
            <w:r>
              <w:rPr>
                <w:rFonts w:ascii="Arial Narrow" w:hAnsi="Arial Narrow"/>
                <w:b/>
                <w:bCs/>
                <w:color w:val="000000"/>
              </w:rPr>
              <w:t>26,446</w:t>
            </w:r>
            <w:r w:rsidRPr="008052E2">
              <w:rPr>
                <w:rFonts w:ascii="Arial Narrow" w:hAnsi="Arial Narrow"/>
                <w:b/>
                <w:bCs/>
                <w:color w:val="000000"/>
              </w:rPr>
              <w:t xml:space="preserve"> </w:t>
            </w:r>
          </w:p>
        </w:tc>
        <w:tc>
          <w:tcPr>
            <w:tcW w:w="1620" w:type="dxa"/>
            <w:tcBorders>
              <w:top w:val="nil"/>
              <w:left w:val="nil"/>
              <w:bottom w:val="double" w:sz="6" w:space="0" w:color="auto"/>
              <w:right w:val="nil"/>
            </w:tcBorders>
            <w:shd w:val="clear" w:color="auto" w:fill="auto"/>
            <w:noWrap/>
            <w:vAlign w:val="center"/>
            <w:hideMark/>
          </w:tcPr>
          <w:p w14:paraId="130779C0" w14:textId="481F48B5" w:rsidR="00F130C3" w:rsidRPr="00526B1C" w:rsidRDefault="00F130C3" w:rsidP="00F130C3">
            <w:pPr>
              <w:spacing w:after="0" w:line="240" w:lineRule="auto"/>
              <w:jc w:val="right"/>
              <w:rPr>
                <w:rFonts w:ascii="Arial Narrow" w:eastAsia="Times New Roman" w:hAnsi="Arial Narrow" w:cs="Arial"/>
                <w:b/>
                <w:bCs/>
                <w:highlight w:val="yellow"/>
              </w:rPr>
            </w:pPr>
            <w:r w:rsidRPr="00FA0EF7">
              <w:rPr>
                <w:rFonts w:ascii="Arial Narrow" w:eastAsia="Times New Roman" w:hAnsi="Arial Narrow" w:cs="Times New Roman"/>
                <w:b/>
                <w:bCs/>
                <w:color w:val="000000"/>
              </w:rPr>
              <w:t xml:space="preserve">     </w:t>
            </w:r>
            <w:r>
              <w:rPr>
                <w:rFonts w:ascii="Arial Narrow" w:eastAsia="Times New Roman" w:hAnsi="Arial Narrow" w:cs="Times New Roman"/>
                <w:b/>
                <w:bCs/>
                <w:color w:val="000000"/>
              </w:rPr>
              <w:t>421,159</w:t>
            </w:r>
          </w:p>
        </w:tc>
      </w:tr>
    </w:tbl>
    <w:p w14:paraId="5F71A02B" w14:textId="5C534EA3" w:rsidR="00F06105" w:rsidRPr="00526B1C" w:rsidRDefault="00F06105" w:rsidP="00FB0716">
      <w:pPr>
        <w:tabs>
          <w:tab w:val="left" w:pos="90"/>
        </w:tabs>
        <w:spacing w:line="240" w:lineRule="auto"/>
        <w:jc w:val="both"/>
        <w:rPr>
          <w:rFonts w:ascii="Arial Narrow" w:hAnsi="Arial Narrow"/>
          <w:b/>
          <w:sz w:val="24"/>
          <w:highlight w:val="yellow"/>
        </w:rPr>
      </w:pPr>
    </w:p>
    <w:tbl>
      <w:tblPr>
        <w:tblW w:w="9512" w:type="dxa"/>
        <w:tblLayout w:type="fixed"/>
        <w:tblLook w:val="04A0" w:firstRow="1" w:lastRow="0" w:firstColumn="1" w:lastColumn="0" w:noHBand="0" w:noVBand="1"/>
      </w:tblPr>
      <w:tblGrid>
        <w:gridCol w:w="4667"/>
        <w:gridCol w:w="1615"/>
        <w:gridCol w:w="1615"/>
        <w:gridCol w:w="1615"/>
      </w:tblGrid>
      <w:tr w:rsidR="00642BA9" w:rsidRPr="00526B1C" w14:paraId="6FDB8941" w14:textId="77777777" w:rsidTr="00B139E2">
        <w:trPr>
          <w:trHeight w:val="306"/>
        </w:trPr>
        <w:tc>
          <w:tcPr>
            <w:tcW w:w="4667" w:type="dxa"/>
            <w:tcBorders>
              <w:top w:val="nil"/>
              <w:left w:val="nil"/>
              <w:bottom w:val="nil"/>
              <w:right w:val="nil"/>
            </w:tcBorders>
            <w:shd w:val="clear" w:color="auto" w:fill="auto"/>
            <w:noWrap/>
            <w:vAlign w:val="bottom"/>
            <w:hideMark/>
          </w:tcPr>
          <w:p w14:paraId="251A81A4" w14:textId="31B162B2" w:rsidR="00642BA9" w:rsidRPr="00526B1C" w:rsidRDefault="00F06105" w:rsidP="00642BA9">
            <w:pPr>
              <w:spacing w:after="0" w:line="240" w:lineRule="auto"/>
              <w:rPr>
                <w:rFonts w:ascii="Times New Roman" w:eastAsia="Times New Roman" w:hAnsi="Times New Roman" w:cs="Times New Roman"/>
                <w:highlight w:val="yellow"/>
              </w:rPr>
            </w:pPr>
            <w:r w:rsidRPr="00526B1C">
              <w:rPr>
                <w:rFonts w:ascii="Arial Narrow" w:hAnsi="Arial Narrow"/>
                <w:b/>
                <w:sz w:val="24"/>
                <w:highlight w:val="yellow"/>
              </w:rPr>
              <w:br w:type="page"/>
            </w:r>
          </w:p>
        </w:tc>
        <w:tc>
          <w:tcPr>
            <w:tcW w:w="1615" w:type="dxa"/>
            <w:tcBorders>
              <w:top w:val="nil"/>
              <w:left w:val="nil"/>
              <w:bottom w:val="nil"/>
              <w:right w:val="nil"/>
            </w:tcBorders>
            <w:shd w:val="clear" w:color="auto" w:fill="auto"/>
            <w:vAlign w:val="center"/>
            <w:hideMark/>
          </w:tcPr>
          <w:p w14:paraId="04EC3943" w14:textId="4C742190" w:rsidR="00642BA9" w:rsidRPr="00466B42" w:rsidRDefault="00642BA9" w:rsidP="00642BA9">
            <w:pPr>
              <w:spacing w:after="0" w:line="240" w:lineRule="auto"/>
              <w:jc w:val="center"/>
              <w:rPr>
                <w:rFonts w:ascii="Arial Narrow" w:eastAsia="Times New Roman" w:hAnsi="Arial Narrow" w:cs="Times New Roman"/>
                <w:b/>
                <w:bCs/>
                <w:color w:val="000000"/>
              </w:rPr>
            </w:pPr>
            <w:r w:rsidRPr="00466B42">
              <w:rPr>
                <w:rFonts w:ascii="Arial Narrow" w:eastAsia="Times New Roman" w:hAnsi="Arial Narrow" w:cs="Times New Roman"/>
                <w:b/>
                <w:bCs/>
                <w:color w:val="000000"/>
              </w:rPr>
              <w:t xml:space="preserve"> 202</w:t>
            </w:r>
            <w:r w:rsidR="00EF1631">
              <w:rPr>
                <w:rFonts w:ascii="Arial Narrow" w:eastAsia="Times New Roman" w:hAnsi="Arial Narrow" w:cs="Times New Roman"/>
                <w:b/>
                <w:bCs/>
                <w:color w:val="000000"/>
              </w:rPr>
              <w:t>2</w:t>
            </w:r>
            <w:r w:rsidRPr="00466B42">
              <w:rPr>
                <w:rFonts w:ascii="Arial Narrow" w:eastAsia="Times New Roman" w:hAnsi="Arial Narrow" w:cs="Times New Roman"/>
                <w:b/>
                <w:bCs/>
                <w:color w:val="000000"/>
              </w:rPr>
              <w:t xml:space="preserve"> Unrestricted Funds </w:t>
            </w:r>
          </w:p>
        </w:tc>
        <w:tc>
          <w:tcPr>
            <w:tcW w:w="1615" w:type="dxa"/>
            <w:tcBorders>
              <w:top w:val="nil"/>
              <w:left w:val="nil"/>
              <w:bottom w:val="nil"/>
              <w:right w:val="nil"/>
            </w:tcBorders>
            <w:shd w:val="clear" w:color="auto" w:fill="auto"/>
            <w:vAlign w:val="center"/>
            <w:hideMark/>
          </w:tcPr>
          <w:p w14:paraId="755D7A28" w14:textId="761A4156" w:rsidR="00642BA9" w:rsidRPr="00466B42" w:rsidRDefault="00642BA9" w:rsidP="00642BA9">
            <w:pPr>
              <w:spacing w:after="0" w:line="240" w:lineRule="auto"/>
              <w:jc w:val="center"/>
              <w:rPr>
                <w:rFonts w:ascii="Arial Narrow" w:eastAsia="Times New Roman" w:hAnsi="Arial Narrow" w:cs="Times New Roman"/>
                <w:b/>
                <w:bCs/>
                <w:color w:val="000000"/>
              </w:rPr>
            </w:pPr>
            <w:r w:rsidRPr="00466B42">
              <w:rPr>
                <w:rFonts w:ascii="Arial Narrow" w:eastAsia="Times New Roman" w:hAnsi="Arial Narrow" w:cs="Times New Roman"/>
                <w:b/>
                <w:bCs/>
                <w:color w:val="000000"/>
              </w:rPr>
              <w:t xml:space="preserve"> 202</w:t>
            </w:r>
            <w:r w:rsidR="00EF1631">
              <w:rPr>
                <w:rFonts w:ascii="Arial Narrow" w:eastAsia="Times New Roman" w:hAnsi="Arial Narrow" w:cs="Times New Roman"/>
                <w:b/>
                <w:bCs/>
                <w:color w:val="000000"/>
              </w:rPr>
              <w:t>2</w:t>
            </w:r>
            <w:r w:rsidRPr="00466B42">
              <w:rPr>
                <w:rFonts w:ascii="Arial Narrow" w:eastAsia="Times New Roman" w:hAnsi="Arial Narrow" w:cs="Times New Roman"/>
                <w:b/>
                <w:bCs/>
                <w:color w:val="000000"/>
              </w:rPr>
              <w:t xml:space="preserve"> Restricted Funds </w:t>
            </w:r>
          </w:p>
        </w:tc>
        <w:tc>
          <w:tcPr>
            <w:tcW w:w="1615" w:type="dxa"/>
            <w:tcBorders>
              <w:top w:val="nil"/>
              <w:left w:val="nil"/>
              <w:bottom w:val="nil"/>
              <w:right w:val="nil"/>
            </w:tcBorders>
            <w:shd w:val="clear" w:color="auto" w:fill="auto"/>
            <w:vAlign w:val="center"/>
            <w:hideMark/>
          </w:tcPr>
          <w:p w14:paraId="1E2440ED" w14:textId="77777777" w:rsidR="00642BA9" w:rsidRPr="00466B42" w:rsidRDefault="00642BA9" w:rsidP="00642BA9">
            <w:pPr>
              <w:spacing w:after="0" w:line="240" w:lineRule="auto"/>
              <w:jc w:val="center"/>
              <w:rPr>
                <w:rFonts w:ascii="Arial Narrow" w:eastAsia="Times New Roman" w:hAnsi="Arial Narrow" w:cs="Times New Roman"/>
                <w:b/>
                <w:bCs/>
                <w:color w:val="000000"/>
              </w:rPr>
            </w:pPr>
            <w:r w:rsidRPr="00466B42">
              <w:rPr>
                <w:rFonts w:ascii="Arial Narrow" w:eastAsia="Times New Roman" w:hAnsi="Arial Narrow" w:cs="Times New Roman"/>
                <w:b/>
                <w:bCs/>
                <w:color w:val="000000"/>
              </w:rPr>
              <w:t xml:space="preserve"> Total </w:t>
            </w:r>
          </w:p>
        </w:tc>
      </w:tr>
      <w:tr w:rsidR="00642BA9" w:rsidRPr="00526B1C" w14:paraId="7527AA3C" w14:textId="77777777" w:rsidTr="00B139E2">
        <w:trPr>
          <w:trHeight w:val="175"/>
        </w:trPr>
        <w:tc>
          <w:tcPr>
            <w:tcW w:w="4667" w:type="dxa"/>
            <w:tcBorders>
              <w:top w:val="nil"/>
              <w:left w:val="nil"/>
              <w:bottom w:val="nil"/>
              <w:right w:val="nil"/>
            </w:tcBorders>
            <w:shd w:val="clear" w:color="auto" w:fill="auto"/>
            <w:noWrap/>
            <w:vAlign w:val="bottom"/>
            <w:hideMark/>
          </w:tcPr>
          <w:p w14:paraId="542D758D" w14:textId="77777777" w:rsidR="00642BA9" w:rsidRPr="00466B42" w:rsidRDefault="00642BA9" w:rsidP="00642BA9">
            <w:pPr>
              <w:spacing w:after="0" w:line="240" w:lineRule="auto"/>
              <w:jc w:val="center"/>
              <w:rPr>
                <w:rFonts w:ascii="Arial Narrow" w:eastAsia="Times New Roman" w:hAnsi="Arial Narrow" w:cs="Times New Roman"/>
                <w:b/>
                <w:bCs/>
                <w:color w:val="000000"/>
              </w:rPr>
            </w:pPr>
          </w:p>
        </w:tc>
        <w:tc>
          <w:tcPr>
            <w:tcW w:w="1615" w:type="dxa"/>
            <w:tcBorders>
              <w:top w:val="nil"/>
              <w:left w:val="nil"/>
              <w:bottom w:val="nil"/>
              <w:right w:val="nil"/>
            </w:tcBorders>
            <w:shd w:val="clear" w:color="auto" w:fill="auto"/>
            <w:noWrap/>
            <w:vAlign w:val="center"/>
            <w:hideMark/>
          </w:tcPr>
          <w:p w14:paraId="6F0394A3" w14:textId="77777777" w:rsidR="00642BA9" w:rsidRPr="00466B42" w:rsidRDefault="00642BA9" w:rsidP="00642BA9">
            <w:pPr>
              <w:spacing w:after="0" w:line="240" w:lineRule="auto"/>
              <w:jc w:val="right"/>
              <w:rPr>
                <w:rFonts w:ascii="Arial Narrow" w:eastAsia="Times New Roman" w:hAnsi="Arial Narrow" w:cs="Times New Roman"/>
                <w:b/>
                <w:bCs/>
                <w:color w:val="000000"/>
              </w:rPr>
            </w:pPr>
            <w:r w:rsidRPr="00466B42">
              <w:rPr>
                <w:rFonts w:ascii="Arial Narrow" w:eastAsia="Times New Roman" w:hAnsi="Arial Narrow" w:cs="Times New Roman"/>
                <w:b/>
                <w:bCs/>
                <w:color w:val="000000"/>
              </w:rPr>
              <w:t xml:space="preserve"> £   </w:t>
            </w:r>
          </w:p>
        </w:tc>
        <w:tc>
          <w:tcPr>
            <w:tcW w:w="1615" w:type="dxa"/>
            <w:tcBorders>
              <w:top w:val="nil"/>
              <w:left w:val="nil"/>
              <w:bottom w:val="nil"/>
              <w:right w:val="nil"/>
            </w:tcBorders>
            <w:shd w:val="clear" w:color="auto" w:fill="auto"/>
            <w:noWrap/>
            <w:vAlign w:val="center"/>
            <w:hideMark/>
          </w:tcPr>
          <w:p w14:paraId="776A1910" w14:textId="77777777" w:rsidR="00642BA9" w:rsidRPr="00466B42" w:rsidRDefault="00642BA9" w:rsidP="00642BA9">
            <w:pPr>
              <w:spacing w:after="0" w:line="240" w:lineRule="auto"/>
              <w:jc w:val="right"/>
              <w:rPr>
                <w:rFonts w:ascii="Arial Narrow" w:eastAsia="Times New Roman" w:hAnsi="Arial Narrow" w:cs="Times New Roman"/>
                <w:b/>
                <w:bCs/>
                <w:color w:val="000000"/>
              </w:rPr>
            </w:pPr>
            <w:r w:rsidRPr="00466B42">
              <w:rPr>
                <w:rFonts w:ascii="Arial Narrow" w:eastAsia="Times New Roman" w:hAnsi="Arial Narrow" w:cs="Times New Roman"/>
                <w:b/>
                <w:bCs/>
                <w:color w:val="000000"/>
              </w:rPr>
              <w:t xml:space="preserve"> £   </w:t>
            </w:r>
          </w:p>
        </w:tc>
        <w:tc>
          <w:tcPr>
            <w:tcW w:w="1615" w:type="dxa"/>
            <w:tcBorders>
              <w:top w:val="nil"/>
              <w:left w:val="nil"/>
              <w:bottom w:val="nil"/>
              <w:right w:val="nil"/>
            </w:tcBorders>
            <w:shd w:val="clear" w:color="auto" w:fill="auto"/>
            <w:noWrap/>
            <w:vAlign w:val="center"/>
            <w:hideMark/>
          </w:tcPr>
          <w:p w14:paraId="3C5071B9" w14:textId="77777777" w:rsidR="00642BA9" w:rsidRPr="00466B42" w:rsidRDefault="00642BA9" w:rsidP="00642BA9">
            <w:pPr>
              <w:spacing w:after="0" w:line="240" w:lineRule="auto"/>
              <w:jc w:val="right"/>
              <w:rPr>
                <w:rFonts w:ascii="Arial Narrow" w:eastAsia="Times New Roman" w:hAnsi="Arial Narrow" w:cs="Times New Roman"/>
                <w:b/>
                <w:bCs/>
                <w:color w:val="000000"/>
              </w:rPr>
            </w:pPr>
            <w:r w:rsidRPr="00466B42">
              <w:rPr>
                <w:rFonts w:ascii="Arial Narrow" w:eastAsia="Times New Roman" w:hAnsi="Arial Narrow" w:cs="Times New Roman"/>
                <w:b/>
                <w:bCs/>
                <w:color w:val="000000"/>
              </w:rPr>
              <w:t xml:space="preserve"> £   </w:t>
            </w:r>
          </w:p>
        </w:tc>
      </w:tr>
      <w:tr w:rsidR="006052AE" w:rsidRPr="00526B1C" w14:paraId="3DA81BCC" w14:textId="77777777" w:rsidTr="00B139E2">
        <w:trPr>
          <w:trHeight w:val="225"/>
        </w:trPr>
        <w:tc>
          <w:tcPr>
            <w:tcW w:w="4667" w:type="dxa"/>
            <w:tcBorders>
              <w:top w:val="nil"/>
              <w:left w:val="nil"/>
              <w:bottom w:val="nil"/>
              <w:right w:val="nil"/>
            </w:tcBorders>
            <w:shd w:val="clear" w:color="auto" w:fill="auto"/>
            <w:noWrap/>
            <w:vAlign w:val="center"/>
            <w:hideMark/>
          </w:tcPr>
          <w:p w14:paraId="0DBAAC72" w14:textId="77777777" w:rsidR="006052AE" w:rsidRPr="00466B42" w:rsidRDefault="006052AE" w:rsidP="006052AE">
            <w:pPr>
              <w:spacing w:after="0" w:line="240" w:lineRule="auto"/>
              <w:rPr>
                <w:rFonts w:ascii="Arial Narrow" w:eastAsia="Times New Roman" w:hAnsi="Arial Narrow" w:cs="Times New Roman"/>
                <w:color w:val="000000"/>
              </w:rPr>
            </w:pPr>
            <w:r w:rsidRPr="00466B42">
              <w:rPr>
                <w:rFonts w:ascii="Arial Narrow" w:eastAsia="Times New Roman" w:hAnsi="Arial Narrow" w:cs="Times New Roman"/>
                <w:color w:val="000000"/>
              </w:rPr>
              <w:t>Local Authority</w:t>
            </w:r>
          </w:p>
        </w:tc>
        <w:tc>
          <w:tcPr>
            <w:tcW w:w="1615" w:type="dxa"/>
            <w:tcBorders>
              <w:top w:val="nil"/>
              <w:left w:val="nil"/>
              <w:bottom w:val="nil"/>
              <w:right w:val="nil"/>
            </w:tcBorders>
            <w:shd w:val="clear" w:color="auto" w:fill="auto"/>
            <w:noWrap/>
            <w:vAlign w:val="center"/>
            <w:hideMark/>
          </w:tcPr>
          <w:p w14:paraId="4D765393" w14:textId="72D6C836" w:rsidR="006052AE" w:rsidRPr="00526B1C" w:rsidRDefault="006052AE" w:rsidP="006052AE">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color w:val="000000"/>
              </w:rPr>
              <w:t xml:space="preserve">        </w:t>
            </w:r>
            <w:r w:rsidR="002F7F02">
              <w:rPr>
                <w:rFonts w:ascii="Arial Narrow" w:eastAsia="Times New Roman" w:hAnsi="Arial Narrow" w:cs="Times New Roman"/>
                <w:color w:val="000000"/>
              </w:rPr>
              <w:t>233,317</w:t>
            </w:r>
            <w:r w:rsidRPr="00FA0EF7">
              <w:rPr>
                <w:rFonts w:ascii="Arial Narrow" w:eastAsia="Times New Roman" w:hAnsi="Arial Narrow" w:cs="Times New Roman"/>
                <w:color w:val="000000"/>
              </w:rPr>
              <w:t xml:space="preserve"> </w:t>
            </w:r>
          </w:p>
        </w:tc>
        <w:tc>
          <w:tcPr>
            <w:tcW w:w="1615" w:type="dxa"/>
            <w:tcBorders>
              <w:top w:val="nil"/>
              <w:left w:val="nil"/>
              <w:bottom w:val="nil"/>
              <w:right w:val="nil"/>
            </w:tcBorders>
            <w:shd w:val="clear" w:color="auto" w:fill="auto"/>
            <w:noWrap/>
            <w:vAlign w:val="center"/>
            <w:hideMark/>
          </w:tcPr>
          <w:p w14:paraId="4F711727" w14:textId="4B231E2C" w:rsidR="006052AE" w:rsidRPr="00526B1C" w:rsidRDefault="006052AE" w:rsidP="006052AE">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color w:val="000000"/>
              </w:rPr>
              <w:t xml:space="preserve">  -  </w:t>
            </w:r>
          </w:p>
        </w:tc>
        <w:tc>
          <w:tcPr>
            <w:tcW w:w="1615" w:type="dxa"/>
            <w:tcBorders>
              <w:top w:val="nil"/>
              <w:left w:val="nil"/>
              <w:bottom w:val="nil"/>
              <w:right w:val="nil"/>
            </w:tcBorders>
            <w:shd w:val="clear" w:color="auto" w:fill="auto"/>
            <w:noWrap/>
            <w:vAlign w:val="center"/>
            <w:hideMark/>
          </w:tcPr>
          <w:p w14:paraId="40920A76" w14:textId="2D4603A2" w:rsidR="006052AE" w:rsidRPr="00526B1C" w:rsidRDefault="006052AE" w:rsidP="006052AE">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color w:val="000000"/>
              </w:rPr>
              <w:t xml:space="preserve">        </w:t>
            </w:r>
            <w:r w:rsidR="002F7F02">
              <w:rPr>
                <w:rFonts w:ascii="Arial Narrow" w:eastAsia="Times New Roman" w:hAnsi="Arial Narrow" w:cs="Times New Roman"/>
                <w:color w:val="000000"/>
              </w:rPr>
              <w:t>233,317</w:t>
            </w:r>
            <w:r w:rsidRPr="00FA0EF7">
              <w:rPr>
                <w:rFonts w:ascii="Arial Narrow" w:eastAsia="Times New Roman" w:hAnsi="Arial Narrow" w:cs="Times New Roman"/>
                <w:color w:val="000000"/>
              </w:rPr>
              <w:t xml:space="preserve"> </w:t>
            </w:r>
          </w:p>
        </w:tc>
      </w:tr>
      <w:tr w:rsidR="006052AE" w:rsidRPr="00526B1C" w14:paraId="6144C421" w14:textId="77777777" w:rsidTr="00B139E2">
        <w:trPr>
          <w:trHeight w:val="225"/>
        </w:trPr>
        <w:tc>
          <w:tcPr>
            <w:tcW w:w="4667" w:type="dxa"/>
            <w:tcBorders>
              <w:top w:val="nil"/>
              <w:left w:val="nil"/>
              <w:bottom w:val="nil"/>
              <w:right w:val="nil"/>
            </w:tcBorders>
            <w:shd w:val="clear" w:color="auto" w:fill="auto"/>
            <w:noWrap/>
            <w:vAlign w:val="center"/>
            <w:hideMark/>
          </w:tcPr>
          <w:p w14:paraId="19728598" w14:textId="77777777" w:rsidR="006052AE" w:rsidRPr="00466B42" w:rsidRDefault="006052AE" w:rsidP="006052AE">
            <w:pPr>
              <w:spacing w:after="0" w:line="240" w:lineRule="auto"/>
              <w:rPr>
                <w:rFonts w:ascii="Arial Narrow" w:eastAsia="Times New Roman" w:hAnsi="Arial Narrow" w:cs="Times New Roman"/>
                <w:color w:val="000000"/>
              </w:rPr>
            </w:pPr>
            <w:r w:rsidRPr="00466B42">
              <w:rPr>
                <w:rFonts w:ascii="Arial Narrow" w:eastAsia="Times New Roman" w:hAnsi="Arial Narrow" w:cs="Times New Roman"/>
                <w:color w:val="000000"/>
              </w:rPr>
              <w:t>Institutional / Charitable grants</w:t>
            </w:r>
          </w:p>
        </w:tc>
        <w:tc>
          <w:tcPr>
            <w:tcW w:w="1615" w:type="dxa"/>
            <w:tcBorders>
              <w:top w:val="nil"/>
              <w:left w:val="nil"/>
              <w:bottom w:val="nil"/>
              <w:right w:val="nil"/>
            </w:tcBorders>
            <w:shd w:val="clear" w:color="auto" w:fill="auto"/>
            <w:noWrap/>
            <w:vAlign w:val="center"/>
            <w:hideMark/>
          </w:tcPr>
          <w:p w14:paraId="597BCC4C" w14:textId="11D0E57D" w:rsidR="006052AE" w:rsidRPr="00526B1C" w:rsidRDefault="006052AE" w:rsidP="006052AE">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color w:val="000000"/>
              </w:rPr>
              <w:t xml:space="preserve">          </w:t>
            </w:r>
            <w:r w:rsidR="00EA1EF9">
              <w:rPr>
                <w:rFonts w:ascii="Arial Narrow" w:eastAsia="Times New Roman" w:hAnsi="Arial Narrow" w:cs="Times New Roman"/>
                <w:color w:val="000000"/>
              </w:rPr>
              <w:t>56,478</w:t>
            </w:r>
            <w:r w:rsidRPr="00FA0EF7">
              <w:rPr>
                <w:rFonts w:ascii="Arial Narrow" w:eastAsia="Times New Roman" w:hAnsi="Arial Narrow" w:cs="Times New Roman"/>
                <w:color w:val="000000"/>
              </w:rPr>
              <w:t xml:space="preserve"> </w:t>
            </w:r>
          </w:p>
        </w:tc>
        <w:tc>
          <w:tcPr>
            <w:tcW w:w="1615" w:type="dxa"/>
            <w:tcBorders>
              <w:top w:val="nil"/>
              <w:left w:val="nil"/>
              <w:bottom w:val="nil"/>
              <w:right w:val="nil"/>
            </w:tcBorders>
            <w:shd w:val="clear" w:color="auto" w:fill="auto"/>
            <w:noWrap/>
            <w:vAlign w:val="center"/>
            <w:hideMark/>
          </w:tcPr>
          <w:p w14:paraId="7D59534D" w14:textId="5ADAB752" w:rsidR="006052AE" w:rsidRPr="00526B1C" w:rsidRDefault="006052AE" w:rsidP="006052AE">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color w:val="000000"/>
              </w:rPr>
              <w:t xml:space="preserve">        </w:t>
            </w:r>
            <w:r w:rsidR="00EA1EF9">
              <w:rPr>
                <w:rFonts w:ascii="Arial Narrow" w:eastAsia="Times New Roman" w:hAnsi="Arial Narrow" w:cs="Times New Roman"/>
                <w:color w:val="000000"/>
              </w:rPr>
              <w:t>885,917</w:t>
            </w:r>
            <w:r w:rsidRPr="00FA0EF7">
              <w:rPr>
                <w:rFonts w:ascii="Arial Narrow" w:eastAsia="Times New Roman" w:hAnsi="Arial Narrow" w:cs="Times New Roman"/>
                <w:color w:val="000000"/>
              </w:rPr>
              <w:t xml:space="preserve"> </w:t>
            </w:r>
          </w:p>
        </w:tc>
        <w:tc>
          <w:tcPr>
            <w:tcW w:w="1615" w:type="dxa"/>
            <w:tcBorders>
              <w:top w:val="nil"/>
              <w:left w:val="nil"/>
              <w:bottom w:val="nil"/>
              <w:right w:val="nil"/>
            </w:tcBorders>
            <w:shd w:val="clear" w:color="auto" w:fill="auto"/>
            <w:noWrap/>
            <w:vAlign w:val="center"/>
            <w:hideMark/>
          </w:tcPr>
          <w:p w14:paraId="66DDAD0D" w14:textId="34D43FA8" w:rsidR="006052AE" w:rsidRPr="00526B1C" w:rsidRDefault="006052AE" w:rsidP="006052AE">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color w:val="000000"/>
              </w:rPr>
              <w:t xml:space="preserve">        </w:t>
            </w:r>
            <w:r w:rsidR="00EA1EF9">
              <w:rPr>
                <w:rFonts w:ascii="Arial Narrow" w:eastAsia="Times New Roman" w:hAnsi="Arial Narrow" w:cs="Times New Roman"/>
                <w:color w:val="000000"/>
              </w:rPr>
              <w:t>942,395</w:t>
            </w:r>
            <w:r w:rsidRPr="00FA0EF7">
              <w:rPr>
                <w:rFonts w:ascii="Arial Narrow" w:eastAsia="Times New Roman" w:hAnsi="Arial Narrow" w:cs="Times New Roman"/>
                <w:color w:val="000000"/>
              </w:rPr>
              <w:t xml:space="preserve"> </w:t>
            </w:r>
          </w:p>
        </w:tc>
      </w:tr>
      <w:tr w:rsidR="005A378D" w:rsidRPr="00526B1C" w14:paraId="224B9D47" w14:textId="77777777" w:rsidTr="00B139E2">
        <w:trPr>
          <w:trHeight w:val="225"/>
        </w:trPr>
        <w:tc>
          <w:tcPr>
            <w:tcW w:w="4667" w:type="dxa"/>
            <w:tcBorders>
              <w:top w:val="nil"/>
              <w:left w:val="nil"/>
              <w:bottom w:val="nil"/>
              <w:right w:val="nil"/>
            </w:tcBorders>
            <w:shd w:val="clear" w:color="auto" w:fill="auto"/>
            <w:noWrap/>
            <w:vAlign w:val="center"/>
            <w:hideMark/>
          </w:tcPr>
          <w:p w14:paraId="5EEE7253" w14:textId="77777777" w:rsidR="005A378D" w:rsidRPr="00466B42" w:rsidRDefault="005A378D" w:rsidP="005A378D">
            <w:pPr>
              <w:spacing w:after="0" w:line="240" w:lineRule="auto"/>
              <w:rPr>
                <w:rFonts w:ascii="Times New Roman" w:eastAsia="Times New Roman" w:hAnsi="Times New Roman" w:cs="Times New Roman"/>
              </w:rPr>
            </w:pPr>
          </w:p>
        </w:tc>
        <w:tc>
          <w:tcPr>
            <w:tcW w:w="1615" w:type="dxa"/>
            <w:tcBorders>
              <w:top w:val="single" w:sz="4" w:space="0" w:color="auto"/>
              <w:left w:val="nil"/>
              <w:bottom w:val="double" w:sz="6" w:space="0" w:color="auto"/>
              <w:right w:val="nil"/>
            </w:tcBorders>
            <w:shd w:val="clear" w:color="auto" w:fill="auto"/>
            <w:noWrap/>
            <w:vAlign w:val="center"/>
            <w:hideMark/>
          </w:tcPr>
          <w:p w14:paraId="7CA4CAD7" w14:textId="434E90A5" w:rsidR="005A378D" w:rsidRPr="00526B1C" w:rsidRDefault="005A378D" w:rsidP="005A378D">
            <w:pPr>
              <w:spacing w:after="0" w:line="240" w:lineRule="auto"/>
              <w:jc w:val="right"/>
              <w:rPr>
                <w:rFonts w:ascii="Arial Narrow" w:eastAsia="Times New Roman" w:hAnsi="Arial Narrow" w:cs="Times New Roman"/>
                <w:color w:val="000000"/>
                <w:highlight w:val="yellow"/>
              </w:rPr>
            </w:pPr>
            <w:r w:rsidRPr="00FA0EF7">
              <w:rPr>
                <w:rFonts w:ascii="Arial Narrow" w:eastAsia="Times New Roman" w:hAnsi="Arial Narrow" w:cs="Times New Roman"/>
                <w:color w:val="000000"/>
              </w:rPr>
              <w:t xml:space="preserve">        </w:t>
            </w:r>
            <w:r w:rsidR="00EA1EF9">
              <w:rPr>
                <w:rFonts w:ascii="Arial Narrow" w:eastAsia="Times New Roman" w:hAnsi="Arial Narrow" w:cs="Times New Roman"/>
                <w:color w:val="000000"/>
              </w:rPr>
              <w:t>289,795</w:t>
            </w:r>
            <w:r w:rsidRPr="00FA0EF7">
              <w:rPr>
                <w:rFonts w:ascii="Arial Narrow" w:eastAsia="Times New Roman" w:hAnsi="Arial Narrow" w:cs="Times New Roman"/>
                <w:color w:val="000000"/>
              </w:rPr>
              <w:t xml:space="preserve"> </w:t>
            </w:r>
          </w:p>
        </w:tc>
        <w:tc>
          <w:tcPr>
            <w:tcW w:w="1615" w:type="dxa"/>
            <w:tcBorders>
              <w:top w:val="single" w:sz="4" w:space="0" w:color="auto"/>
              <w:left w:val="nil"/>
              <w:bottom w:val="double" w:sz="6" w:space="0" w:color="auto"/>
              <w:right w:val="nil"/>
            </w:tcBorders>
            <w:shd w:val="clear" w:color="auto" w:fill="auto"/>
            <w:noWrap/>
            <w:vAlign w:val="center"/>
            <w:hideMark/>
          </w:tcPr>
          <w:p w14:paraId="5906A180" w14:textId="37791A81" w:rsidR="005A378D" w:rsidRPr="00526B1C" w:rsidRDefault="005A378D" w:rsidP="005A378D">
            <w:pPr>
              <w:spacing w:after="0" w:line="240" w:lineRule="auto"/>
              <w:jc w:val="right"/>
              <w:rPr>
                <w:rFonts w:ascii="Arial Narrow" w:eastAsia="Times New Roman" w:hAnsi="Arial Narrow" w:cs="Times New Roman"/>
                <w:color w:val="000000"/>
                <w:highlight w:val="yellow"/>
              </w:rPr>
            </w:pPr>
            <w:r w:rsidRPr="00FA0EF7">
              <w:rPr>
                <w:rFonts w:ascii="Arial Narrow" w:eastAsia="Times New Roman" w:hAnsi="Arial Narrow" w:cs="Times New Roman"/>
                <w:color w:val="000000"/>
              </w:rPr>
              <w:t xml:space="preserve">        </w:t>
            </w:r>
            <w:r w:rsidR="00EA1EF9">
              <w:rPr>
                <w:rFonts w:ascii="Arial Narrow" w:eastAsia="Times New Roman" w:hAnsi="Arial Narrow" w:cs="Times New Roman"/>
                <w:color w:val="000000"/>
              </w:rPr>
              <w:t>885,917</w:t>
            </w:r>
            <w:r w:rsidRPr="00FA0EF7">
              <w:rPr>
                <w:rFonts w:ascii="Arial Narrow" w:eastAsia="Times New Roman" w:hAnsi="Arial Narrow" w:cs="Times New Roman"/>
                <w:color w:val="000000"/>
              </w:rPr>
              <w:t xml:space="preserve"> </w:t>
            </w:r>
          </w:p>
        </w:tc>
        <w:tc>
          <w:tcPr>
            <w:tcW w:w="1615" w:type="dxa"/>
            <w:tcBorders>
              <w:top w:val="single" w:sz="4" w:space="0" w:color="auto"/>
              <w:left w:val="nil"/>
              <w:bottom w:val="double" w:sz="6" w:space="0" w:color="auto"/>
              <w:right w:val="nil"/>
            </w:tcBorders>
            <w:shd w:val="clear" w:color="auto" w:fill="auto"/>
            <w:noWrap/>
            <w:vAlign w:val="center"/>
            <w:hideMark/>
          </w:tcPr>
          <w:p w14:paraId="6E6E8E07" w14:textId="77FFB020" w:rsidR="005A378D" w:rsidRPr="00526B1C" w:rsidRDefault="005A378D" w:rsidP="005A378D">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color w:val="000000"/>
              </w:rPr>
              <w:t xml:space="preserve">        </w:t>
            </w:r>
            <w:r w:rsidR="00EA1EF9">
              <w:rPr>
                <w:rFonts w:ascii="Arial Narrow" w:eastAsia="Times New Roman" w:hAnsi="Arial Narrow" w:cs="Times New Roman"/>
                <w:color w:val="000000"/>
              </w:rPr>
              <w:t>1,175,712</w:t>
            </w:r>
            <w:r w:rsidRPr="00FA0EF7">
              <w:rPr>
                <w:rFonts w:ascii="Arial Narrow" w:eastAsia="Times New Roman" w:hAnsi="Arial Narrow" w:cs="Times New Roman"/>
                <w:color w:val="000000"/>
              </w:rPr>
              <w:t xml:space="preserve"> </w:t>
            </w:r>
          </w:p>
        </w:tc>
      </w:tr>
      <w:tr w:rsidR="00642BA9" w:rsidRPr="00526B1C" w14:paraId="2DD07E66" w14:textId="77777777" w:rsidTr="00B139E2">
        <w:trPr>
          <w:trHeight w:val="225"/>
        </w:trPr>
        <w:tc>
          <w:tcPr>
            <w:tcW w:w="4667" w:type="dxa"/>
            <w:tcBorders>
              <w:top w:val="nil"/>
              <w:left w:val="nil"/>
              <w:bottom w:val="nil"/>
              <w:right w:val="nil"/>
            </w:tcBorders>
            <w:shd w:val="clear" w:color="auto" w:fill="auto"/>
            <w:noWrap/>
            <w:vAlign w:val="center"/>
            <w:hideMark/>
          </w:tcPr>
          <w:p w14:paraId="49DD74A6" w14:textId="77777777" w:rsidR="00642BA9" w:rsidRPr="00466B42" w:rsidRDefault="00642BA9" w:rsidP="00642BA9">
            <w:pPr>
              <w:spacing w:after="0" w:line="240" w:lineRule="auto"/>
              <w:rPr>
                <w:rFonts w:ascii="Arial Narrow" w:eastAsia="Times New Roman" w:hAnsi="Arial Narrow" w:cs="Times New Roman"/>
                <w:color w:val="000000"/>
              </w:rPr>
            </w:pPr>
          </w:p>
        </w:tc>
        <w:tc>
          <w:tcPr>
            <w:tcW w:w="1615" w:type="dxa"/>
            <w:tcBorders>
              <w:top w:val="nil"/>
              <w:left w:val="nil"/>
              <w:bottom w:val="nil"/>
              <w:right w:val="nil"/>
            </w:tcBorders>
            <w:shd w:val="clear" w:color="auto" w:fill="auto"/>
            <w:noWrap/>
            <w:vAlign w:val="center"/>
            <w:hideMark/>
          </w:tcPr>
          <w:p w14:paraId="4FD0E590" w14:textId="77777777" w:rsidR="00642BA9" w:rsidRPr="00526B1C" w:rsidRDefault="00642BA9" w:rsidP="00F7437B">
            <w:pPr>
              <w:spacing w:after="0" w:line="240" w:lineRule="auto"/>
              <w:jc w:val="right"/>
              <w:rPr>
                <w:rFonts w:ascii="Times New Roman" w:eastAsia="Times New Roman" w:hAnsi="Times New Roman" w:cs="Times New Roman"/>
                <w:highlight w:val="yellow"/>
              </w:rPr>
            </w:pPr>
          </w:p>
        </w:tc>
        <w:tc>
          <w:tcPr>
            <w:tcW w:w="1615" w:type="dxa"/>
            <w:tcBorders>
              <w:top w:val="nil"/>
              <w:left w:val="nil"/>
              <w:bottom w:val="nil"/>
              <w:right w:val="nil"/>
            </w:tcBorders>
            <w:shd w:val="clear" w:color="auto" w:fill="auto"/>
            <w:noWrap/>
            <w:vAlign w:val="center"/>
            <w:hideMark/>
          </w:tcPr>
          <w:p w14:paraId="1C039650" w14:textId="77777777" w:rsidR="00642BA9" w:rsidRPr="00526B1C" w:rsidRDefault="00642BA9" w:rsidP="00F7437B">
            <w:pPr>
              <w:spacing w:after="0" w:line="240" w:lineRule="auto"/>
              <w:jc w:val="right"/>
              <w:rPr>
                <w:rFonts w:ascii="Times New Roman" w:eastAsia="Times New Roman" w:hAnsi="Times New Roman" w:cs="Times New Roman"/>
                <w:highlight w:val="yellow"/>
              </w:rPr>
            </w:pPr>
          </w:p>
        </w:tc>
        <w:tc>
          <w:tcPr>
            <w:tcW w:w="1615" w:type="dxa"/>
            <w:tcBorders>
              <w:top w:val="nil"/>
              <w:left w:val="nil"/>
              <w:bottom w:val="nil"/>
              <w:right w:val="nil"/>
            </w:tcBorders>
            <w:shd w:val="clear" w:color="auto" w:fill="auto"/>
            <w:noWrap/>
            <w:vAlign w:val="center"/>
            <w:hideMark/>
          </w:tcPr>
          <w:p w14:paraId="50AA3C19" w14:textId="77777777" w:rsidR="00642BA9" w:rsidRPr="00526B1C" w:rsidRDefault="00642BA9" w:rsidP="00F7437B">
            <w:pPr>
              <w:spacing w:after="0" w:line="240" w:lineRule="auto"/>
              <w:jc w:val="right"/>
              <w:rPr>
                <w:rFonts w:ascii="Times New Roman" w:eastAsia="Times New Roman" w:hAnsi="Times New Roman" w:cs="Times New Roman"/>
                <w:highlight w:val="yellow"/>
              </w:rPr>
            </w:pPr>
          </w:p>
        </w:tc>
      </w:tr>
      <w:tr w:rsidR="00201F43" w:rsidRPr="00526B1C" w14:paraId="7D9F8FAD" w14:textId="77777777" w:rsidTr="00B139E2">
        <w:trPr>
          <w:trHeight w:val="225"/>
        </w:trPr>
        <w:tc>
          <w:tcPr>
            <w:tcW w:w="4667" w:type="dxa"/>
            <w:tcBorders>
              <w:top w:val="nil"/>
              <w:left w:val="nil"/>
              <w:bottom w:val="nil"/>
              <w:right w:val="nil"/>
            </w:tcBorders>
            <w:shd w:val="clear" w:color="auto" w:fill="auto"/>
            <w:vAlign w:val="center"/>
            <w:hideMark/>
          </w:tcPr>
          <w:p w14:paraId="328DD770" w14:textId="77777777" w:rsidR="00201F43" w:rsidRPr="00466B42" w:rsidRDefault="00201F43" w:rsidP="00201F43">
            <w:pPr>
              <w:spacing w:after="0" w:line="240" w:lineRule="auto"/>
              <w:rPr>
                <w:rFonts w:ascii="Arial Narrow" w:eastAsia="Times New Roman" w:hAnsi="Arial Narrow" w:cs="Times New Roman"/>
                <w:color w:val="000000"/>
              </w:rPr>
            </w:pPr>
            <w:r w:rsidRPr="00466B42">
              <w:rPr>
                <w:rFonts w:ascii="Arial Narrow" w:eastAsia="Times New Roman" w:hAnsi="Arial Narrow" w:cs="Times New Roman"/>
                <w:color w:val="000000"/>
              </w:rPr>
              <w:t>Incoming resources from generated funds</w:t>
            </w:r>
          </w:p>
        </w:tc>
        <w:tc>
          <w:tcPr>
            <w:tcW w:w="1615" w:type="dxa"/>
            <w:tcBorders>
              <w:top w:val="nil"/>
              <w:left w:val="nil"/>
              <w:bottom w:val="nil"/>
              <w:right w:val="nil"/>
            </w:tcBorders>
            <w:shd w:val="clear" w:color="auto" w:fill="auto"/>
            <w:noWrap/>
            <w:vAlign w:val="center"/>
            <w:hideMark/>
          </w:tcPr>
          <w:p w14:paraId="068EA900" w14:textId="5C98A31D" w:rsidR="00201F43" w:rsidRPr="00526B1C" w:rsidRDefault="00D53F36" w:rsidP="00201F43">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color w:val="000000"/>
              </w:rPr>
              <w:t>92,136</w:t>
            </w:r>
          </w:p>
        </w:tc>
        <w:tc>
          <w:tcPr>
            <w:tcW w:w="1615" w:type="dxa"/>
            <w:tcBorders>
              <w:top w:val="nil"/>
              <w:left w:val="nil"/>
              <w:bottom w:val="nil"/>
              <w:right w:val="nil"/>
            </w:tcBorders>
            <w:shd w:val="clear" w:color="auto" w:fill="auto"/>
            <w:noWrap/>
            <w:vAlign w:val="center"/>
            <w:hideMark/>
          </w:tcPr>
          <w:p w14:paraId="29F61927" w14:textId="30515C33" w:rsidR="00201F43" w:rsidRPr="00526B1C" w:rsidRDefault="00201F43" w:rsidP="00201F43">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color w:val="000000"/>
              </w:rPr>
              <w:t xml:space="preserve">  -  </w:t>
            </w:r>
          </w:p>
        </w:tc>
        <w:tc>
          <w:tcPr>
            <w:tcW w:w="1615" w:type="dxa"/>
            <w:tcBorders>
              <w:top w:val="nil"/>
              <w:left w:val="nil"/>
              <w:bottom w:val="nil"/>
              <w:right w:val="nil"/>
            </w:tcBorders>
            <w:shd w:val="clear" w:color="auto" w:fill="auto"/>
            <w:noWrap/>
            <w:vAlign w:val="center"/>
            <w:hideMark/>
          </w:tcPr>
          <w:p w14:paraId="612FB0D4" w14:textId="64967560" w:rsidR="00201F43" w:rsidRPr="00526B1C" w:rsidRDefault="00D53F36" w:rsidP="00201F43">
            <w:pPr>
              <w:spacing w:after="0" w:line="240" w:lineRule="auto"/>
              <w:jc w:val="right"/>
              <w:rPr>
                <w:rFonts w:ascii="Arial Narrow" w:eastAsia="Times New Roman" w:hAnsi="Arial Narrow" w:cs="Times New Roman"/>
                <w:color w:val="000000"/>
                <w:highlight w:val="yellow"/>
              </w:rPr>
            </w:pPr>
            <w:r>
              <w:rPr>
                <w:rFonts w:ascii="Arial Narrow" w:eastAsia="Times New Roman" w:hAnsi="Arial Narrow" w:cs="Times New Roman"/>
                <w:color w:val="000000"/>
              </w:rPr>
              <w:t>92,136</w:t>
            </w:r>
            <w:r w:rsidR="00201F43" w:rsidRPr="00FA0EF7">
              <w:rPr>
                <w:rFonts w:ascii="Arial Narrow" w:eastAsia="Times New Roman" w:hAnsi="Arial Narrow" w:cs="Times New Roman"/>
                <w:color w:val="000000"/>
              </w:rPr>
              <w:t xml:space="preserve"> </w:t>
            </w:r>
          </w:p>
        </w:tc>
      </w:tr>
      <w:tr w:rsidR="006C7329" w:rsidRPr="00526B1C" w14:paraId="18CDA3D1" w14:textId="77777777" w:rsidTr="00B139E2">
        <w:trPr>
          <w:trHeight w:val="225"/>
        </w:trPr>
        <w:tc>
          <w:tcPr>
            <w:tcW w:w="4667" w:type="dxa"/>
            <w:tcBorders>
              <w:top w:val="nil"/>
              <w:left w:val="nil"/>
              <w:bottom w:val="nil"/>
              <w:right w:val="nil"/>
            </w:tcBorders>
            <w:shd w:val="clear" w:color="auto" w:fill="auto"/>
            <w:vAlign w:val="center"/>
            <w:hideMark/>
          </w:tcPr>
          <w:p w14:paraId="6D57D7CE" w14:textId="77777777" w:rsidR="006C7329" w:rsidRPr="00466B42" w:rsidRDefault="006C7329" w:rsidP="006C7329">
            <w:pPr>
              <w:spacing w:after="0" w:line="240" w:lineRule="auto"/>
              <w:rPr>
                <w:rFonts w:ascii="Arial Narrow" w:eastAsia="Times New Roman" w:hAnsi="Arial Narrow" w:cs="Times New Roman"/>
                <w:color w:val="000000"/>
              </w:rPr>
            </w:pPr>
            <w:r w:rsidRPr="00466B42">
              <w:rPr>
                <w:rFonts w:ascii="Arial Narrow" w:eastAsia="Times New Roman" w:hAnsi="Arial Narrow" w:cs="Times New Roman"/>
                <w:color w:val="000000"/>
              </w:rPr>
              <w:t>Incoming resources from charitable activities</w:t>
            </w:r>
          </w:p>
        </w:tc>
        <w:tc>
          <w:tcPr>
            <w:tcW w:w="1615" w:type="dxa"/>
            <w:tcBorders>
              <w:top w:val="nil"/>
              <w:left w:val="nil"/>
              <w:bottom w:val="nil"/>
              <w:right w:val="nil"/>
            </w:tcBorders>
            <w:shd w:val="clear" w:color="auto" w:fill="auto"/>
            <w:noWrap/>
            <w:vAlign w:val="center"/>
            <w:hideMark/>
          </w:tcPr>
          <w:p w14:paraId="5DFEF2B2" w14:textId="14A48082" w:rsidR="006C7329" w:rsidRPr="00526B1C" w:rsidRDefault="006C7329" w:rsidP="006C7329">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color w:val="000000"/>
              </w:rPr>
              <w:t xml:space="preserve">        </w:t>
            </w:r>
            <w:r w:rsidR="00D53F36">
              <w:rPr>
                <w:rFonts w:ascii="Arial Narrow" w:eastAsia="Times New Roman" w:hAnsi="Arial Narrow" w:cs="Times New Roman"/>
                <w:color w:val="000000"/>
              </w:rPr>
              <w:t>197,659</w:t>
            </w:r>
            <w:r w:rsidRPr="00FA0EF7">
              <w:rPr>
                <w:rFonts w:ascii="Arial Narrow" w:eastAsia="Times New Roman" w:hAnsi="Arial Narrow" w:cs="Times New Roman"/>
                <w:color w:val="000000"/>
              </w:rPr>
              <w:t xml:space="preserve"> </w:t>
            </w:r>
          </w:p>
        </w:tc>
        <w:tc>
          <w:tcPr>
            <w:tcW w:w="1615" w:type="dxa"/>
            <w:tcBorders>
              <w:top w:val="nil"/>
              <w:left w:val="nil"/>
              <w:bottom w:val="nil"/>
              <w:right w:val="nil"/>
            </w:tcBorders>
            <w:shd w:val="clear" w:color="auto" w:fill="auto"/>
            <w:noWrap/>
            <w:vAlign w:val="center"/>
            <w:hideMark/>
          </w:tcPr>
          <w:p w14:paraId="18B1700E" w14:textId="628EB10F" w:rsidR="006C7329" w:rsidRPr="00526B1C" w:rsidRDefault="006C7329" w:rsidP="006C7329">
            <w:pPr>
              <w:spacing w:after="0" w:line="240" w:lineRule="auto"/>
              <w:jc w:val="right"/>
              <w:rPr>
                <w:rFonts w:ascii="Arial Narrow" w:eastAsia="Times New Roman" w:hAnsi="Arial Narrow" w:cs="Times New Roman"/>
                <w:color w:val="000000"/>
                <w:highlight w:val="yellow"/>
              </w:rPr>
            </w:pPr>
            <w:r w:rsidRPr="00FA0EF7">
              <w:rPr>
                <w:rFonts w:ascii="Arial Narrow" w:eastAsia="Times New Roman" w:hAnsi="Arial Narrow" w:cs="Times New Roman"/>
                <w:color w:val="000000"/>
              </w:rPr>
              <w:t xml:space="preserve">        </w:t>
            </w:r>
            <w:r w:rsidR="00D53F36">
              <w:rPr>
                <w:rFonts w:ascii="Arial Narrow" w:eastAsia="Times New Roman" w:hAnsi="Arial Narrow" w:cs="Times New Roman"/>
                <w:color w:val="000000"/>
              </w:rPr>
              <w:t>885,917</w:t>
            </w:r>
          </w:p>
        </w:tc>
        <w:tc>
          <w:tcPr>
            <w:tcW w:w="1615" w:type="dxa"/>
            <w:tcBorders>
              <w:top w:val="nil"/>
              <w:left w:val="nil"/>
              <w:bottom w:val="nil"/>
              <w:right w:val="nil"/>
            </w:tcBorders>
            <w:shd w:val="clear" w:color="auto" w:fill="auto"/>
            <w:noWrap/>
            <w:vAlign w:val="center"/>
            <w:hideMark/>
          </w:tcPr>
          <w:p w14:paraId="6A24974F" w14:textId="7D4C5D2E" w:rsidR="006C7329" w:rsidRPr="00526B1C" w:rsidRDefault="006C7329" w:rsidP="006C7329">
            <w:pPr>
              <w:spacing w:after="0" w:line="240" w:lineRule="auto"/>
              <w:jc w:val="right"/>
              <w:rPr>
                <w:rFonts w:ascii="Arial Narrow" w:eastAsia="Times New Roman" w:hAnsi="Arial Narrow" w:cs="Times New Roman"/>
                <w:color w:val="000000"/>
                <w:highlight w:val="yellow"/>
              </w:rPr>
            </w:pPr>
            <w:r w:rsidRPr="00FA0EF7">
              <w:rPr>
                <w:rFonts w:ascii="Arial Narrow" w:eastAsia="Times New Roman" w:hAnsi="Arial Narrow" w:cs="Times New Roman"/>
                <w:color w:val="000000"/>
              </w:rPr>
              <w:t xml:space="preserve">        </w:t>
            </w:r>
            <w:r w:rsidR="00882717">
              <w:rPr>
                <w:rFonts w:ascii="Arial Narrow" w:eastAsia="Times New Roman" w:hAnsi="Arial Narrow" w:cs="Times New Roman"/>
                <w:color w:val="000000"/>
              </w:rPr>
              <w:t>1,083,576</w:t>
            </w:r>
            <w:r w:rsidRPr="00FA0EF7">
              <w:rPr>
                <w:rFonts w:ascii="Arial Narrow" w:eastAsia="Times New Roman" w:hAnsi="Arial Narrow" w:cs="Times New Roman"/>
                <w:color w:val="000000"/>
              </w:rPr>
              <w:t xml:space="preserve"> </w:t>
            </w:r>
          </w:p>
        </w:tc>
      </w:tr>
      <w:tr w:rsidR="00466B42" w:rsidRPr="00526B1C" w14:paraId="41522A6E" w14:textId="77777777" w:rsidTr="00B139E2">
        <w:trPr>
          <w:trHeight w:val="225"/>
        </w:trPr>
        <w:tc>
          <w:tcPr>
            <w:tcW w:w="4667" w:type="dxa"/>
            <w:tcBorders>
              <w:top w:val="nil"/>
              <w:left w:val="nil"/>
              <w:bottom w:val="nil"/>
              <w:right w:val="nil"/>
            </w:tcBorders>
            <w:shd w:val="clear" w:color="auto" w:fill="auto"/>
            <w:noWrap/>
            <w:vAlign w:val="bottom"/>
            <w:hideMark/>
          </w:tcPr>
          <w:p w14:paraId="563AFAC4" w14:textId="77777777" w:rsidR="00466B42" w:rsidRPr="00526B1C" w:rsidRDefault="00466B42" w:rsidP="00466B42">
            <w:pPr>
              <w:spacing w:after="0" w:line="240" w:lineRule="auto"/>
              <w:rPr>
                <w:rFonts w:ascii="Times New Roman" w:eastAsia="Times New Roman" w:hAnsi="Times New Roman" w:cs="Times New Roman"/>
                <w:highlight w:val="yellow"/>
              </w:rPr>
            </w:pPr>
          </w:p>
        </w:tc>
        <w:tc>
          <w:tcPr>
            <w:tcW w:w="1615" w:type="dxa"/>
            <w:tcBorders>
              <w:top w:val="single" w:sz="4" w:space="0" w:color="auto"/>
              <w:left w:val="nil"/>
              <w:bottom w:val="double" w:sz="6" w:space="0" w:color="auto"/>
              <w:right w:val="nil"/>
            </w:tcBorders>
            <w:shd w:val="clear" w:color="auto" w:fill="auto"/>
            <w:noWrap/>
            <w:vAlign w:val="center"/>
            <w:hideMark/>
          </w:tcPr>
          <w:p w14:paraId="2FB310D0" w14:textId="58D648A3" w:rsidR="00466B42" w:rsidRPr="00526B1C" w:rsidRDefault="00466B42" w:rsidP="00466B42">
            <w:pPr>
              <w:spacing w:after="0" w:line="240" w:lineRule="auto"/>
              <w:jc w:val="right"/>
              <w:rPr>
                <w:rFonts w:ascii="Arial Narrow" w:eastAsia="Times New Roman" w:hAnsi="Arial Narrow" w:cs="Times New Roman"/>
                <w:b/>
                <w:color w:val="000000"/>
                <w:highlight w:val="yellow"/>
              </w:rPr>
            </w:pPr>
            <w:r w:rsidRPr="00FA0EF7">
              <w:rPr>
                <w:rFonts w:ascii="Arial Narrow" w:eastAsia="Times New Roman" w:hAnsi="Arial Narrow" w:cs="Times New Roman"/>
                <w:color w:val="000000"/>
              </w:rPr>
              <w:t xml:space="preserve">        </w:t>
            </w:r>
            <w:r w:rsidR="00EE73D4">
              <w:rPr>
                <w:rFonts w:ascii="Arial Narrow" w:eastAsia="Times New Roman" w:hAnsi="Arial Narrow" w:cs="Times New Roman"/>
                <w:color w:val="000000"/>
              </w:rPr>
              <w:t>289,795</w:t>
            </w:r>
            <w:r w:rsidRPr="00FA0EF7">
              <w:rPr>
                <w:rFonts w:ascii="Arial Narrow" w:eastAsia="Times New Roman" w:hAnsi="Arial Narrow" w:cs="Times New Roman"/>
                <w:color w:val="000000"/>
              </w:rPr>
              <w:t xml:space="preserve"> </w:t>
            </w:r>
          </w:p>
        </w:tc>
        <w:tc>
          <w:tcPr>
            <w:tcW w:w="1615" w:type="dxa"/>
            <w:tcBorders>
              <w:top w:val="single" w:sz="4" w:space="0" w:color="auto"/>
              <w:left w:val="nil"/>
              <w:bottom w:val="double" w:sz="6" w:space="0" w:color="auto"/>
              <w:right w:val="nil"/>
            </w:tcBorders>
            <w:shd w:val="clear" w:color="auto" w:fill="auto"/>
            <w:noWrap/>
            <w:vAlign w:val="center"/>
            <w:hideMark/>
          </w:tcPr>
          <w:p w14:paraId="0398CCB7" w14:textId="45CC64DF" w:rsidR="00466B42" w:rsidRPr="00526B1C" w:rsidRDefault="00466B42" w:rsidP="00466B42">
            <w:pPr>
              <w:spacing w:after="0" w:line="240" w:lineRule="auto"/>
              <w:jc w:val="right"/>
              <w:rPr>
                <w:rFonts w:ascii="Arial Narrow" w:eastAsia="Times New Roman" w:hAnsi="Arial Narrow" w:cs="Times New Roman"/>
                <w:b/>
                <w:color w:val="000000"/>
                <w:highlight w:val="yellow"/>
              </w:rPr>
            </w:pPr>
            <w:r w:rsidRPr="00FA0EF7">
              <w:rPr>
                <w:rFonts w:ascii="Arial Narrow" w:eastAsia="Times New Roman" w:hAnsi="Arial Narrow" w:cs="Times New Roman"/>
                <w:color w:val="000000"/>
              </w:rPr>
              <w:t xml:space="preserve">        </w:t>
            </w:r>
            <w:r w:rsidR="0005301B">
              <w:rPr>
                <w:rFonts w:ascii="Arial Narrow" w:eastAsia="Times New Roman" w:hAnsi="Arial Narrow" w:cs="Times New Roman"/>
                <w:color w:val="000000"/>
              </w:rPr>
              <w:t>885,917</w:t>
            </w:r>
          </w:p>
        </w:tc>
        <w:tc>
          <w:tcPr>
            <w:tcW w:w="1615" w:type="dxa"/>
            <w:tcBorders>
              <w:top w:val="single" w:sz="4" w:space="0" w:color="auto"/>
              <w:left w:val="nil"/>
              <w:bottom w:val="double" w:sz="6" w:space="0" w:color="auto"/>
              <w:right w:val="nil"/>
            </w:tcBorders>
            <w:shd w:val="clear" w:color="auto" w:fill="auto"/>
            <w:noWrap/>
            <w:vAlign w:val="center"/>
            <w:hideMark/>
          </w:tcPr>
          <w:p w14:paraId="17F23118" w14:textId="093971EE" w:rsidR="00466B42" w:rsidRPr="00526B1C" w:rsidRDefault="00466B42" w:rsidP="00466B42">
            <w:pPr>
              <w:spacing w:after="0" w:line="240" w:lineRule="auto"/>
              <w:jc w:val="right"/>
              <w:rPr>
                <w:rFonts w:ascii="Arial Narrow" w:eastAsia="Times New Roman" w:hAnsi="Arial Narrow" w:cs="Times New Roman"/>
                <w:b/>
                <w:highlight w:val="yellow"/>
              </w:rPr>
            </w:pPr>
            <w:r w:rsidRPr="00FA0EF7">
              <w:rPr>
                <w:rFonts w:ascii="Arial Narrow" w:eastAsia="Times New Roman" w:hAnsi="Arial Narrow" w:cs="Times New Roman"/>
                <w:color w:val="000000"/>
              </w:rPr>
              <w:t xml:space="preserve">        </w:t>
            </w:r>
            <w:r w:rsidR="003A3692">
              <w:rPr>
                <w:rFonts w:ascii="Arial Narrow" w:eastAsia="Times New Roman" w:hAnsi="Arial Narrow" w:cs="Times New Roman"/>
                <w:color w:val="000000"/>
              </w:rPr>
              <w:t>1,175,712</w:t>
            </w:r>
          </w:p>
        </w:tc>
      </w:tr>
    </w:tbl>
    <w:p w14:paraId="08328718" w14:textId="77777777" w:rsidR="008F7779" w:rsidRPr="00526B1C" w:rsidRDefault="008F7779" w:rsidP="00FB0716">
      <w:pPr>
        <w:tabs>
          <w:tab w:val="left" w:pos="90"/>
        </w:tabs>
        <w:spacing w:line="240" w:lineRule="auto"/>
        <w:jc w:val="both"/>
        <w:rPr>
          <w:rFonts w:ascii="Arial Narrow" w:hAnsi="Arial Narrow"/>
          <w:b/>
          <w:sz w:val="24"/>
          <w:highlight w:val="yellow"/>
        </w:rPr>
      </w:pPr>
    </w:p>
    <w:p w14:paraId="27F69638" w14:textId="77777777" w:rsidR="00885AE7" w:rsidRPr="00526B1C" w:rsidRDefault="00885AE7">
      <w:pPr>
        <w:spacing w:after="160" w:line="259" w:lineRule="auto"/>
        <w:rPr>
          <w:rFonts w:ascii="Arial Narrow" w:hAnsi="Arial Narrow"/>
          <w:b/>
          <w:sz w:val="24"/>
          <w:highlight w:val="yellow"/>
        </w:rPr>
      </w:pPr>
      <w:r w:rsidRPr="00526B1C">
        <w:rPr>
          <w:rFonts w:ascii="Arial Narrow" w:hAnsi="Arial Narrow"/>
          <w:b/>
          <w:sz w:val="24"/>
          <w:highlight w:val="yellow"/>
        </w:rPr>
        <w:br w:type="page"/>
      </w:r>
    </w:p>
    <w:p w14:paraId="30E9798B" w14:textId="77777777" w:rsidR="00D91AFE" w:rsidRDefault="00D91AFE" w:rsidP="00970BA4">
      <w:pPr>
        <w:rPr>
          <w:rFonts w:ascii="Arial Narrow" w:eastAsia="Times New Roman" w:hAnsi="Arial Narrow" w:cs="Arial"/>
          <w:b/>
          <w:bCs/>
        </w:rPr>
      </w:pPr>
    </w:p>
    <w:p w14:paraId="61CF04FD" w14:textId="2AF26A6C" w:rsidR="00CE583A" w:rsidRPr="006106D4" w:rsidRDefault="00970BA4" w:rsidP="00970BA4">
      <w:pPr>
        <w:rPr>
          <w:rFonts w:ascii="Arial Narrow" w:hAnsi="Arial Narrow" w:cs="Arial"/>
          <w:b/>
          <w:bCs/>
        </w:rPr>
      </w:pPr>
      <w:r w:rsidRPr="006106D4">
        <w:rPr>
          <w:rFonts w:ascii="Arial Narrow" w:eastAsia="Times New Roman" w:hAnsi="Arial Narrow" w:cs="Arial"/>
          <w:b/>
          <w:bCs/>
        </w:rPr>
        <w:t xml:space="preserve">Balance Sheet  </w:t>
      </w:r>
    </w:p>
    <w:tbl>
      <w:tblPr>
        <w:tblW w:w="9540" w:type="dxa"/>
        <w:tblLayout w:type="fixed"/>
        <w:tblLook w:val="04A0" w:firstRow="1" w:lastRow="0" w:firstColumn="1" w:lastColumn="0" w:noHBand="0" w:noVBand="1"/>
      </w:tblPr>
      <w:tblGrid>
        <w:gridCol w:w="3926"/>
        <w:gridCol w:w="981"/>
        <w:gridCol w:w="1158"/>
        <w:gridCol w:w="1158"/>
        <w:gridCol w:w="1158"/>
        <w:gridCol w:w="1159"/>
      </w:tblGrid>
      <w:tr w:rsidR="00CE583A" w:rsidRPr="00FA0EF7" w14:paraId="68F2440B" w14:textId="77777777" w:rsidTr="0094319A">
        <w:trPr>
          <w:trHeight w:val="253"/>
        </w:trPr>
        <w:tc>
          <w:tcPr>
            <w:tcW w:w="3926" w:type="dxa"/>
            <w:tcBorders>
              <w:top w:val="nil"/>
              <w:left w:val="nil"/>
              <w:bottom w:val="nil"/>
              <w:right w:val="nil"/>
            </w:tcBorders>
            <w:shd w:val="clear" w:color="auto" w:fill="auto"/>
            <w:noWrap/>
            <w:vAlign w:val="bottom"/>
            <w:hideMark/>
          </w:tcPr>
          <w:p w14:paraId="5DFF47B5" w14:textId="77777777" w:rsidR="00CE583A" w:rsidRPr="00FA0EF7" w:rsidRDefault="00CE583A" w:rsidP="003935E4">
            <w:pPr>
              <w:spacing w:after="0" w:line="240" w:lineRule="auto"/>
              <w:rPr>
                <w:rFonts w:ascii="Times New Roman" w:eastAsia="Times New Roman" w:hAnsi="Times New Roman" w:cs="Times New Roman"/>
              </w:rPr>
            </w:pPr>
          </w:p>
        </w:tc>
        <w:tc>
          <w:tcPr>
            <w:tcW w:w="981" w:type="dxa"/>
            <w:tcBorders>
              <w:top w:val="nil"/>
              <w:left w:val="nil"/>
              <w:bottom w:val="nil"/>
              <w:right w:val="nil"/>
            </w:tcBorders>
            <w:shd w:val="clear" w:color="auto" w:fill="auto"/>
            <w:noWrap/>
            <w:vAlign w:val="bottom"/>
            <w:hideMark/>
          </w:tcPr>
          <w:p w14:paraId="256ED6E1" w14:textId="77777777" w:rsidR="00CE583A" w:rsidRPr="00FA0EF7" w:rsidRDefault="00CE583A" w:rsidP="003935E4">
            <w:pPr>
              <w:spacing w:after="0" w:line="240" w:lineRule="auto"/>
              <w:rPr>
                <w:rFonts w:ascii="Times New Roman" w:eastAsia="Times New Roman" w:hAnsi="Times New Roman" w:cs="Times New Roman"/>
              </w:rPr>
            </w:pPr>
          </w:p>
        </w:tc>
        <w:tc>
          <w:tcPr>
            <w:tcW w:w="2316" w:type="dxa"/>
            <w:gridSpan w:val="2"/>
            <w:tcBorders>
              <w:top w:val="nil"/>
              <w:left w:val="nil"/>
              <w:bottom w:val="nil"/>
              <w:right w:val="nil"/>
            </w:tcBorders>
            <w:shd w:val="clear" w:color="auto" w:fill="auto"/>
            <w:noWrap/>
            <w:vAlign w:val="center"/>
            <w:hideMark/>
          </w:tcPr>
          <w:p w14:paraId="28362D56" w14:textId="77777777" w:rsidR="00CE583A" w:rsidRPr="00FA0EF7" w:rsidRDefault="00CE583A" w:rsidP="003935E4">
            <w:pPr>
              <w:spacing w:after="0" w:line="240" w:lineRule="auto"/>
              <w:jc w:val="center"/>
              <w:rPr>
                <w:rFonts w:ascii="Arial Narrow" w:eastAsia="Times New Roman" w:hAnsi="Arial Narrow" w:cs="Times New Roman"/>
                <w:b/>
                <w:bCs/>
                <w:color w:val="000000"/>
              </w:rPr>
            </w:pPr>
            <w:r w:rsidRPr="00FA0EF7">
              <w:rPr>
                <w:rFonts w:ascii="Arial Narrow" w:eastAsia="Times New Roman" w:hAnsi="Arial Narrow" w:cs="Times New Roman"/>
                <w:b/>
                <w:bCs/>
                <w:color w:val="000000"/>
              </w:rPr>
              <w:t>202</w:t>
            </w:r>
            <w:r>
              <w:rPr>
                <w:rFonts w:ascii="Arial Narrow" w:eastAsia="Times New Roman" w:hAnsi="Arial Narrow" w:cs="Times New Roman"/>
                <w:b/>
                <w:bCs/>
                <w:color w:val="000000"/>
              </w:rPr>
              <w:t>2</w:t>
            </w:r>
          </w:p>
        </w:tc>
        <w:tc>
          <w:tcPr>
            <w:tcW w:w="2317" w:type="dxa"/>
            <w:gridSpan w:val="2"/>
            <w:tcBorders>
              <w:top w:val="nil"/>
              <w:left w:val="nil"/>
              <w:bottom w:val="nil"/>
              <w:right w:val="nil"/>
            </w:tcBorders>
            <w:shd w:val="clear" w:color="auto" w:fill="auto"/>
            <w:noWrap/>
            <w:vAlign w:val="center"/>
          </w:tcPr>
          <w:p w14:paraId="41760D8A" w14:textId="1F74BAE6" w:rsidR="00CE583A" w:rsidRPr="00FA0EF7" w:rsidRDefault="00CE583A" w:rsidP="003935E4">
            <w:pPr>
              <w:spacing w:after="0" w:line="240" w:lineRule="auto"/>
              <w:jc w:val="center"/>
              <w:rPr>
                <w:rFonts w:ascii="Arial Narrow" w:eastAsia="Times New Roman" w:hAnsi="Arial Narrow" w:cs="Times New Roman"/>
                <w:b/>
                <w:color w:val="000000"/>
              </w:rPr>
            </w:pPr>
          </w:p>
        </w:tc>
      </w:tr>
      <w:tr w:rsidR="00CE583A" w:rsidRPr="00FA0EF7" w14:paraId="1ADF0AAE" w14:textId="77777777" w:rsidTr="0094319A">
        <w:trPr>
          <w:trHeight w:val="253"/>
        </w:trPr>
        <w:tc>
          <w:tcPr>
            <w:tcW w:w="3926" w:type="dxa"/>
            <w:tcBorders>
              <w:top w:val="nil"/>
              <w:left w:val="nil"/>
              <w:bottom w:val="nil"/>
              <w:right w:val="nil"/>
            </w:tcBorders>
            <w:shd w:val="clear" w:color="auto" w:fill="auto"/>
            <w:noWrap/>
            <w:vAlign w:val="bottom"/>
            <w:hideMark/>
          </w:tcPr>
          <w:p w14:paraId="31293CD4" w14:textId="77777777" w:rsidR="00CE583A" w:rsidRPr="00FA0EF7" w:rsidRDefault="00CE583A" w:rsidP="003935E4">
            <w:pPr>
              <w:spacing w:after="0" w:line="240" w:lineRule="auto"/>
              <w:jc w:val="center"/>
              <w:rPr>
                <w:rFonts w:ascii="Arial Narrow" w:eastAsia="Times New Roman" w:hAnsi="Arial Narrow" w:cs="Times New Roman"/>
                <w:color w:val="000000"/>
              </w:rPr>
            </w:pPr>
          </w:p>
        </w:tc>
        <w:tc>
          <w:tcPr>
            <w:tcW w:w="981" w:type="dxa"/>
            <w:tcBorders>
              <w:top w:val="nil"/>
              <w:left w:val="nil"/>
              <w:bottom w:val="nil"/>
              <w:right w:val="nil"/>
            </w:tcBorders>
            <w:shd w:val="clear" w:color="auto" w:fill="auto"/>
            <w:noWrap/>
            <w:vAlign w:val="center"/>
          </w:tcPr>
          <w:p w14:paraId="160F5AE6" w14:textId="00C49F10" w:rsidR="00CE583A" w:rsidRPr="00FA0EF7" w:rsidRDefault="00CE583A" w:rsidP="003935E4">
            <w:pPr>
              <w:spacing w:after="0" w:line="240" w:lineRule="auto"/>
              <w:jc w:val="center"/>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center"/>
            <w:hideMark/>
          </w:tcPr>
          <w:p w14:paraId="661EE0C6" w14:textId="77777777" w:rsidR="00CE583A" w:rsidRPr="00FA0EF7" w:rsidRDefault="00CE583A" w:rsidP="003935E4">
            <w:pPr>
              <w:spacing w:after="0" w:line="240" w:lineRule="auto"/>
              <w:jc w:val="right"/>
              <w:rPr>
                <w:rFonts w:ascii="Arial Narrow" w:eastAsia="Times New Roman" w:hAnsi="Arial Narrow" w:cs="Times New Roman"/>
                <w:b/>
                <w:bCs/>
                <w:color w:val="000000"/>
              </w:rPr>
            </w:pPr>
            <w:r w:rsidRPr="00FA0EF7">
              <w:rPr>
                <w:rFonts w:ascii="Arial Narrow" w:eastAsia="Times New Roman" w:hAnsi="Arial Narrow" w:cs="Times New Roman"/>
                <w:b/>
                <w:bCs/>
                <w:color w:val="000000"/>
              </w:rPr>
              <w:t xml:space="preserve"> £   </w:t>
            </w:r>
          </w:p>
        </w:tc>
        <w:tc>
          <w:tcPr>
            <w:tcW w:w="1158" w:type="dxa"/>
            <w:tcBorders>
              <w:top w:val="nil"/>
              <w:left w:val="nil"/>
              <w:bottom w:val="nil"/>
              <w:right w:val="nil"/>
            </w:tcBorders>
            <w:shd w:val="clear" w:color="auto" w:fill="auto"/>
            <w:noWrap/>
            <w:vAlign w:val="center"/>
            <w:hideMark/>
          </w:tcPr>
          <w:p w14:paraId="49A2071D" w14:textId="77777777" w:rsidR="00CE583A" w:rsidRPr="00FA0EF7" w:rsidRDefault="00CE583A" w:rsidP="003935E4">
            <w:pPr>
              <w:spacing w:after="0" w:line="240" w:lineRule="auto"/>
              <w:jc w:val="right"/>
              <w:rPr>
                <w:rFonts w:ascii="Arial Narrow" w:eastAsia="Times New Roman" w:hAnsi="Arial Narrow" w:cs="Times New Roman"/>
                <w:b/>
                <w:bCs/>
                <w:color w:val="000000"/>
              </w:rPr>
            </w:pPr>
            <w:r w:rsidRPr="00FA0EF7">
              <w:rPr>
                <w:rFonts w:ascii="Arial Narrow" w:eastAsia="Times New Roman" w:hAnsi="Arial Narrow" w:cs="Times New Roman"/>
                <w:b/>
                <w:bCs/>
                <w:color w:val="000000"/>
              </w:rPr>
              <w:t xml:space="preserve"> £   </w:t>
            </w:r>
          </w:p>
        </w:tc>
        <w:tc>
          <w:tcPr>
            <w:tcW w:w="1158" w:type="dxa"/>
            <w:tcBorders>
              <w:top w:val="nil"/>
              <w:left w:val="nil"/>
              <w:bottom w:val="nil"/>
              <w:right w:val="nil"/>
            </w:tcBorders>
            <w:shd w:val="clear" w:color="auto" w:fill="auto"/>
            <w:noWrap/>
            <w:vAlign w:val="center"/>
          </w:tcPr>
          <w:p w14:paraId="67F7AEB0" w14:textId="2686F429" w:rsidR="00CE583A" w:rsidRPr="00FA0EF7" w:rsidRDefault="00CE583A" w:rsidP="003935E4">
            <w:pPr>
              <w:spacing w:after="0" w:line="240" w:lineRule="auto"/>
              <w:jc w:val="right"/>
              <w:rPr>
                <w:rFonts w:ascii="Arial Narrow" w:eastAsia="Times New Roman" w:hAnsi="Arial Narrow" w:cs="Times New Roman"/>
                <w:b/>
                <w:color w:val="000000"/>
              </w:rPr>
            </w:pPr>
          </w:p>
        </w:tc>
        <w:tc>
          <w:tcPr>
            <w:tcW w:w="1159" w:type="dxa"/>
            <w:tcBorders>
              <w:top w:val="nil"/>
              <w:left w:val="nil"/>
              <w:bottom w:val="nil"/>
              <w:right w:val="nil"/>
            </w:tcBorders>
            <w:shd w:val="clear" w:color="auto" w:fill="auto"/>
            <w:noWrap/>
            <w:vAlign w:val="center"/>
          </w:tcPr>
          <w:p w14:paraId="23F576E6" w14:textId="5C32DE4C" w:rsidR="00CE583A" w:rsidRPr="00FA0EF7" w:rsidRDefault="00CE583A" w:rsidP="003935E4">
            <w:pPr>
              <w:spacing w:after="0" w:line="240" w:lineRule="auto"/>
              <w:jc w:val="right"/>
              <w:rPr>
                <w:rFonts w:ascii="Arial Narrow" w:eastAsia="Times New Roman" w:hAnsi="Arial Narrow" w:cs="Times New Roman"/>
                <w:b/>
                <w:color w:val="000000"/>
              </w:rPr>
            </w:pPr>
          </w:p>
        </w:tc>
      </w:tr>
      <w:tr w:rsidR="00CE583A" w:rsidRPr="00FA0EF7" w14:paraId="2B4B66F2" w14:textId="77777777" w:rsidTr="0094319A">
        <w:trPr>
          <w:trHeight w:val="253"/>
        </w:trPr>
        <w:tc>
          <w:tcPr>
            <w:tcW w:w="3926" w:type="dxa"/>
            <w:tcBorders>
              <w:top w:val="nil"/>
              <w:left w:val="nil"/>
              <w:bottom w:val="nil"/>
              <w:right w:val="nil"/>
            </w:tcBorders>
            <w:shd w:val="clear" w:color="auto" w:fill="auto"/>
            <w:noWrap/>
            <w:vAlign w:val="bottom"/>
            <w:hideMark/>
          </w:tcPr>
          <w:p w14:paraId="79A986BB" w14:textId="77777777" w:rsidR="00CE583A" w:rsidRPr="00FA0EF7" w:rsidRDefault="00CE583A" w:rsidP="003935E4">
            <w:pPr>
              <w:spacing w:after="0" w:line="240" w:lineRule="auto"/>
              <w:jc w:val="right"/>
              <w:rPr>
                <w:rFonts w:ascii="Arial Narrow" w:eastAsia="Times New Roman" w:hAnsi="Arial Narrow" w:cs="Times New Roman"/>
                <w:color w:val="000000"/>
              </w:rPr>
            </w:pPr>
          </w:p>
        </w:tc>
        <w:tc>
          <w:tcPr>
            <w:tcW w:w="981" w:type="dxa"/>
            <w:tcBorders>
              <w:top w:val="nil"/>
              <w:left w:val="nil"/>
              <w:bottom w:val="nil"/>
              <w:right w:val="nil"/>
            </w:tcBorders>
            <w:shd w:val="clear" w:color="auto" w:fill="auto"/>
            <w:noWrap/>
            <w:vAlign w:val="bottom"/>
          </w:tcPr>
          <w:p w14:paraId="77A2A5BF" w14:textId="77777777" w:rsidR="00CE583A" w:rsidRPr="00FA0EF7"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35BD8D4B" w14:textId="77777777" w:rsidR="00CE583A" w:rsidRPr="00FA0EF7"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43E2484B" w14:textId="77777777" w:rsidR="00CE583A" w:rsidRPr="00FA0EF7"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tcPr>
          <w:p w14:paraId="5AFC3B1D" w14:textId="77777777" w:rsidR="00CE583A" w:rsidRPr="00FA0EF7" w:rsidRDefault="00CE583A" w:rsidP="003935E4">
            <w:pPr>
              <w:spacing w:after="0" w:line="240" w:lineRule="auto"/>
              <w:rPr>
                <w:rFonts w:ascii="Times New Roman" w:eastAsia="Times New Roman" w:hAnsi="Times New Roman" w:cs="Times New Roman"/>
              </w:rPr>
            </w:pPr>
          </w:p>
        </w:tc>
        <w:tc>
          <w:tcPr>
            <w:tcW w:w="1159" w:type="dxa"/>
            <w:tcBorders>
              <w:top w:val="nil"/>
              <w:left w:val="nil"/>
              <w:bottom w:val="nil"/>
              <w:right w:val="nil"/>
            </w:tcBorders>
            <w:shd w:val="clear" w:color="auto" w:fill="auto"/>
            <w:noWrap/>
            <w:vAlign w:val="bottom"/>
          </w:tcPr>
          <w:p w14:paraId="1974A785" w14:textId="77777777" w:rsidR="00CE583A" w:rsidRPr="00FA0EF7" w:rsidRDefault="00CE583A" w:rsidP="003935E4">
            <w:pPr>
              <w:spacing w:after="0" w:line="240" w:lineRule="auto"/>
              <w:rPr>
                <w:rFonts w:ascii="Times New Roman" w:eastAsia="Times New Roman" w:hAnsi="Times New Roman" w:cs="Times New Roman"/>
              </w:rPr>
            </w:pPr>
          </w:p>
        </w:tc>
      </w:tr>
      <w:tr w:rsidR="00CE583A" w:rsidRPr="00FA0EF7" w14:paraId="60AEDD38" w14:textId="77777777" w:rsidTr="0094319A">
        <w:trPr>
          <w:trHeight w:val="253"/>
        </w:trPr>
        <w:tc>
          <w:tcPr>
            <w:tcW w:w="3926" w:type="dxa"/>
            <w:tcBorders>
              <w:top w:val="nil"/>
              <w:left w:val="nil"/>
              <w:bottom w:val="nil"/>
              <w:right w:val="nil"/>
            </w:tcBorders>
            <w:shd w:val="clear" w:color="auto" w:fill="auto"/>
            <w:noWrap/>
            <w:vAlign w:val="center"/>
            <w:hideMark/>
          </w:tcPr>
          <w:p w14:paraId="06B90C49" w14:textId="77777777" w:rsidR="00CE583A" w:rsidRPr="00FA0EF7" w:rsidRDefault="00CE583A" w:rsidP="003935E4">
            <w:pPr>
              <w:spacing w:after="0" w:line="240" w:lineRule="auto"/>
              <w:rPr>
                <w:rFonts w:ascii="Arial Narrow" w:eastAsia="Times New Roman" w:hAnsi="Arial Narrow" w:cs="Times New Roman"/>
                <w:b/>
                <w:bCs/>
                <w:color w:val="000000"/>
              </w:rPr>
            </w:pPr>
            <w:r w:rsidRPr="00FA0EF7">
              <w:rPr>
                <w:rFonts w:ascii="Arial Narrow" w:eastAsia="Times New Roman" w:hAnsi="Arial Narrow" w:cs="Times New Roman"/>
                <w:b/>
                <w:bCs/>
                <w:color w:val="000000"/>
              </w:rPr>
              <w:t>Fixed assets</w:t>
            </w:r>
          </w:p>
        </w:tc>
        <w:tc>
          <w:tcPr>
            <w:tcW w:w="981" w:type="dxa"/>
            <w:tcBorders>
              <w:top w:val="nil"/>
              <w:left w:val="nil"/>
              <w:bottom w:val="nil"/>
              <w:right w:val="nil"/>
            </w:tcBorders>
            <w:shd w:val="clear" w:color="auto" w:fill="auto"/>
            <w:noWrap/>
            <w:vAlign w:val="bottom"/>
          </w:tcPr>
          <w:p w14:paraId="0419131B" w14:textId="77777777" w:rsidR="00CE583A" w:rsidRPr="00FA0EF7" w:rsidRDefault="00CE583A" w:rsidP="003935E4">
            <w:pPr>
              <w:spacing w:after="0" w:line="240" w:lineRule="auto"/>
              <w:rPr>
                <w:rFonts w:ascii="Arial Narrow" w:eastAsia="Times New Roman" w:hAnsi="Arial Narrow" w:cs="Times New Roman"/>
                <w:b/>
                <w:bCs/>
                <w:color w:val="000000"/>
              </w:rPr>
            </w:pPr>
          </w:p>
        </w:tc>
        <w:tc>
          <w:tcPr>
            <w:tcW w:w="1158" w:type="dxa"/>
            <w:tcBorders>
              <w:top w:val="nil"/>
              <w:left w:val="nil"/>
              <w:bottom w:val="nil"/>
              <w:right w:val="nil"/>
            </w:tcBorders>
            <w:shd w:val="clear" w:color="auto" w:fill="auto"/>
            <w:noWrap/>
            <w:vAlign w:val="bottom"/>
            <w:hideMark/>
          </w:tcPr>
          <w:p w14:paraId="50FEAA54" w14:textId="77777777" w:rsidR="00CE583A" w:rsidRPr="00FA0EF7"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54D94935" w14:textId="77777777" w:rsidR="00CE583A" w:rsidRPr="00FA0EF7"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tcPr>
          <w:p w14:paraId="2EDA574A" w14:textId="77777777" w:rsidR="00CE583A" w:rsidRPr="00FA0EF7" w:rsidRDefault="00CE583A" w:rsidP="003935E4">
            <w:pPr>
              <w:spacing w:after="0" w:line="240" w:lineRule="auto"/>
              <w:rPr>
                <w:rFonts w:ascii="Times New Roman" w:eastAsia="Times New Roman" w:hAnsi="Times New Roman" w:cs="Times New Roman"/>
              </w:rPr>
            </w:pPr>
          </w:p>
        </w:tc>
        <w:tc>
          <w:tcPr>
            <w:tcW w:w="1159" w:type="dxa"/>
            <w:tcBorders>
              <w:top w:val="nil"/>
              <w:left w:val="nil"/>
              <w:bottom w:val="nil"/>
              <w:right w:val="nil"/>
            </w:tcBorders>
            <w:shd w:val="clear" w:color="auto" w:fill="auto"/>
            <w:noWrap/>
            <w:vAlign w:val="bottom"/>
          </w:tcPr>
          <w:p w14:paraId="09536DFB" w14:textId="77777777" w:rsidR="00CE583A" w:rsidRPr="00FA0EF7" w:rsidRDefault="00CE583A" w:rsidP="003935E4">
            <w:pPr>
              <w:spacing w:after="0" w:line="240" w:lineRule="auto"/>
              <w:rPr>
                <w:rFonts w:ascii="Times New Roman" w:eastAsia="Times New Roman" w:hAnsi="Times New Roman" w:cs="Times New Roman"/>
              </w:rPr>
            </w:pPr>
          </w:p>
        </w:tc>
      </w:tr>
      <w:tr w:rsidR="00CE583A" w:rsidRPr="00E22999" w14:paraId="3A2B5A78" w14:textId="77777777" w:rsidTr="0094319A">
        <w:trPr>
          <w:trHeight w:val="253"/>
        </w:trPr>
        <w:tc>
          <w:tcPr>
            <w:tcW w:w="3926" w:type="dxa"/>
            <w:tcBorders>
              <w:top w:val="nil"/>
              <w:left w:val="nil"/>
              <w:bottom w:val="nil"/>
              <w:right w:val="nil"/>
            </w:tcBorders>
            <w:shd w:val="clear" w:color="auto" w:fill="auto"/>
            <w:noWrap/>
            <w:vAlign w:val="center"/>
            <w:hideMark/>
          </w:tcPr>
          <w:p w14:paraId="2F699F89" w14:textId="77777777" w:rsidR="00CE583A" w:rsidRPr="00E22999" w:rsidRDefault="00CE583A" w:rsidP="003935E4">
            <w:pPr>
              <w:spacing w:after="0" w:line="240" w:lineRule="auto"/>
              <w:rPr>
                <w:rFonts w:ascii="Arial Narrow" w:eastAsia="Times New Roman" w:hAnsi="Arial Narrow" w:cs="Times New Roman"/>
                <w:color w:val="000000"/>
              </w:rPr>
            </w:pPr>
            <w:r w:rsidRPr="00E22999">
              <w:rPr>
                <w:rFonts w:ascii="Arial Narrow" w:eastAsia="Times New Roman" w:hAnsi="Arial Narrow" w:cs="Times New Roman"/>
                <w:color w:val="000000"/>
              </w:rPr>
              <w:t>Tangible fixed assets</w:t>
            </w:r>
          </w:p>
        </w:tc>
        <w:tc>
          <w:tcPr>
            <w:tcW w:w="981" w:type="dxa"/>
            <w:tcBorders>
              <w:top w:val="nil"/>
              <w:left w:val="nil"/>
              <w:bottom w:val="nil"/>
              <w:right w:val="nil"/>
            </w:tcBorders>
            <w:shd w:val="clear" w:color="auto" w:fill="auto"/>
            <w:noWrap/>
            <w:vAlign w:val="center"/>
          </w:tcPr>
          <w:p w14:paraId="021A1DB8" w14:textId="1216E608" w:rsidR="00CE583A" w:rsidRPr="00E22999" w:rsidRDefault="00CE583A" w:rsidP="003935E4">
            <w:pPr>
              <w:spacing w:after="0" w:line="240" w:lineRule="auto"/>
              <w:jc w:val="center"/>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bottom"/>
            <w:hideMark/>
          </w:tcPr>
          <w:p w14:paraId="3EF2D23E" w14:textId="77777777" w:rsidR="00CE583A" w:rsidRPr="000B014D" w:rsidRDefault="00CE583A" w:rsidP="003935E4">
            <w:pPr>
              <w:spacing w:after="0" w:line="240" w:lineRule="auto"/>
              <w:jc w:val="center"/>
              <w:rPr>
                <w:rFonts w:ascii="Arial Narrow" w:eastAsia="Times New Roman" w:hAnsi="Arial Narrow" w:cs="Times New Roman"/>
                <w:color w:val="000000"/>
                <w:highlight w:val="yellow"/>
              </w:rPr>
            </w:pPr>
          </w:p>
        </w:tc>
        <w:tc>
          <w:tcPr>
            <w:tcW w:w="1158" w:type="dxa"/>
            <w:tcBorders>
              <w:top w:val="nil"/>
              <w:left w:val="nil"/>
              <w:bottom w:val="nil"/>
              <w:right w:val="nil"/>
            </w:tcBorders>
            <w:shd w:val="clear" w:color="auto" w:fill="auto"/>
            <w:noWrap/>
            <w:vAlign w:val="center"/>
            <w:hideMark/>
          </w:tcPr>
          <w:p w14:paraId="0478696C" w14:textId="77777777" w:rsidR="00CE583A" w:rsidRPr="000B014D" w:rsidRDefault="00CE583A" w:rsidP="003935E4">
            <w:pPr>
              <w:spacing w:after="0" w:line="240" w:lineRule="auto"/>
              <w:jc w:val="right"/>
              <w:rPr>
                <w:rFonts w:ascii="Arial Narrow" w:eastAsia="Times New Roman" w:hAnsi="Arial Narrow" w:cs="Times New Roman"/>
                <w:color w:val="000000"/>
              </w:rPr>
            </w:pPr>
            <w:r w:rsidRPr="000B014D">
              <w:rPr>
                <w:rFonts w:ascii="Arial Narrow" w:eastAsia="Times New Roman" w:hAnsi="Arial Narrow" w:cs="Times New Roman"/>
                <w:color w:val="000000"/>
              </w:rPr>
              <w:t>23,167</w:t>
            </w:r>
          </w:p>
        </w:tc>
        <w:tc>
          <w:tcPr>
            <w:tcW w:w="1158" w:type="dxa"/>
            <w:tcBorders>
              <w:top w:val="nil"/>
              <w:left w:val="nil"/>
              <w:bottom w:val="nil"/>
              <w:right w:val="nil"/>
            </w:tcBorders>
            <w:shd w:val="clear" w:color="auto" w:fill="auto"/>
            <w:noWrap/>
            <w:vAlign w:val="bottom"/>
          </w:tcPr>
          <w:p w14:paraId="1A711700" w14:textId="77777777" w:rsidR="00CE583A" w:rsidRPr="000B014D" w:rsidRDefault="00CE583A" w:rsidP="003935E4">
            <w:pPr>
              <w:spacing w:after="0" w:line="240" w:lineRule="auto"/>
              <w:jc w:val="right"/>
              <w:rPr>
                <w:rFonts w:ascii="Arial Narrow" w:eastAsia="Times New Roman" w:hAnsi="Arial Narrow" w:cs="Times New Roman"/>
                <w:color w:val="000000"/>
              </w:rPr>
            </w:pPr>
          </w:p>
        </w:tc>
        <w:tc>
          <w:tcPr>
            <w:tcW w:w="1159" w:type="dxa"/>
            <w:tcBorders>
              <w:top w:val="nil"/>
              <w:left w:val="nil"/>
              <w:bottom w:val="nil"/>
              <w:right w:val="nil"/>
            </w:tcBorders>
            <w:shd w:val="clear" w:color="auto" w:fill="auto"/>
            <w:noWrap/>
            <w:vAlign w:val="center"/>
          </w:tcPr>
          <w:p w14:paraId="7F8C0867" w14:textId="2251879D" w:rsidR="00CE583A" w:rsidRPr="000B014D" w:rsidRDefault="00CE583A" w:rsidP="003935E4">
            <w:pPr>
              <w:spacing w:after="0" w:line="240" w:lineRule="auto"/>
              <w:jc w:val="right"/>
              <w:rPr>
                <w:rFonts w:ascii="Arial Narrow" w:eastAsia="Times New Roman" w:hAnsi="Arial Narrow" w:cs="Times New Roman"/>
                <w:color w:val="000000"/>
                <w:highlight w:val="yellow"/>
              </w:rPr>
            </w:pPr>
          </w:p>
        </w:tc>
      </w:tr>
      <w:tr w:rsidR="00CE583A" w:rsidRPr="00E22999" w14:paraId="41FDAD76" w14:textId="77777777" w:rsidTr="00CE583A">
        <w:trPr>
          <w:trHeight w:val="253"/>
        </w:trPr>
        <w:tc>
          <w:tcPr>
            <w:tcW w:w="3926" w:type="dxa"/>
            <w:tcBorders>
              <w:top w:val="nil"/>
              <w:left w:val="nil"/>
              <w:bottom w:val="nil"/>
              <w:right w:val="nil"/>
            </w:tcBorders>
            <w:shd w:val="clear" w:color="auto" w:fill="auto"/>
            <w:noWrap/>
            <w:vAlign w:val="bottom"/>
            <w:hideMark/>
          </w:tcPr>
          <w:p w14:paraId="2C3A7B98" w14:textId="77777777" w:rsidR="00CE583A" w:rsidRPr="00E22999" w:rsidRDefault="00CE583A" w:rsidP="003935E4">
            <w:pPr>
              <w:spacing w:after="0" w:line="240" w:lineRule="auto"/>
              <w:jc w:val="right"/>
              <w:rPr>
                <w:rFonts w:ascii="Arial Narrow" w:eastAsia="Times New Roman" w:hAnsi="Arial Narrow" w:cs="Times New Roman"/>
                <w:color w:val="000000"/>
              </w:rPr>
            </w:pPr>
          </w:p>
        </w:tc>
        <w:tc>
          <w:tcPr>
            <w:tcW w:w="981" w:type="dxa"/>
            <w:tcBorders>
              <w:top w:val="nil"/>
              <w:left w:val="nil"/>
              <w:bottom w:val="nil"/>
              <w:right w:val="nil"/>
            </w:tcBorders>
            <w:shd w:val="clear" w:color="auto" w:fill="auto"/>
            <w:noWrap/>
            <w:vAlign w:val="bottom"/>
          </w:tcPr>
          <w:p w14:paraId="5AA4536E" w14:textId="77777777" w:rsidR="00CE583A" w:rsidRPr="00E22999"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6D217B4D" w14:textId="77777777" w:rsidR="00CE583A" w:rsidRPr="000B014D" w:rsidRDefault="00CE583A" w:rsidP="003935E4">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hideMark/>
          </w:tcPr>
          <w:p w14:paraId="388418BB" w14:textId="77777777" w:rsidR="00CE583A" w:rsidRPr="000B014D"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3EB59D2B" w14:textId="77777777" w:rsidR="00CE583A" w:rsidRPr="000B014D" w:rsidRDefault="00CE583A" w:rsidP="003935E4">
            <w:pPr>
              <w:spacing w:after="0" w:line="240" w:lineRule="auto"/>
              <w:rPr>
                <w:rFonts w:ascii="Times New Roman" w:eastAsia="Times New Roman" w:hAnsi="Times New Roman" w:cs="Times New Roman"/>
              </w:rPr>
            </w:pPr>
          </w:p>
        </w:tc>
        <w:tc>
          <w:tcPr>
            <w:tcW w:w="1159" w:type="dxa"/>
            <w:tcBorders>
              <w:top w:val="nil"/>
              <w:left w:val="nil"/>
              <w:bottom w:val="nil"/>
              <w:right w:val="nil"/>
            </w:tcBorders>
            <w:shd w:val="clear" w:color="auto" w:fill="auto"/>
            <w:noWrap/>
            <w:vAlign w:val="bottom"/>
            <w:hideMark/>
          </w:tcPr>
          <w:p w14:paraId="585B4F4A" w14:textId="77777777" w:rsidR="00CE583A" w:rsidRPr="000B014D" w:rsidRDefault="00CE583A" w:rsidP="003935E4">
            <w:pPr>
              <w:spacing w:after="0" w:line="240" w:lineRule="auto"/>
              <w:rPr>
                <w:rFonts w:ascii="Times New Roman" w:eastAsia="Times New Roman" w:hAnsi="Times New Roman" w:cs="Times New Roman"/>
                <w:highlight w:val="yellow"/>
              </w:rPr>
            </w:pPr>
          </w:p>
        </w:tc>
      </w:tr>
      <w:tr w:rsidR="00CE583A" w:rsidRPr="00E22999" w14:paraId="24BA8296" w14:textId="77777777" w:rsidTr="00CE583A">
        <w:trPr>
          <w:trHeight w:val="253"/>
        </w:trPr>
        <w:tc>
          <w:tcPr>
            <w:tcW w:w="3926" w:type="dxa"/>
            <w:tcBorders>
              <w:top w:val="nil"/>
              <w:left w:val="nil"/>
              <w:bottom w:val="nil"/>
              <w:right w:val="nil"/>
            </w:tcBorders>
            <w:shd w:val="clear" w:color="auto" w:fill="auto"/>
            <w:noWrap/>
            <w:vAlign w:val="center"/>
            <w:hideMark/>
          </w:tcPr>
          <w:p w14:paraId="3BF47111" w14:textId="77777777" w:rsidR="00CE583A" w:rsidRPr="00E22999" w:rsidRDefault="00CE583A" w:rsidP="003935E4">
            <w:pPr>
              <w:spacing w:after="0" w:line="240" w:lineRule="auto"/>
              <w:rPr>
                <w:rFonts w:ascii="Arial Narrow" w:eastAsia="Times New Roman" w:hAnsi="Arial Narrow" w:cs="Times New Roman"/>
                <w:b/>
                <w:bCs/>
                <w:color w:val="000000"/>
              </w:rPr>
            </w:pPr>
            <w:r w:rsidRPr="00E22999">
              <w:rPr>
                <w:rFonts w:ascii="Arial Narrow" w:eastAsia="Times New Roman" w:hAnsi="Arial Narrow" w:cs="Times New Roman"/>
                <w:b/>
                <w:bCs/>
                <w:color w:val="000000"/>
              </w:rPr>
              <w:t>Current assets</w:t>
            </w:r>
          </w:p>
        </w:tc>
        <w:tc>
          <w:tcPr>
            <w:tcW w:w="981" w:type="dxa"/>
            <w:tcBorders>
              <w:top w:val="nil"/>
              <w:left w:val="nil"/>
              <w:bottom w:val="nil"/>
              <w:right w:val="nil"/>
            </w:tcBorders>
            <w:shd w:val="clear" w:color="auto" w:fill="auto"/>
            <w:noWrap/>
            <w:vAlign w:val="bottom"/>
          </w:tcPr>
          <w:p w14:paraId="2BA273EA" w14:textId="77777777" w:rsidR="00CE583A" w:rsidRPr="00E22999" w:rsidRDefault="00CE583A" w:rsidP="003935E4">
            <w:pPr>
              <w:spacing w:after="0" w:line="240" w:lineRule="auto"/>
              <w:rPr>
                <w:rFonts w:ascii="Arial Narrow" w:eastAsia="Times New Roman" w:hAnsi="Arial Narrow" w:cs="Times New Roman"/>
                <w:b/>
                <w:bCs/>
                <w:color w:val="000000"/>
              </w:rPr>
            </w:pPr>
          </w:p>
        </w:tc>
        <w:tc>
          <w:tcPr>
            <w:tcW w:w="1158" w:type="dxa"/>
            <w:tcBorders>
              <w:top w:val="nil"/>
              <w:left w:val="nil"/>
              <w:bottom w:val="nil"/>
              <w:right w:val="nil"/>
            </w:tcBorders>
            <w:shd w:val="clear" w:color="auto" w:fill="auto"/>
            <w:noWrap/>
            <w:vAlign w:val="bottom"/>
            <w:hideMark/>
          </w:tcPr>
          <w:p w14:paraId="1245B093" w14:textId="77777777" w:rsidR="00CE583A" w:rsidRPr="000B014D" w:rsidRDefault="00CE583A" w:rsidP="003935E4">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hideMark/>
          </w:tcPr>
          <w:p w14:paraId="1693C5B5" w14:textId="77777777" w:rsidR="00CE583A" w:rsidRPr="000B014D"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3E145D1D" w14:textId="77777777" w:rsidR="00CE583A" w:rsidRPr="000B014D" w:rsidRDefault="00CE583A" w:rsidP="003935E4">
            <w:pPr>
              <w:spacing w:after="0" w:line="240" w:lineRule="auto"/>
              <w:rPr>
                <w:rFonts w:ascii="Times New Roman" w:eastAsia="Times New Roman" w:hAnsi="Times New Roman" w:cs="Times New Roman"/>
              </w:rPr>
            </w:pPr>
          </w:p>
        </w:tc>
        <w:tc>
          <w:tcPr>
            <w:tcW w:w="1159" w:type="dxa"/>
            <w:tcBorders>
              <w:top w:val="nil"/>
              <w:left w:val="nil"/>
              <w:bottom w:val="nil"/>
              <w:right w:val="nil"/>
            </w:tcBorders>
            <w:shd w:val="clear" w:color="auto" w:fill="auto"/>
            <w:noWrap/>
            <w:vAlign w:val="bottom"/>
            <w:hideMark/>
          </w:tcPr>
          <w:p w14:paraId="2E44E965" w14:textId="77777777" w:rsidR="00CE583A" w:rsidRPr="000B014D" w:rsidRDefault="00CE583A" w:rsidP="003935E4">
            <w:pPr>
              <w:spacing w:after="0" w:line="240" w:lineRule="auto"/>
              <w:rPr>
                <w:rFonts w:ascii="Times New Roman" w:eastAsia="Times New Roman" w:hAnsi="Times New Roman" w:cs="Times New Roman"/>
                <w:highlight w:val="yellow"/>
              </w:rPr>
            </w:pPr>
          </w:p>
        </w:tc>
      </w:tr>
      <w:tr w:rsidR="00CE583A" w:rsidRPr="00E22999" w14:paraId="68CE6C51" w14:textId="77777777" w:rsidTr="0094319A">
        <w:trPr>
          <w:trHeight w:val="253"/>
        </w:trPr>
        <w:tc>
          <w:tcPr>
            <w:tcW w:w="3926" w:type="dxa"/>
            <w:tcBorders>
              <w:top w:val="nil"/>
              <w:left w:val="nil"/>
              <w:bottom w:val="nil"/>
              <w:right w:val="nil"/>
            </w:tcBorders>
            <w:shd w:val="clear" w:color="auto" w:fill="auto"/>
            <w:noWrap/>
            <w:vAlign w:val="center"/>
            <w:hideMark/>
          </w:tcPr>
          <w:p w14:paraId="2230857E" w14:textId="77777777" w:rsidR="00CE583A" w:rsidRPr="00E22999" w:rsidRDefault="00CE583A" w:rsidP="003935E4">
            <w:pPr>
              <w:spacing w:after="0" w:line="240" w:lineRule="auto"/>
              <w:rPr>
                <w:rFonts w:ascii="Arial Narrow" w:eastAsia="Times New Roman" w:hAnsi="Arial Narrow" w:cs="Times New Roman"/>
                <w:color w:val="000000"/>
              </w:rPr>
            </w:pPr>
            <w:r w:rsidRPr="00E22999">
              <w:rPr>
                <w:rFonts w:ascii="Arial Narrow" w:eastAsia="Times New Roman" w:hAnsi="Arial Narrow" w:cs="Times New Roman"/>
                <w:color w:val="000000"/>
              </w:rPr>
              <w:t>Debtors</w:t>
            </w:r>
          </w:p>
        </w:tc>
        <w:tc>
          <w:tcPr>
            <w:tcW w:w="981" w:type="dxa"/>
            <w:tcBorders>
              <w:top w:val="nil"/>
              <w:left w:val="nil"/>
              <w:bottom w:val="nil"/>
              <w:right w:val="nil"/>
            </w:tcBorders>
            <w:shd w:val="clear" w:color="auto" w:fill="auto"/>
            <w:noWrap/>
            <w:vAlign w:val="center"/>
          </w:tcPr>
          <w:p w14:paraId="3A7DF3D0" w14:textId="138383BF" w:rsidR="00CE583A" w:rsidRPr="00E22999" w:rsidRDefault="00CE583A" w:rsidP="003935E4">
            <w:pPr>
              <w:spacing w:after="0" w:line="240" w:lineRule="auto"/>
              <w:jc w:val="center"/>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center"/>
            <w:hideMark/>
          </w:tcPr>
          <w:p w14:paraId="0CFF3F84" w14:textId="77777777" w:rsidR="00CE583A" w:rsidRPr="000B014D" w:rsidRDefault="00CE583A" w:rsidP="003935E4">
            <w:pPr>
              <w:spacing w:after="0" w:line="240" w:lineRule="auto"/>
              <w:jc w:val="right"/>
              <w:rPr>
                <w:rFonts w:ascii="Arial Narrow" w:eastAsia="Times New Roman" w:hAnsi="Arial Narrow" w:cs="Times New Roman"/>
                <w:color w:val="000000"/>
              </w:rPr>
            </w:pPr>
            <w:r w:rsidRPr="000B014D">
              <w:rPr>
                <w:rFonts w:ascii="Arial Narrow" w:eastAsia="Times New Roman" w:hAnsi="Arial Narrow" w:cs="Times New Roman"/>
                <w:color w:val="000000"/>
              </w:rPr>
              <w:t xml:space="preserve">       48,527 </w:t>
            </w:r>
          </w:p>
        </w:tc>
        <w:tc>
          <w:tcPr>
            <w:tcW w:w="1158" w:type="dxa"/>
            <w:tcBorders>
              <w:top w:val="nil"/>
              <w:left w:val="nil"/>
              <w:bottom w:val="nil"/>
              <w:right w:val="nil"/>
            </w:tcBorders>
            <w:shd w:val="clear" w:color="auto" w:fill="auto"/>
            <w:noWrap/>
            <w:vAlign w:val="bottom"/>
            <w:hideMark/>
          </w:tcPr>
          <w:p w14:paraId="37347356" w14:textId="77777777" w:rsidR="00CE583A" w:rsidRPr="000B014D" w:rsidRDefault="00CE583A" w:rsidP="003935E4">
            <w:pPr>
              <w:spacing w:after="0" w:line="240" w:lineRule="auto"/>
              <w:jc w:val="right"/>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center"/>
          </w:tcPr>
          <w:p w14:paraId="72396F8C" w14:textId="2CCC46C9" w:rsidR="00CE583A" w:rsidRPr="000B014D" w:rsidRDefault="00CE583A" w:rsidP="003935E4">
            <w:pPr>
              <w:spacing w:after="0" w:line="240" w:lineRule="auto"/>
              <w:jc w:val="right"/>
              <w:rPr>
                <w:rFonts w:ascii="Arial Narrow" w:eastAsia="Times New Roman" w:hAnsi="Arial Narrow" w:cs="Times New Roman"/>
                <w:color w:val="000000"/>
              </w:rPr>
            </w:pPr>
          </w:p>
        </w:tc>
        <w:tc>
          <w:tcPr>
            <w:tcW w:w="1159" w:type="dxa"/>
            <w:tcBorders>
              <w:top w:val="nil"/>
              <w:left w:val="nil"/>
              <w:bottom w:val="nil"/>
              <w:right w:val="nil"/>
            </w:tcBorders>
            <w:shd w:val="clear" w:color="auto" w:fill="auto"/>
            <w:noWrap/>
            <w:vAlign w:val="bottom"/>
          </w:tcPr>
          <w:p w14:paraId="20794EBD" w14:textId="77777777" w:rsidR="00CE583A" w:rsidRPr="000B014D" w:rsidRDefault="00CE583A" w:rsidP="003935E4">
            <w:pPr>
              <w:spacing w:after="0" w:line="240" w:lineRule="auto"/>
              <w:jc w:val="right"/>
              <w:rPr>
                <w:rFonts w:ascii="Arial Narrow" w:eastAsia="Times New Roman" w:hAnsi="Arial Narrow" w:cs="Times New Roman"/>
                <w:color w:val="000000"/>
                <w:highlight w:val="yellow"/>
              </w:rPr>
            </w:pPr>
          </w:p>
        </w:tc>
      </w:tr>
      <w:tr w:rsidR="00CE583A" w:rsidRPr="00E22999" w14:paraId="114CDA90" w14:textId="77777777" w:rsidTr="00F76037">
        <w:trPr>
          <w:trHeight w:val="253"/>
        </w:trPr>
        <w:tc>
          <w:tcPr>
            <w:tcW w:w="3926" w:type="dxa"/>
            <w:tcBorders>
              <w:top w:val="nil"/>
              <w:left w:val="nil"/>
              <w:bottom w:val="nil"/>
              <w:right w:val="nil"/>
            </w:tcBorders>
            <w:shd w:val="clear" w:color="auto" w:fill="auto"/>
            <w:noWrap/>
            <w:vAlign w:val="center"/>
            <w:hideMark/>
          </w:tcPr>
          <w:p w14:paraId="521E6074" w14:textId="77777777" w:rsidR="00CE583A" w:rsidRPr="00E22999" w:rsidRDefault="00CE583A" w:rsidP="003935E4">
            <w:pPr>
              <w:spacing w:after="0" w:line="240" w:lineRule="auto"/>
              <w:rPr>
                <w:rFonts w:ascii="Arial Narrow" w:eastAsia="Times New Roman" w:hAnsi="Arial Narrow" w:cs="Times New Roman"/>
                <w:color w:val="000000"/>
              </w:rPr>
            </w:pPr>
            <w:r w:rsidRPr="00E22999">
              <w:rPr>
                <w:rFonts w:ascii="Arial Narrow" w:eastAsia="Times New Roman" w:hAnsi="Arial Narrow" w:cs="Times New Roman"/>
                <w:color w:val="000000"/>
              </w:rPr>
              <w:t>Cash at bank and in hand</w:t>
            </w:r>
          </w:p>
        </w:tc>
        <w:tc>
          <w:tcPr>
            <w:tcW w:w="981" w:type="dxa"/>
            <w:tcBorders>
              <w:top w:val="nil"/>
              <w:left w:val="nil"/>
              <w:bottom w:val="nil"/>
              <w:right w:val="nil"/>
            </w:tcBorders>
            <w:shd w:val="clear" w:color="auto" w:fill="auto"/>
            <w:noWrap/>
            <w:vAlign w:val="bottom"/>
          </w:tcPr>
          <w:p w14:paraId="726713BC" w14:textId="77777777" w:rsidR="00CE583A" w:rsidRPr="00E22999" w:rsidRDefault="00CE583A" w:rsidP="003935E4">
            <w:pPr>
              <w:spacing w:after="0" w:line="240" w:lineRule="auto"/>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center"/>
            <w:hideMark/>
          </w:tcPr>
          <w:p w14:paraId="776D0C14" w14:textId="77777777" w:rsidR="00CE583A" w:rsidRPr="000B014D" w:rsidRDefault="00CE583A" w:rsidP="003935E4">
            <w:pPr>
              <w:spacing w:after="0" w:line="240" w:lineRule="auto"/>
              <w:jc w:val="right"/>
              <w:rPr>
                <w:rFonts w:ascii="Arial Narrow" w:eastAsia="Times New Roman" w:hAnsi="Arial Narrow" w:cs="Times New Roman"/>
                <w:color w:val="000000"/>
              </w:rPr>
            </w:pPr>
            <w:r w:rsidRPr="000B014D">
              <w:rPr>
                <w:rFonts w:ascii="Arial Narrow" w:eastAsia="Times New Roman" w:hAnsi="Arial Narrow" w:cs="Times New Roman"/>
                <w:color w:val="000000"/>
              </w:rPr>
              <w:t xml:space="preserve">838,361 </w:t>
            </w:r>
          </w:p>
        </w:tc>
        <w:tc>
          <w:tcPr>
            <w:tcW w:w="1158" w:type="dxa"/>
            <w:tcBorders>
              <w:top w:val="nil"/>
              <w:left w:val="nil"/>
              <w:bottom w:val="nil"/>
              <w:right w:val="nil"/>
            </w:tcBorders>
            <w:shd w:val="clear" w:color="auto" w:fill="auto"/>
            <w:noWrap/>
            <w:vAlign w:val="bottom"/>
            <w:hideMark/>
          </w:tcPr>
          <w:p w14:paraId="2D7553FA" w14:textId="77777777" w:rsidR="00CE583A" w:rsidRPr="000B014D" w:rsidRDefault="00CE583A" w:rsidP="003935E4">
            <w:pPr>
              <w:spacing w:after="0" w:line="240" w:lineRule="auto"/>
              <w:jc w:val="right"/>
              <w:rPr>
                <w:rFonts w:ascii="Arial Narrow" w:eastAsia="Times New Roman" w:hAnsi="Arial Narrow" w:cs="Times New Roman"/>
                <w:color w:val="000000"/>
              </w:rPr>
            </w:pPr>
          </w:p>
        </w:tc>
        <w:tc>
          <w:tcPr>
            <w:tcW w:w="1158" w:type="dxa"/>
            <w:tcBorders>
              <w:top w:val="nil"/>
              <w:left w:val="nil"/>
              <w:right w:val="nil"/>
            </w:tcBorders>
            <w:shd w:val="clear" w:color="auto" w:fill="auto"/>
            <w:noWrap/>
            <w:vAlign w:val="center"/>
          </w:tcPr>
          <w:p w14:paraId="09236947" w14:textId="33C46210" w:rsidR="00CE583A" w:rsidRPr="000B014D" w:rsidRDefault="00CE583A" w:rsidP="003935E4">
            <w:pPr>
              <w:spacing w:after="0" w:line="240" w:lineRule="auto"/>
              <w:jc w:val="right"/>
              <w:rPr>
                <w:rFonts w:ascii="Arial Narrow" w:eastAsia="Times New Roman" w:hAnsi="Arial Narrow" w:cs="Times New Roman"/>
                <w:color w:val="000000"/>
              </w:rPr>
            </w:pPr>
          </w:p>
        </w:tc>
        <w:tc>
          <w:tcPr>
            <w:tcW w:w="1159" w:type="dxa"/>
            <w:tcBorders>
              <w:top w:val="nil"/>
              <w:left w:val="nil"/>
              <w:bottom w:val="nil"/>
              <w:right w:val="nil"/>
            </w:tcBorders>
            <w:shd w:val="clear" w:color="auto" w:fill="auto"/>
            <w:noWrap/>
            <w:vAlign w:val="bottom"/>
          </w:tcPr>
          <w:p w14:paraId="2E8A78E6" w14:textId="77777777" w:rsidR="00CE583A" w:rsidRPr="000B014D" w:rsidRDefault="00CE583A" w:rsidP="003935E4">
            <w:pPr>
              <w:spacing w:after="0" w:line="240" w:lineRule="auto"/>
              <w:jc w:val="right"/>
              <w:rPr>
                <w:rFonts w:ascii="Arial Narrow" w:eastAsia="Times New Roman" w:hAnsi="Arial Narrow" w:cs="Times New Roman"/>
                <w:color w:val="000000"/>
                <w:highlight w:val="yellow"/>
              </w:rPr>
            </w:pPr>
          </w:p>
        </w:tc>
      </w:tr>
      <w:tr w:rsidR="00CE583A" w:rsidRPr="00E22999" w14:paraId="52A5BEEA" w14:textId="77777777" w:rsidTr="00F76037">
        <w:trPr>
          <w:trHeight w:val="253"/>
        </w:trPr>
        <w:tc>
          <w:tcPr>
            <w:tcW w:w="3926" w:type="dxa"/>
            <w:tcBorders>
              <w:top w:val="nil"/>
              <w:left w:val="nil"/>
              <w:bottom w:val="nil"/>
              <w:right w:val="nil"/>
            </w:tcBorders>
            <w:shd w:val="clear" w:color="auto" w:fill="auto"/>
            <w:noWrap/>
            <w:vAlign w:val="bottom"/>
            <w:hideMark/>
          </w:tcPr>
          <w:p w14:paraId="4C6972F8" w14:textId="77777777" w:rsidR="00CE583A" w:rsidRPr="00E22999" w:rsidRDefault="00CE583A" w:rsidP="003935E4">
            <w:pPr>
              <w:spacing w:after="0" w:line="240" w:lineRule="auto"/>
              <w:rPr>
                <w:rFonts w:ascii="Times New Roman" w:eastAsia="Times New Roman" w:hAnsi="Times New Roman" w:cs="Times New Roman"/>
              </w:rPr>
            </w:pPr>
          </w:p>
        </w:tc>
        <w:tc>
          <w:tcPr>
            <w:tcW w:w="981" w:type="dxa"/>
            <w:tcBorders>
              <w:top w:val="nil"/>
              <w:left w:val="nil"/>
              <w:bottom w:val="nil"/>
              <w:right w:val="nil"/>
            </w:tcBorders>
            <w:shd w:val="clear" w:color="auto" w:fill="auto"/>
            <w:noWrap/>
            <w:vAlign w:val="bottom"/>
          </w:tcPr>
          <w:p w14:paraId="046C77D4" w14:textId="77777777" w:rsidR="00CE583A" w:rsidRPr="00E22999" w:rsidRDefault="00CE583A" w:rsidP="003935E4">
            <w:pPr>
              <w:spacing w:after="0" w:line="240" w:lineRule="auto"/>
              <w:rPr>
                <w:rFonts w:ascii="Times New Roman" w:eastAsia="Times New Roman" w:hAnsi="Times New Roman" w:cs="Times New Roman"/>
              </w:rPr>
            </w:pPr>
          </w:p>
        </w:tc>
        <w:tc>
          <w:tcPr>
            <w:tcW w:w="1158" w:type="dxa"/>
            <w:tcBorders>
              <w:top w:val="single" w:sz="4" w:space="0" w:color="auto"/>
              <w:left w:val="nil"/>
              <w:bottom w:val="single" w:sz="4" w:space="0" w:color="auto"/>
              <w:right w:val="nil"/>
            </w:tcBorders>
            <w:shd w:val="clear" w:color="auto" w:fill="auto"/>
            <w:noWrap/>
            <w:vAlign w:val="center"/>
            <w:hideMark/>
          </w:tcPr>
          <w:p w14:paraId="503DAA6D" w14:textId="77777777" w:rsidR="00CE583A" w:rsidRPr="000B014D" w:rsidRDefault="00CE583A" w:rsidP="003935E4">
            <w:pPr>
              <w:spacing w:after="0" w:line="240" w:lineRule="auto"/>
              <w:jc w:val="right"/>
              <w:rPr>
                <w:rFonts w:ascii="Arial Narrow" w:eastAsia="Times New Roman" w:hAnsi="Arial Narrow" w:cs="Times New Roman"/>
                <w:color w:val="000000"/>
              </w:rPr>
            </w:pPr>
            <w:r w:rsidRPr="000B014D">
              <w:rPr>
                <w:rFonts w:ascii="Arial Narrow" w:eastAsia="Times New Roman" w:hAnsi="Arial Narrow" w:cs="Times New Roman"/>
                <w:color w:val="000000"/>
              </w:rPr>
              <w:t xml:space="preserve">    886,888 </w:t>
            </w:r>
          </w:p>
        </w:tc>
        <w:tc>
          <w:tcPr>
            <w:tcW w:w="1158" w:type="dxa"/>
            <w:tcBorders>
              <w:top w:val="nil"/>
              <w:left w:val="nil"/>
              <w:bottom w:val="nil"/>
              <w:right w:val="nil"/>
            </w:tcBorders>
            <w:shd w:val="clear" w:color="auto" w:fill="auto"/>
            <w:noWrap/>
            <w:vAlign w:val="bottom"/>
            <w:hideMark/>
          </w:tcPr>
          <w:p w14:paraId="68BFEA17" w14:textId="77777777" w:rsidR="00CE583A" w:rsidRPr="000B014D" w:rsidRDefault="00CE583A" w:rsidP="003935E4">
            <w:pPr>
              <w:spacing w:after="0" w:line="240" w:lineRule="auto"/>
              <w:jc w:val="right"/>
              <w:rPr>
                <w:rFonts w:ascii="Arial Narrow" w:eastAsia="Times New Roman" w:hAnsi="Arial Narrow" w:cs="Times New Roman"/>
                <w:color w:val="000000"/>
              </w:rPr>
            </w:pPr>
          </w:p>
        </w:tc>
        <w:tc>
          <w:tcPr>
            <w:tcW w:w="1158" w:type="dxa"/>
            <w:tcBorders>
              <w:left w:val="nil"/>
              <w:right w:val="nil"/>
            </w:tcBorders>
            <w:shd w:val="clear" w:color="auto" w:fill="auto"/>
            <w:noWrap/>
            <w:vAlign w:val="center"/>
          </w:tcPr>
          <w:p w14:paraId="25847409" w14:textId="0FF2DFE0" w:rsidR="00CE583A" w:rsidRPr="000B014D" w:rsidRDefault="00CE583A" w:rsidP="003935E4">
            <w:pPr>
              <w:spacing w:after="0" w:line="240" w:lineRule="auto"/>
              <w:jc w:val="right"/>
              <w:rPr>
                <w:rFonts w:ascii="Arial Narrow" w:eastAsia="Times New Roman" w:hAnsi="Arial Narrow" w:cs="Times New Roman"/>
                <w:color w:val="000000"/>
              </w:rPr>
            </w:pPr>
          </w:p>
        </w:tc>
        <w:tc>
          <w:tcPr>
            <w:tcW w:w="1159" w:type="dxa"/>
            <w:tcBorders>
              <w:top w:val="nil"/>
              <w:left w:val="nil"/>
              <w:bottom w:val="nil"/>
              <w:right w:val="nil"/>
            </w:tcBorders>
            <w:shd w:val="clear" w:color="auto" w:fill="auto"/>
            <w:noWrap/>
            <w:vAlign w:val="bottom"/>
          </w:tcPr>
          <w:p w14:paraId="65644486" w14:textId="77777777" w:rsidR="00CE583A" w:rsidRPr="000B014D" w:rsidRDefault="00CE583A" w:rsidP="003935E4">
            <w:pPr>
              <w:spacing w:after="0" w:line="240" w:lineRule="auto"/>
              <w:jc w:val="right"/>
              <w:rPr>
                <w:rFonts w:ascii="Arial Narrow" w:eastAsia="Times New Roman" w:hAnsi="Arial Narrow" w:cs="Times New Roman"/>
                <w:color w:val="000000"/>
                <w:highlight w:val="yellow"/>
              </w:rPr>
            </w:pPr>
          </w:p>
        </w:tc>
      </w:tr>
      <w:tr w:rsidR="00CE583A" w:rsidRPr="00E22999" w14:paraId="4AEF631A" w14:textId="77777777" w:rsidTr="00F76037">
        <w:trPr>
          <w:trHeight w:val="253"/>
        </w:trPr>
        <w:tc>
          <w:tcPr>
            <w:tcW w:w="3926" w:type="dxa"/>
            <w:tcBorders>
              <w:top w:val="nil"/>
              <w:left w:val="nil"/>
              <w:bottom w:val="nil"/>
              <w:right w:val="nil"/>
            </w:tcBorders>
            <w:shd w:val="clear" w:color="auto" w:fill="auto"/>
            <w:noWrap/>
            <w:vAlign w:val="bottom"/>
            <w:hideMark/>
          </w:tcPr>
          <w:p w14:paraId="3B9A08F9" w14:textId="77777777" w:rsidR="00CE583A" w:rsidRPr="00E22999" w:rsidRDefault="00CE583A" w:rsidP="003935E4">
            <w:pPr>
              <w:spacing w:after="0" w:line="240" w:lineRule="auto"/>
              <w:rPr>
                <w:rFonts w:ascii="Times New Roman" w:eastAsia="Times New Roman" w:hAnsi="Times New Roman" w:cs="Times New Roman"/>
              </w:rPr>
            </w:pPr>
          </w:p>
        </w:tc>
        <w:tc>
          <w:tcPr>
            <w:tcW w:w="981" w:type="dxa"/>
            <w:tcBorders>
              <w:top w:val="nil"/>
              <w:left w:val="nil"/>
              <w:bottom w:val="nil"/>
              <w:right w:val="nil"/>
            </w:tcBorders>
            <w:shd w:val="clear" w:color="auto" w:fill="auto"/>
            <w:noWrap/>
            <w:vAlign w:val="bottom"/>
          </w:tcPr>
          <w:p w14:paraId="1F571CDD" w14:textId="77777777" w:rsidR="00CE583A" w:rsidRPr="00E22999"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6BFB0D0B" w14:textId="77777777" w:rsidR="00CE583A" w:rsidRPr="000B014D"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19305922" w14:textId="77777777" w:rsidR="00CE583A" w:rsidRPr="000B014D" w:rsidRDefault="00CE583A" w:rsidP="003935E4">
            <w:pPr>
              <w:spacing w:after="0" w:line="240" w:lineRule="auto"/>
              <w:rPr>
                <w:rFonts w:ascii="Times New Roman" w:eastAsia="Times New Roman" w:hAnsi="Times New Roman" w:cs="Times New Roman"/>
              </w:rPr>
            </w:pPr>
          </w:p>
        </w:tc>
        <w:tc>
          <w:tcPr>
            <w:tcW w:w="1158" w:type="dxa"/>
            <w:tcBorders>
              <w:left w:val="nil"/>
              <w:bottom w:val="nil"/>
              <w:right w:val="nil"/>
            </w:tcBorders>
            <w:shd w:val="clear" w:color="auto" w:fill="auto"/>
            <w:noWrap/>
            <w:vAlign w:val="bottom"/>
          </w:tcPr>
          <w:p w14:paraId="6ED823D2" w14:textId="77777777" w:rsidR="00CE583A" w:rsidRPr="000B014D" w:rsidRDefault="00CE583A" w:rsidP="003935E4">
            <w:pPr>
              <w:spacing w:after="0" w:line="240" w:lineRule="auto"/>
              <w:rPr>
                <w:rFonts w:ascii="Times New Roman" w:eastAsia="Times New Roman" w:hAnsi="Times New Roman" w:cs="Times New Roman"/>
              </w:rPr>
            </w:pPr>
          </w:p>
        </w:tc>
        <w:tc>
          <w:tcPr>
            <w:tcW w:w="1159" w:type="dxa"/>
            <w:tcBorders>
              <w:top w:val="nil"/>
              <w:left w:val="nil"/>
              <w:bottom w:val="nil"/>
              <w:right w:val="nil"/>
            </w:tcBorders>
            <w:shd w:val="clear" w:color="auto" w:fill="auto"/>
            <w:noWrap/>
            <w:vAlign w:val="bottom"/>
          </w:tcPr>
          <w:p w14:paraId="74E33183" w14:textId="77777777" w:rsidR="00CE583A" w:rsidRPr="000B014D" w:rsidRDefault="00CE583A" w:rsidP="003935E4">
            <w:pPr>
              <w:spacing w:after="0" w:line="240" w:lineRule="auto"/>
              <w:rPr>
                <w:rFonts w:ascii="Times New Roman" w:eastAsia="Times New Roman" w:hAnsi="Times New Roman" w:cs="Times New Roman"/>
                <w:highlight w:val="yellow"/>
              </w:rPr>
            </w:pPr>
          </w:p>
        </w:tc>
      </w:tr>
      <w:tr w:rsidR="00CE583A" w:rsidRPr="00E22999" w14:paraId="08CC4936" w14:textId="77777777" w:rsidTr="00E20721">
        <w:trPr>
          <w:trHeight w:val="253"/>
        </w:trPr>
        <w:tc>
          <w:tcPr>
            <w:tcW w:w="3926" w:type="dxa"/>
            <w:tcBorders>
              <w:top w:val="nil"/>
              <w:left w:val="nil"/>
              <w:bottom w:val="nil"/>
              <w:right w:val="nil"/>
            </w:tcBorders>
            <w:shd w:val="clear" w:color="auto" w:fill="auto"/>
            <w:noWrap/>
            <w:vAlign w:val="center"/>
            <w:hideMark/>
          </w:tcPr>
          <w:p w14:paraId="5CB9C7AB" w14:textId="77777777" w:rsidR="00CE583A" w:rsidRPr="00E22999" w:rsidRDefault="00CE583A" w:rsidP="003935E4">
            <w:pPr>
              <w:spacing w:after="0" w:line="240" w:lineRule="auto"/>
              <w:rPr>
                <w:rFonts w:ascii="Arial Narrow" w:eastAsia="Times New Roman" w:hAnsi="Arial Narrow" w:cs="Times New Roman"/>
                <w:b/>
                <w:bCs/>
                <w:color w:val="000000"/>
              </w:rPr>
            </w:pPr>
            <w:r w:rsidRPr="00E22999">
              <w:rPr>
                <w:rFonts w:ascii="Arial Narrow" w:eastAsia="Times New Roman" w:hAnsi="Arial Narrow" w:cs="Times New Roman"/>
                <w:b/>
                <w:bCs/>
                <w:color w:val="000000"/>
              </w:rPr>
              <w:t>Creditors:</w:t>
            </w:r>
          </w:p>
        </w:tc>
        <w:tc>
          <w:tcPr>
            <w:tcW w:w="981" w:type="dxa"/>
            <w:tcBorders>
              <w:top w:val="nil"/>
              <w:left w:val="nil"/>
              <w:bottom w:val="nil"/>
              <w:right w:val="nil"/>
            </w:tcBorders>
            <w:shd w:val="clear" w:color="auto" w:fill="auto"/>
            <w:noWrap/>
            <w:vAlign w:val="bottom"/>
          </w:tcPr>
          <w:p w14:paraId="5E2DC230" w14:textId="77777777" w:rsidR="00CE583A" w:rsidRPr="00E22999" w:rsidRDefault="00CE583A" w:rsidP="003935E4">
            <w:pPr>
              <w:spacing w:after="0" w:line="240" w:lineRule="auto"/>
              <w:rPr>
                <w:rFonts w:ascii="Arial Narrow" w:eastAsia="Times New Roman" w:hAnsi="Arial Narrow" w:cs="Times New Roman"/>
                <w:b/>
                <w:bCs/>
                <w:color w:val="000000"/>
              </w:rPr>
            </w:pPr>
          </w:p>
        </w:tc>
        <w:tc>
          <w:tcPr>
            <w:tcW w:w="1158" w:type="dxa"/>
            <w:tcBorders>
              <w:top w:val="nil"/>
              <w:left w:val="nil"/>
              <w:bottom w:val="nil"/>
              <w:right w:val="nil"/>
            </w:tcBorders>
            <w:shd w:val="clear" w:color="auto" w:fill="auto"/>
            <w:noWrap/>
            <w:vAlign w:val="bottom"/>
            <w:hideMark/>
          </w:tcPr>
          <w:p w14:paraId="1C7F87D4" w14:textId="77777777" w:rsidR="00CE583A" w:rsidRPr="000B014D" w:rsidRDefault="00CE583A" w:rsidP="003935E4">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hideMark/>
          </w:tcPr>
          <w:p w14:paraId="638A8211" w14:textId="77777777" w:rsidR="00CE583A" w:rsidRPr="000B014D" w:rsidRDefault="00CE583A" w:rsidP="003935E4">
            <w:pPr>
              <w:spacing w:after="0" w:line="240" w:lineRule="auto"/>
              <w:rPr>
                <w:rFonts w:ascii="Times New Roman" w:eastAsia="Times New Roman" w:hAnsi="Times New Roman" w:cs="Times New Roman"/>
              </w:rPr>
            </w:pPr>
          </w:p>
        </w:tc>
        <w:tc>
          <w:tcPr>
            <w:tcW w:w="1158" w:type="dxa"/>
            <w:tcBorders>
              <w:top w:val="nil"/>
              <w:left w:val="nil"/>
              <w:right w:val="nil"/>
            </w:tcBorders>
            <w:shd w:val="clear" w:color="auto" w:fill="auto"/>
            <w:noWrap/>
            <w:vAlign w:val="bottom"/>
          </w:tcPr>
          <w:p w14:paraId="53ACACE7" w14:textId="77777777" w:rsidR="00CE583A" w:rsidRPr="000B014D" w:rsidRDefault="00CE583A" w:rsidP="003935E4">
            <w:pPr>
              <w:spacing w:after="0" w:line="240" w:lineRule="auto"/>
              <w:rPr>
                <w:rFonts w:ascii="Times New Roman" w:eastAsia="Times New Roman" w:hAnsi="Times New Roman" w:cs="Times New Roman"/>
              </w:rPr>
            </w:pPr>
          </w:p>
        </w:tc>
        <w:tc>
          <w:tcPr>
            <w:tcW w:w="1159" w:type="dxa"/>
            <w:tcBorders>
              <w:top w:val="nil"/>
              <w:left w:val="nil"/>
              <w:bottom w:val="nil"/>
              <w:right w:val="nil"/>
            </w:tcBorders>
            <w:shd w:val="clear" w:color="auto" w:fill="auto"/>
            <w:noWrap/>
            <w:vAlign w:val="bottom"/>
          </w:tcPr>
          <w:p w14:paraId="2271F4E2" w14:textId="77777777" w:rsidR="00CE583A" w:rsidRPr="000B014D" w:rsidRDefault="00CE583A" w:rsidP="003935E4">
            <w:pPr>
              <w:spacing w:after="0" w:line="240" w:lineRule="auto"/>
              <w:rPr>
                <w:rFonts w:ascii="Times New Roman" w:eastAsia="Times New Roman" w:hAnsi="Times New Roman" w:cs="Times New Roman"/>
                <w:highlight w:val="yellow"/>
              </w:rPr>
            </w:pPr>
          </w:p>
        </w:tc>
      </w:tr>
      <w:tr w:rsidR="00CE583A" w:rsidRPr="00E22999" w14:paraId="67443866" w14:textId="77777777" w:rsidTr="00E20721">
        <w:trPr>
          <w:trHeight w:val="253"/>
        </w:trPr>
        <w:tc>
          <w:tcPr>
            <w:tcW w:w="3926" w:type="dxa"/>
            <w:tcBorders>
              <w:top w:val="nil"/>
              <w:left w:val="nil"/>
              <w:bottom w:val="nil"/>
              <w:right w:val="nil"/>
            </w:tcBorders>
            <w:shd w:val="clear" w:color="auto" w:fill="auto"/>
            <w:noWrap/>
            <w:vAlign w:val="center"/>
            <w:hideMark/>
          </w:tcPr>
          <w:p w14:paraId="20215E8E" w14:textId="77777777" w:rsidR="00CE583A" w:rsidRPr="00E22999" w:rsidRDefault="00CE583A" w:rsidP="003935E4">
            <w:pPr>
              <w:spacing w:after="0" w:line="240" w:lineRule="auto"/>
              <w:rPr>
                <w:rFonts w:ascii="Arial Narrow" w:eastAsia="Times New Roman" w:hAnsi="Arial Narrow" w:cs="Times New Roman"/>
                <w:color w:val="000000"/>
              </w:rPr>
            </w:pPr>
            <w:r w:rsidRPr="00E22999">
              <w:rPr>
                <w:rFonts w:ascii="Arial Narrow" w:eastAsia="Times New Roman" w:hAnsi="Arial Narrow" w:cs="Times New Roman"/>
                <w:color w:val="000000"/>
              </w:rPr>
              <w:t>Amounts falling due within one year</w:t>
            </w:r>
          </w:p>
        </w:tc>
        <w:tc>
          <w:tcPr>
            <w:tcW w:w="981" w:type="dxa"/>
            <w:tcBorders>
              <w:top w:val="nil"/>
              <w:left w:val="nil"/>
              <w:bottom w:val="nil"/>
              <w:right w:val="nil"/>
            </w:tcBorders>
            <w:shd w:val="clear" w:color="auto" w:fill="auto"/>
            <w:noWrap/>
            <w:vAlign w:val="center"/>
          </w:tcPr>
          <w:p w14:paraId="3B35416E" w14:textId="3761F644" w:rsidR="00CE583A" w:rsidRPr="00E22999" w:rsidRDefault="00CE583A" w:rsidP="003935E4">
            <w:pPr>
              <w:spacing w:after="0" w:line="240" w:lineRule="auto"/>
              <w:jc w:val="center"/>
              <w:rPr>
                <w:rFonts w:ascii="Arial Narrow" w:eastAsia="Times New Roman" w:hAnsi="Arial Narrow" w:cs="Times New Roman"/>
                <w:color w:val="000000"/>
              </w:rPr>
            </w:pPr>
          </w:p>
        </w:tc>
        <w:tc>
          <w:tcPr>
            <w:tcW w:w="1158" w:type="dxa"/>
            <w:tcBorders>
              <w:top w:val="nil"/>
              <w:left w:val="nil"/>
              <w:bottom w:val="single" w:sz="4" w:space="0" w:color="auto"/>
              <w:right w:val="nil"/>
            </w:tcBorders>
            <w:shd w:val="clear" w:color="auto" w:fill="auto"/>
            <w:noWrap/>
            <w:vAlign w:val="center"/>
            <w:hideMark/>
          </w:tcPr>
          <w:p w14:paraId="051BFC9F" w14:textId="77777777" w:rsidR="00CE583A" w:rsidRPr="000B014D" w:rsidRDefault="00CE583A" w:rsidP="003935E4">
            <w:pPr>
              <w:spacing w:after="0" w:line="240" w:lineRule="auto"/>
              <w:jc w:val="right"/>
              <w:rPr>
                <w:rFonts w:ascii="Arial Narrow" w:eastAsia="Times New Roman" w:hAnsi="Arial Narrow" w:cs="Times New Roman"/>
                <w:color w:val="000000"/>
                <w:highlight w:val="yellow"/>
              </w:rPr>
            </w:pPr>
            <w:r w:rsidRPr="007438BC">
              <w:rPr>
                <w:rFonts w:ascii="Arial Narrow" w:eastAsia="Times New Roman" w:hAnsi="Arial Narrow" w:cs="Times New Roman"/>
                <w:color w:val="000000"/>
              </w:rPr>
              <w:t xml:space="preserve">    488,89</w:t>
            </w:r>
            <w:r>
              <w:rPr>
                <w:rFonts w:ascii="Arial Narrow" w:eastAsia="Times New Roman" w:hAnsi="Arial Narrow" w:cs="Times New Roman"/>
                <w:color w:val="000000"/>
              </w:rPr>
              <w:t>6</w:t>
            </w:r>
            <w:r w:rsidRPr="007438BC">
              <w:rPr>
                <w:rFonts w:ascii="Arial Narrow" w:eastAsia="Times New Roman" w:hAnsi="Arial Narrow" w:cs="Times New Roman"/>
                <w:color w:val="000000"/>
              </w:rPr>
              <w:t xml:space="preserve"> </w:t>
            </w:r>
          </w:p>
        </w:tc>
        <w:tc>
          <w:tcPr>
            <w:tcW w:w="1158" w:type="dxa"/>
            <w:tcBorders>
              <w:top w:val="nil"/>
              <w:left w:val="nil"/>
              <w:bottom w:val="nil"/>
              <w:right w:val="nil"/>
            </w:tcBorders>
            <w:shd w:val="clear" w:color="auto" w:fill="auto"/>
            <w:noWrap/>
            <w:vAlign w:val="bottom"/>
            <w:hideMark/>
          </w:tcPr>
          <w:p w14:paraId="1DB70335" w14:textId="77777777" w:rsidR="00CE583A" w:rsidRPr="000B014D" w:rsidRDefault="00CE583A" w:rsidP="003935E4">
            <w:pPr>
              <w:spacing w:after="0" w:line="240" w:lineRule="auto"/>
              <w:jc w:val="right"/>
              <w:rPr>
                <w:rFonts w:ascii="Arial Narrow" w:eastAsia="Times New Roman" w:hAnsi="Arial Narrow" w:cs="Times New Roman"/>
                <w:color w:val="000000"/>
                <w:highlight w:val="yellow"/>
              </w:rPr>
            </w:pPr>
          </w:p>
        </w:tc>
        <w:tc>
          <w:tcPr>
            <w:tcW w:w="1158" w:type="dxa"/>
            <w:tcBorders>
              <w:top w:val="nil"/>
              <w:left w:val="nil"/>
              <w:right w:val="nil"/>
            </w:tcBorders>
            <w:shd w:val="clear" w:color="auto" w:fill="auto"/>
            <w:noWrap/>
            <w:vAlign w:val="center"/>
          </w:tcPr>
          <w:p w14:paraId="1102B883" w14:textId="7383429A" w:rsidR="00CE583A" w:rsidRPr="000B014D" w:rsidRDefault="00CE583A" w:rsidP="003935E4">
            <w:pPr>
              <w:spacing w:after="0" w:line="240" w:lineRule="auto"/>
              <w:jc w:val="right"/>
              <w:rPr>
                <w:rFonts w:ascii="Arial Narrow" w:eastAsia="Times New Roman" w:hAnsi="Arial Narrow" w:cs="Times New Roman"/>
                <w:color w:val="000000"/>
                <w:highlight w:val="yellow"/>
              </w:rPr>
            </w:pPr>
          </w:p>
        </w:tc>
        <w:tc>
          <w:tcPr>
            <w:tcW w:w="1159" w:type="dxa"/>
            <w:tcBorders>
              <w:top w:val="nil"/>
              <w:left w:val="nil"/>
              <w:bottom w:val="nil"/>
              <w:right w:val="nil"/>
            </w:tcBorders>
            <w:shd w:val="clear" w:color="auto" w:fill="auto"/>
            <w:noWrap/>
            <w:vAlign w:val="bottom"/>
          </w:tcPr>
          <w:p w14:paraId="306D2C2B" w14:textId="77777777" w:rsidR="00CE583A" w:rsidRPr="000B014D" w:rsidRDefault="00CE583A" w:rsidP="003935E4">
            <w:pPr>
              <w:spacing w:after="0" w:line="240" w:lineRule="auto"/>
              <w:jc w:val="right"/>
              <w:rPr>
                <w:rFonts w:ascii="Arial Narrow" w:eastAsia="Times New Roman" w:hAnsi="Arial Narrow" w:cs="Times New Roman"/>
                <w:color w:val="000000"/>
                <w:highlight w:val="yellow"/>
              </w:rPr>
            </w:pPr>
          </w:p>
        </w:tc>
      </w:tr>
      <w:tr w:rsidR="00CE583A" w:rsidRPr="00E22999" w14:paraId="164B8E6A" w14:textId="77777777" w:rsidTr="00E20721">
        <w:trPr>
          <w:trHeight w:val="253"/>
        </w:trPr>
        <w:tc>
          <w:tcPr>
            <w:tcW w:w="3926" w:type="dxa"/>
            <w:tcBorders>
              <w:top w:val="nil"/>
              <w:left w:val="nil"/>
              <w:bottom w:val="nil"/>
              <w:right w:val="nil"/>
            </w:tcBorders>
            <w:shd w:val="clear" w:color="auto" w:fill="auto"/>
            <w:noWrap/>
            <w:vAlign w:val="bottom"/>
            <w:hideMark/>
          </w:tcPr>
          <w:p w14:paraId="3F348589" w14:textId="77777777" w:rsidR="00CE583A" w:rsidRPr="00E22999" w:rsidRDefault="00CE583A" w:rsidP="003935E4">
            <w:pPr>
              <w:spacing w:after="0" w:line="240" w:lineRule="auto"/>
              <w:rPr>
                <w:rFonts w:ascii="Times New Roman" w:eastAsia="Times New Roman" w:hAnsi="Times New Roman" w:cs="Times New Roman"/>
              </w:rPr>
            </w:pPr>
          </w:p>
        </w:tc>
        <w:tc>
          <w:tcPr>
            <w:tcW w:w="981" w:type="dxa"/>
            <w:tcBorders>
              <w:top w:val="nil"/>
              <w:left w:val="nil"/>
              <w:bottom w:val="nil"/>
              <w:right w:val="nil"/>
            </w:tcBorders>
            <w:shd w:val="clear" w:color="auto" w:fill="auto"/>
            <w:noWrap/>
            <w:vAlign w:val="bottom"/>
          </w:tcPr>
          <w:p w14:paraId="5CF3A27F" w14:textId="77777777" w:rsidR="00CE583A" w:rsidRPr="00E22999"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09ADD827" w14:textId="77777777" w:rsidR="00CE583A" w:rsidRPr="000B014D" w:rsidRDefault="00CE583A" w:rsidP="003935E4">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hideMark/>
          </w:tcPr>
          <w:p w14:paraId="6D4A06DD" w14:textId="77777777" w:rsidR="00CE583A" w:rsidRPr="000B014D" w:rsidRDefault="00CE583A" w:rsidP="003935E4">
            <w:pPr>
              <w:spacing w:after="0" w:line="240" w:lineRule="auto"/>
              <w:rPr>
                <w:rFonts w:ascii="Times New Roman" w:eastAsia="Times New Roman" w:hAnsi="Times New Roman" w:cs="Times New Roman"/>
                <w:highlight w:val="yellow"/>
              </w:rPr>
            </w:pPr>
          </w:p>
        </w:tc>
        <w:tc>
          <w:tcPr>
            <w:tcW w:w="1158" w:type="dxa"/>
            <w:tcBorders>
              <w:left w:val="nil"/>
              <w:bottom w:val="nil"/>
              <w:right w:val="nil"/>
            </w:tcBorders>
            <w:shd w:val="clear" w:color="auto" w:fill="auto"/>
            <w:noWrap/>
            <w:vAlign w:val="bottom"/>
          </w:tcPr>
          <w:p w14:paraId="4BF63D0D" w14:textId="77777777" w:rsidR="00CE583A" w:rsidRPr="000B014D" w:rsidRDefault="00CE583A" w:rsidP="003935E4">
            <w:pPr>
              <w:spacing w:after="0" w:line="240" w:lineRule="auto"/>
              <w:rPr>
                <w:rFonts w:ascii="Times New Roman" w:eastAsia="Times New Roman" w:hAnsi="Times New Roman" w:cs="Times New Roman"/>
                <w:highlight w:val="yellow"/>
              </w:rPr>
            </w:pPr>
          </w:p>
        </w:tc>
        <w:tc>
          <w:tcPr>
            <w:tcW w:w="1159" w:type="dxa"/>
            <w:tcBorders>
              <w:top w:val="nil"/>
              <w:left w:val="nil"/>
              <w:bottom w:val="nil"/>
              <w:right w:val="nil"/>
            </w:tcBorders>
            <w:shd w:val="clear" w:color="auto" w:fill="auto"/>
            <w:noWrap/>
            <w:vAlign w:val="bottom"/>
          </w:tcPr>
          <w:p w14:paraId="409103CC" w14:textId="77777777" w:rsidR="00CE583A" w:rsidRPr="000B014D" w:rsidRDefault="00CE583A" w:rsidP="003935E4">
            <w:pPr>
              <w:spacing w:after="0" w:line="240" w:lineRule="auto"/>
              <w:rPr>
                <w:rFonts w:ascii="Times New Roman" w:eastAsia="Times New Roman" w:hAnsi="Times New Roman" w:cs="Times New Roman"/>
                <w:highlight w:val="yellow"/>
              </w:rPr>
            </w:pPr>
          </w:p>
        </w:tc>
      </w:tr>
      <w:tr w:rsidR="00CE583A" w:rsidRPr="00E22999" w14:paraId="4CF74084" w14:textId="77777777" w:rsidTr="00E20721">
        <w:trPr>
          <w:trHeight w:val="253"/>
        </w:trPr>
        <w:tc>
          <w:tcPr>
            <w:tcW w:w="3926" w:type="dxa"/>
            <w:tcBorders>
              <w:top w:val="nil"/>
              <w:left w:val="nil"/>
              <w:bottom w:val="nil"/>
              <w:right w:val="nil"/>
            </w:tcBorders>
            <w:shd w:val="clear" w:color="auto" w:fill="auto"/>
            <w:noWrap/>
            <w:vAlign w:val="center"/>
            <w:hideMark/>
          </w:tcPr>
          <w:p w14:paraId="6BA34229" w14:textId="77777777" w:rsidR="00CE583A" w:rsidRPr="00E22999" w:rsidRDefault="00CE583A" w:rsidP="003935E4">
            <w:pPr>
              <w:spacing w:after="0" w:line="240" w:lineRule="auto"/>
              <w:rPr>
                <w:rFonts w:ascii="Arial Narrow" w:eastAsia="Times New Roman" w:hAnsi="Arial Narrow" w:cs="Times New Roman"/>
                <w:b/>
                <w:bCs/>
                <w:color w:val="000000"/>
              </w:rPr>
            </w:pPr>
            <w:r w:rsidRPr="00E22999">
              <w:rPr>
                <w:rFonts w:ascii="Arial Narrow" w:eastAsia="Times New Roman" w:hAnsi="Arial Narrow" w:cs="Times New Roman"/>
                <w:b/>
                <w:bCs/>
                <w:color w:val="000000"/>
              </w:rPr>
              <w:t>Net current assets</w:t>
            </w:r>
          </w:p>
        </w:tc>
        <w:tc>
          <w:tcPr>
            <w:tcW w:w="981" w:type="dxa"/>
            <w:tcBorders>
              <w:top w:val="nil"/>
              <w:left w:val="nil"/>
              <w:bottom w:val="nil"/>
              <w:right w:val="nil"/>
            </w:tcBorders>
            <w:shd w:val="clear" w:color="auto" w:fill="auto"/>
            <w:noWrap/>
            <w:vAlign w:val="bottom"/>
          </w:tcPr>
          <w:p w14:paraId="712E0DF0" w14:textId="77777777" w:rsidR="00CE583A" w:rsidRPr="00E22999" w:rsidRDefault="00CE583A" w:rsidP="003935E4">
            <w:pPr>
              <w:spacing w:after="0" w:line="240" w:lineRule="auto"/>
              <w:rPr>
                <w:rFonts w:ascii="Arial Narrow" w:eastAsia="Times New Roman" w:hAnsi="Arial Narrow" w:cs="Times New Roman"/>
                <w:b/>
                <w:bCs/>
                <w:color w:val="000000"/>
              </w:rPr>
            </w:pPr>
          </w:p>
        </w:tc>
        <w:tc>
          <w:tcPr>
            <w:tcW w:w="1158" w:type="dxa"/>
            <w:tcBorders>
              <w:top w:val="nil"/>
              <w:left w:val="nil"/>
              <w:bottom w:val="nil"/>
              <w:right w:val="nil"/>
            </w:tcBorders>
            <w:shd w:val="clear" w:color="auto" w:fill="auto"/>
            <w:noWrap/>
            <w:vAlign w:val="bottom"/>
            <w:hideMark/>
          </w:tcPr>
          <w:p w14:paraId="0ED99186" w14:textId="77777777" w:rsidR="00CE583A" w:rsidRPr="000B014D" w:rsidRDefault="00CE583A" w:rsidP="003935E4">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center"/>
            <w:hideMark/>
          </w:tcPr>
          <w:p w14:paraId="4BB0735B" w14:textId="77777777" w:rsidR="00CE583A" w:rsidRPr="004B4E39" w:rsidRDefault="00CE583A" w:rsidP="003935E4">
            <w:pPr>
              <w:spacing w:after="0" w:line="240" w:lineRule="auto"/>
              <w:jc w:val="right"/>
              <w:rPr>
                <w:rFonts w:ascii="Arial Narrow" w:eastAsia="Times New Roman" w:hAnsi="Arial Narrow" w:cs="Times New Roman"/>
                <w:color w:val="000000"/>
              </w:rPr>
            </w:pPr>
            <w:r w:rsidRPr="004B4E39">
              <w:rPr>
                <w:rFonts w:ascii="Arial Narrow" w:eastAsia="Times New Roman" w:hAnsi="Arial Narrow" w:cs="Times New Roman"/>
                <w:color w:val="000000"/>
              </w:rPr>
              <w:t>397,99</w:t>
            </w:r>
            <w:r>
              <w:rPr>
                <w:rFonts w:ascii="Arial Narrow" w:eastAsia="Times New Roman" w:hAnsi="Arial Narrow" w:cs="Times New Roman"/>
                <w:color w:val="000000"/>
              </w:rPr>
              <w:t>2</w:t>
            </w:r>
            <w:r w:rsidRPr="004B4E39">
              <w:rPr>
                <w:rFonts w:ascii="Arial Narrow" w:eastAsia="Times New Roman" w:hAnsi="Arial Narrow" w:cs="Times New Roman"/>
                <w:color w:val="000000"/>
              </w:rPr>
              <w:t xml:space="preserve"> </w:t>
            </w:r>
          </w:p>
        </w:tc>
        <w:tc>
          <w:tcPr>
            <w:tcW w:w="1158" w:type="dxa"/>
            <w:tcBorders>
              <w:top w:val="nil"/>
              <w:left w:val="nil"/>
              <w:bottom w:val="nil"/>
              <w:right w:val="nil"/>
            </w:tcBorders>
            <w:shd w:val="clear" w:color="auto" w:fill="auto"/>
            <w:noWrap/>
            <w:vAlign w:val="bottom"/>
          </w:tcPr>
          <w:p w14:paraId="4B46544E" w14:textId="77777777" w:rsidR="00CE583A" w:rsidRPr="004B4E39" w:rsidRDefault="00CE583A" w:rsidP="003935E4">
            <w:pPr>
              <w:spacing w:after="0" w:line="240" w:lineRule="auto"/>
              <w:jc w:val="right"/>
              <w:rPr>
                <w:rFonts w:ascii="Arial Narrow" w:eastAsia="Times New Roman" w:hAnsi="Arial Narrow" w:cs="Times New Roman"/>
                <w:color w:val="000000"/>
              </w:rPr>
            </w:pPr>
          </w:p>
        </w:tc>
        <w:tc>
          <w:tcPr>
            <w:tcW w:w="1159" w:type="dxa"/>
            <w:tcBorders>
              <w:top w:val="nil"/>
              <w:left w:val="nil"/>
              <w:right w:val="nil"/>
            </w:tcBorders>
            <w:shd w:val="clear" w:color="auto" w:fill="auto"/>
            <w:noWrap/>
            <w:vAlign w:val="center"/>
          </w:tcPr>
          <w:p w14:paraId="641D23E7" w14:textId="0D9F10EC" w:rsidR="00CE583A" w:rsidRPr="004B4E39" w:rsidRDefault="00CE583A" w:rsidP="003935E4">
            <w:pPr>
              <w:spacing w:after="0" w:line="240" w:lineRule="auto"/>
              <w:jc w:val="right"/>
              <w:rPr>
                <w:rFonts w:ascii="Arial Narrow" w:eastAsia="Times New Roman" w:hAnsi="Arial Narrow" w:cs="Times New Roman"/>
                <w:color w:val="000000"/>
              </w:rPr>
            </w:pPr>
          </w:p>
        </w:tc>
      </w:tr>
      <w:tr w:rsidR="00CE583A" w:rsidRPr="00E22999" w14:paraId="622AD7F7" w14:textId="77777777" w:rsidTr="0094319A">
        <w:trPr>
          <w:trHeight w:val="253"/>
        </w:trPr>
        <w:tc>
          <w:tcPr>
            <w:tcW w:w="3926" w:type="dxa"/>
            <w:tcBorders>
              <w:top w:val="nil"/>
              <w:left w:val="nil"/>
              <w:bottom w:val="nil"/>
              <w:right w:val="nil"/>
            </w:tcBorders>
            <w:shd w:val="clear" w:color="auto" w:fill="auto"/>
            <w:noWrap/>
            <w:vAlign w:val="bottom"/>
            <w:hideMark/>
          </w:tcPr>
          <w:p w14:paraId="4472DB80" w14:textId="77777777" w:rsidR="00CE583A" w:rsidRPr="00E22999" w:rsidRDefault="00CE583A" w:rsidP="003935E4">
            <w:pPr>
              <w:spacing w:after="0" w:line="240" w:lineRule="auto"/>
              <w:jc w:val="right"/>
              <w:rPr>
                <w:rFonts w:ascii="Arial Narrow" w:eastAsia="Times New Roman" w:hAnsi="Arial Narrow" w:cs="Times New Roman"/>
                <w:color w:val="000000"/>
              </w:rPr>
            </w:pPr>
          </w:p>
        </w:tc>
        <w:tc>
          <w:tcPr>
            <w:tcW w:w="981" w:type="dxa"/>
            <w:tcBorders>
              <w:top w:val="nil"/>
              <w:left w:val="nil"/>
              <w:bottom w:val="nil"/>
              <w:right w:val="nil"/>
            </w:tcBorders>
            <w:shd w:val="clear" w:color="auto" w:fill="auto"/>
            <w:noWrap/>
            <w:vAlign w:val="bottom"/>
          </w:tcPr>
          <w:p w14:paraId="055B8549" w14:textId="77777777" w:rsidR="00CE583A" w:rsidRPr="00E22999"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2314F572" w14:textId="77777777" w:rsidR="00CE583A" w:rsidRPr="000B014D" w:rsidRDefault="00CE583A" w:rsidP="003935E4">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center"/>
            <w:hideMark/>
          </w:tcPr>
          <w:p w14:paraId="7618EB88" w14:textId="77777777" w:rsidR="00CE583A" w:rsidRPr="004B4E39"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tcPr>
          <w:p w14:paraId="3510A76F" w14:textId="77777777" w:rsidR="00CE583A" w:rsidRPr="004B4E39" w:rsidRDefault="00CE583A" w:rsidP="003935E4">
            <w:pPr>
              <w:spacing w:after="0" w:line="240" w:lineRule="auto"/>
              <w:rPr>
                <w:rFonts w:ascii="Times New Roman" w:eastAsia="Times New Roman" w:hAnsi="Times New Roman" w:cs="Times New Roman"/>
              </w:rPr>
            </w:pPr>
          </w:p>
        </w:tc>
        <w:tc>
          <w:tcPr>
            <w:tcW w:w="1159" w:type="dxa"/>
            <w:tcBorders>
              <w:top w:val="nil"/>
              <w:left w:val="nil"/>
              <w:bottom w:val="nil"/>
              <w:right w:val="nil"/>
            </w:tcBorders>
            <w:shd w:val="clear" w:color="auto" w:fill="auto"/>
            <w:noWrap/>
            <w:vAlign w:val="center"/>
          </w:tcPr>
          <w:p w14:paraId="5AF41DDF" w14:textId="77777777" w:rsidR="00CE583A" w:rsidRPr="004B4E39" w:rsidRDefault="00CE583A" w:rsidP="003935E4">
            <w:pPr>
              <w:spacing w:after="0" w:line="240" w:lineRule="auto"/>
              <w:rPr>
                <w:rFonts w:ascii="Times New Roman" w:eastAsia="Times New Roman" w:hAnsi="Times New Roman" w:cs="Times New Roman"/>
              </w:rPr>
            </w:pPr>
          </w:p>
        </w:tc>
      </w:tr>
      <w:tr w:rsidR="00CE583A" w:rsidRPr="00E22999" w14:paraId="47AE8357" w14:textId="77777777" w:rsidTr="00E20721">
        <w:trPr>
          <w:trHeight w:val="264"/>
        </w:trPr>
        <w:tc>
          <w:tcPr>
            <w:tcW w:w="3926" w:type="dxa"/>
            <w:tcBorders>
              <w:top w:val="nil"/>
              <w:left w:val="nil"/>
              <w:bottom w:val="nil"/>
              <w:right w:val="nil"/>
            </w:tcBorders>
            <w:shd w:val="clear" w:color="auto" w:fill="auto"/>
            <w:noWrap/>
            <w:vAlign w:val="center"/>
            <w:hideMark/>
          </w:tcPr>
          <w:p w14:paraId="20AC0469" w14:textId="77777777" w:rsidR="00CE583A" w:rsidRPr="00E22999" w:rsidRDefault="00CE583A" w:rsidP="003935E4">
            <w:pPr>
              <w:spacing w:after="0" w:line="240" w:lineRule="auto"/>
              <w:rPr>
                <w:rFonts w:ascii="Arial Narrow" w:eastAsia="Times New Roman" w:hAnsi="Arial Narrow" w:cs="Times New Roman"/>
                <w:b/>
                <w:bCs/>
                <w:color w:val="000000"/>
              </w:rPr>
            </w:pPr>
            <w:r w:rsidRPr="00E22999">
              <w:rPr>
                <w:rFonts w:ascii="Arial Narrow" w:eastAsia="Times New Roman" w:hAnsi="Arial Narrow" w:cs="Times New Roman"/>
                <w:b/>
                <w:bCs/>
                <w:color w:val="000000"/>
              </w:rPr>
              <w:t xml:space="preserve">Total assets </w:t>
            </w:r>
            <w:proofErr w:type="gramStart"/>
            <w:r w:rsidRPr="00E22999">
              <w:rPr>
                <w:rFonts w:ascii="Arial Narrow" w:eastAsia="Times New Roman" w:hAnsi="Arial Narrow" w:cs="Times New Roman"/>
                <w:b/>
                <w:bCs/>
                <w:color w:val="000000"/>
              </w:rPr>
              <w:t>less</w:t>
            </w:r>
            <w:proofErr w:type="gramEnd"/>
            <w:r w:rsidRPr="00E22999">
              <w:rPr>
                <w:rFonts w:ascii="Arial Narrow" w:eastAsia="Times New Roman" w:hAnsi="Arial Narrow" w:cs="Times New Roman"/>
                <w:b/>
                <w:bCs/>
                <w:color w:val="000000"/>
              </w:rPr>
              <w:t xml:space="preserve"> current liabilities</w:t>
            </w:r>
          </w:p>
        </w:tc>
        <w:tc>
          <w:tcPr>
            <w:tcW w:w="981" w:type="dxa"/>
            <w:tcBorders>
              <w:top w:val="nil"/>
              <w:left w:val="nil"/>
              <w:bottom w:val="nil"/>
              <w:right w:val="nil"/>
            </w:tcBorders>
            <w:shd w:val="clear" w:color="auto" w:fill="auto"/>
            <w:noWrap/>
            <w:vAlign w:val="bottom"/>
          </w:tcPr>
          <w:p w14:paraId="0231F648" w14:textId="77777777" w:rsidR="00CE583A" w:rsidRPr="00E22999" w:rsidRDefault="00CE583A" w:rsidP="003935E4">
            <w:pPr>
              <w:spacing w:after="0" w:line="240" w:lineRule="auto"/>
              <w:rPr>
                <w:rFonts w:ascii="Arial Narrow" w:eastAsia="Times New Roman" w:hAnsi="Arial Narrow" w:cs="Times New Roman"/>
                <w:b/>
                <w:bCs/>
                <w:color w:val="000000"/>
              </w:rPr>
            </w:pPr>
          </w:p>
        </w:tc>
        <w:tc>
          <w:tcPr>
            <w:tcW w:w="1158" w:type="dxa"/>
            <w:tcBorders>
              <w:top w:val="nil"/>
              <w:left w:val="nil"/>
              <w:bottom w:val="nil"/>
              <w:right w:val="nil"/>
            </w:tcBorders>
            <w:shd w:val="clear" w:color="auto" w:fill="auto"/>
            <w:noWrap/>
            <w:vAlign w:val="bottom"/>
            <w:hideMark/>
          </w:tcPr>
          <w:p w14:paraId="51C1DC3B" w14:textId="77777777" w:rsidR="00CE583A" w:rsidRPr="000B014D" w:rsidRDefault="00CE583A" w:rsidP="003935E4">
            <w:pPr>
              <w:spacing w:after="0" w:line="240" w:lineRule="auto"/>
              <w:rPr>
                <w:rFonts w:ascii="Times New Roman" w:eastAsia="Times New Roman" w:hAnsi="Times New Roman" w:cs="Times New Roman"/>
                <w:highlight w:val="yellow"/>
              </w:rPr>
            </w:pPr>
          </w:p>
        </w:tc>
        <w:tc>
          <w:tcPr>
            <w:tcW w:w="1158" w:type="dxa"/>
            <w:tcBorders>
              <w:top w:val="single" w:sz="4" w:space="0" w:color="auto"/>
              <w:left w:val="nil"/>
              <w:bottom w:val="double" w:sz="6" w:space="0" w:color="auto"/>
              <w:right w:val="nil"/>
            </w:tcBorders>
            <w:shd w:val="clear" w:color="auto" w:fill="auto"/>
            <w:noWrap/>
            <w:vAlign w:val="center"/>
            <w:hideMark/>
          </w:tcPr>
          <w:p w14:paraId="152AA67E" w14:textId="77777777" w:rsidR="00CE583A" w:rsidRPr="004B4E39" w:rsidRDefault="00CE583A" w:rsidP="003935E4">
            <w:pPr>
              <w:spacing w:after="0" w:line="240" w:lineRule="auto"/>
              <w:jc w:val="right"/>
              <w:rPr>
                <w:rFonts w:ascii="Arial Narrow" w:eastAsia="Times New Roman" w:hAnsi="Arial Narrow" w:cs="Times New Roman"/>
                <w:color w:val="000000"/>
              </w:rPr>
            </w:pPr>
            <w:r w:rsidRPr="004B4E39">
              <w:rPr>
                <w:rFonts w:ascii="Arial Narrow" w:eastAsia="Times New Roman" w:hAnsi="Arial Narrow" w:cs="Times New Roman"/>
                <w:color w:val="000000"/>
              </w:rPr>
              <w:t xml:space="preserve">    421,1</w:t>
            </w:r>
            <w:r>
              <w:rPr>
                <w:rFonts w:ascii="Arial Narrow" w:eastAsia="Times New Roman" w:hAnsi="Arial Narrow" w:cs="Times New Roman"/>
                <w:color w:val="000000"/>
              </w:rPr>
              <w:t>59</w:t>
            </w:r>
            <w:r w:rsidRPr="004B4E39">
              <w:rPr>
                <w:rFonts w:ascii="Arial Narrow" w:eastAsia="Times New Roman" w:hAnsi="Arial Narrow" w:cs="Times New Roman"/>
                <w:color w:val="000000"/>
              </w:rPr>
              <w:t xml:space="preserve"> </w:t>
            </w:r>
          </w:p>
        </w:tc>
        <w:tc>
          <w:tcPr>
            <w:tcW w:w="1158" w:type="dxa"/>
            <w:tcBorders>
              <w:top w:val="nil"/>
              <w:left w:val="nil"/>
              <w:bottom w:val="nil"/>
              <w:right w:val="nil"/>
            </w:tcBorders>
            <w:shd w:val="clear" w:color="auto" w:fill="auto"/>
            <w:noWrap/>
            <w:vAlign w:val="bottom"/>
          </w:tcPr>
          <w:p w14:paraId="2041FF33" w14:textId="77777777" w:rsidR="00CE583A" w:rsidRPr="004B4E39" w:rsidRDefault="00CE583A" w:rsidP="003935E4">
            <w:pPr>
              <w:spacing w:after="0" w:line="240" w:lineRule="auto"/>
              <w:jc w:val="right"/>
              <w:rPr>
                <w:rFonts w:ascii="Arial Narrow" w:eastAsia="Times New Roman" w:hAnsi="Arial Narrow" w:cs="Times New Roman"/>
                <w:color w:val="000000"/>
              </w:rPr>
            </w:pPr>
          </w:p>
        </w:tc>
        <w:tc>
          <w:tcPr>
            <w:tcW w:w="1159" w:type="dxa"/>
            <w:tcBorders>
              <w:left w:val="nil"/>
              <w:right w:val="nil"/>
            </w:tcBorders>
            <w:shd w:val="clear" w:color="auto" w:fill="auto"/>
            <w:noWrap/>
            <w:vAlign w:val="center"/>
          </w:tcPr>
          <w:p w14:paraId="1EE80FB0" w14:textId="2A58F4B1" w:rsidR="00CE583A" w:rsidRPr="004B4E39" w:rsidRDefault="00CE583A" w:rsidP="003935E4">
            <w:pPr>
              <w:spacing w:after="0" w:line="240" w:lineRule="auto"/>
              <w:jc w:val="right"/>
              <w:rPr>
                <w:rFonts w:ascii="Arial Narrow" w:eastAsia="Times New Roman" w:hAnsi="Arial Narrow" w:cs="Times New Roman"/>
                <w:color w:val="000000"/>
              </w:rPr>
            </w:pPr>
          </w:p>
        </w:tc>
      </w:tr>
      <w:tr w:rsidR="00CE583A" w:rsidRPr="00E22999" w14:paraId="40393841" w14:textId="77777777" w:rsidTr="0094319A">
        <w:trPr>
          <w:trHeight w:val="264"/>
        </w:trPr>
        <w:tc>
          <w:tcPr>
            <w:tcW w:w="3926" w:type="dxa"/>
            <w:tcBorders>
              <w:top w:val="nil"/>
              <w:left w:val="nil"/>
              <w:bottom w:val="nil"/>
              <w:right w:val="nil"/>
            </w:tcBorders>
            <w:shd w:val="clear" w:color="auto" w:fill="auto"/>
            <w:noWrap/>
            <w:vAlign w:val="bottom"/>
            <w:hideMark/>
          </w:tcPr>
          <w:p w14:paraId="0CF1877C" w14:textId="77777777" w:rsidR="00CE583A" w:rsidRPr="00E22999" w:rsidRDefault="00CE583A" w:rsidP="003935E4">
            <w:pPr>
              <w:spacing w:after="0" w:line="240" w:lineRule="auto"/>
              <w:jc w:val="right"/>
              <w:rPr>
                <w:rFonts w:ascii="Arial Narrow" w:eastAsia="Times New Roman" w:hAnsi="Arial Narrow" w:cs="Times New Roman"/>
                <w:color w:val="000000"/>
              </w:rPr>
            </w:pPr>
          </w:p>
        </w:tc>
        <w:tc>
          <w:tcPr>
            <w:tcW w:w="981" w:type="dxa"/>
            <w:tcBorders>
              <w:top w:val="nil"/>
              <w:left w:val="nil"/>
              <w:bottom w:val="nil"/>
              <w:right w:val="nil"/>
            </w:tcBorders>
            <w:shd w:val="clear" w:color="auto" w:fill="auto"/>
            <w:noWrap/>
            <w:vAlign w:val="bottom"/>
          </w:tcPr>
          <w:p w14:paraId="28E76296" w14:textId="77777777" w:rsidR="00CE583A" w:rsidRPr="00E22999"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4FBDD35B" w14:textId="77777777" w:rsidR="00CE583A" w:rsidRPr="000B014D" w:rsidRDefault="00CE583A" w:rsidP="003935E4">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hideMark/>
          </w:tcPr>
          <w:p w14:paraId="4062331C" w14:textId="77777777" w:rsidR="00CE583A" w:rsidRPr="000B014D" w:rsidRDefault="00CE583A" w:rsidP="003935E4">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tcPr>
          <w:p w14:paraId="124F85FA" w14:textId="77777777" w:rsidR="00CE583A" w:rsidRPr="000B014D" w:rsidRDefault="00CE583A" w:rsidP="003935E4">
            <w:pPr>
              <w:spacing w:after="0" w:line="240" w:lineRule="auto"/>
              <w:rPr>
                <w:rFonts w:ascii="Times New Roman" w:eastAsia="Times New Roman" w:hAnsi="Times New Roman" w:cs="Times New Roman"/>
                <w:highlight w:val="yellow"/>
              </w:rPr>
            </w:pPr>
          </w:p>
        </w:tc>
        <w:tc>
          <w:tcPr>
            <w:tcW w:w="1159" w:type="dxa"/>
            <w:tcBorders>
              <w:top w:val="nil"/>
              <w:left w:val="nil"/>
              <w:bottom w:val="nil"/>
              <w:right w:val="nil"/>
            </w:tcBorders>
            <w:shd w:val="clear" w:color="auto" w:fill="auto"/>
            <w:noWrap/>
            <w:vAlign w:val="bottom"/>
          </w:tcPr>
          <w:p w14:paraId="0FD38245" w14:textId="77777777" w:rsidR="00CE583A" w:rsidRPr="000B014D" w:rsidRDefault="00CE583A" w:rsidP="003935E4">
            <w:pPr>
              <w:spacing w:after="0" w:line="240" w:lineRule="auto"/>
              <w:rPr>
                <w:rFonts w:ascii="Times New Roman" w:eastAsia="Times New Roman" w:hAnsi="Times New Roman" w:cs="Times New Roman"/>
                <w:highlight w:val="yellow"/>
              </w:rPr>
            </w:pPr>
          </w:p>
        </w:tc>
      </w:tr>
      <w:tr w:rsidR="00CE583A" w:rsidRPr="00E22999" w14:paraId="43DFC1CA" w14:textId="77777777" w:rsidTr="00CE583A">
        <w:trPr>
          <w:trHeight w:val="253"/>
        </w:trPr>
        <w:tc>
          <w:tcPr>
            <w:tcW w:w="3926" w:type="dxa"/>
            <w:tcBorders>
              <w:top w:val="nil"/>
              <w:left w:val="nil"/>
              <w:bottom w:val="nil"/>
              <w:right w:val="nil"/>
            </w:tcBorders>
            <w:shd w:val="clear" w:color="auto" w:fill="auto"/>
            <w:noWrap/>
            <w:vAlign w:val="bottom"/>
            <w:hideMark/>
          </w:tcPr>
          <w:p w14:paraId="6E2FEF60" w14:textId="77777777" w:rsidR="00CE583A" w:rsidRPr="00E22999" w:rsidRDefault="00CE583A" w:rsidP="003935E4">
            <w:pPr>
              <w:spacing w:after="0" w:line="240" w:lineRule="auto"/>
              <w:rPr>
                <w:rFonts w:ascii="Times New Roman" w:eastAsia="Times New Roman" w:hAnsi="Times New Roman" w:cs="Times New Roman"/>
              </w:rPr>
            </w:pPr>
          </w:p>
        </w:tc>
        <w:tc>
          <w:tcPr>
            <w:tcW w:w="981" w:type="dxa"/>
            <w:tcBorders>
              <w:top w:val="nil"/>
              <w:left w:val="nil"/>
              <w:bottom w:val="nil"/>
              <w:right w:val="nil"/>
            </w:tcBorders>
            <w:shd w:val="clear" w:color="auto" w:fill="auto"/>
            <w:noWrap/>
            <w:vAlign w:val="bottom"/>
          </w:tcPr>
          <w:p w14:paraId="3FFF26F1" w14:textId="77777777" w:rsidR="00CE583A" w:rsidRPr="00E22999"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3A85C923" w14:textId="77777777" w:rsidR="00CE583A" w:rsidRPr="000B014D" w:rsidRDefault="00CE583A" w:rsidP="003935E4">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hideMark/>
          </w:tcPr>
          <w:p w14:paraId="39821889" w14:textId="77777777" w:rsidR="00CE583A" w:rsidRPr="000B014D" w:rsidRDefault="00CE583A" w:rsidP="003935E4">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hideMark/>
          </w:tcPr>
          <w:p w14:paraId="4EF40AEC" w14:textId="77777777" w:rsidR="00CE583A" w:rsidRPr="000B014D" w:rsidRDefault="00CE583A" w:rsidP="003935E4">
            <w:pPr>
              <w:spacing w:after="0" w:line="240" w:lineRule="auto"/>
              <w:rPr>
                <w:rFonts w:ascii="Times New Roman" w:eastAsia="Times New Roman" w:hAnsi="Times New Roman" w:cs="Times New Roman"/>
                <w:highlight w:val="yellow"/>
              </w:rPr>
            </w:pPr>
          </w:p>
        </w:tc>
        <w:tc>
          <w:tcPr>
            <w:tcW w:w="1159" w:type="dxa"/>
            <w:tcBorders>
              <w:top w:val="nil"/>
              <w:left w:val="nil"/>
              <w:bottom w:val="nil"/>
              <w:right w:val="nil"/>
            </w:tcBorders>
            <w:shd w:val="clear" w:color="auto" w:fill="auto"/>
            <w:noWrap/>
            <w:vAlign w:val="bottom"/>
            <w:hideMark/>
          </w:tcPr>
          <w:p w14:paraId="0353E0B2" w14:textId="77777777" w:rsidR="00CE583A" w:rsidRPr="000B014D" w:rsidRDefault="00CE583A" w:rsidP="003935E4">
            <w:pPr>
              <w:spacing w:after="0" w:line="240" w:lineRule="auto"/>
              <w:rPr>
                <w:rFonts w:ascii="Times New Roman" w:eastAsia="Times New Roman" w:hAnsi="Times New Roman" w:cs="Times New Roman"/>
                <w:highlight w:val="yellow"/>
              </w:rPr>
            </w:pPr>
          </w:p>
        </w:tc>
      </w:tr>
      <w:tr w:rsidR="00CE583A" w:rsidRPr="00E22999" w14:paraId="20D2D3AF" w14:textId="77777777" w:rsidTr="00CE583A">
        <w:trPr>
          <w:trHeight w:val="253"/>
        </w:trPr>
        <w:tc>
          <w:tcPr>
            <w:tcW w:w="3926" w:type="dxa"/>
            <w:tcBorders>
              <w:top w:val="nil"/>
              <w:left w:val="nil"/>
              <w:bottom w:val="nil"/>
              <w:right w:val="nil"/>
            </w:tcBorders>
            <w:shd w:val="clear" w:color="auto" w:fill="auto"/>
            <w:noWrap/>
            <w:vAlign w:val="center"/>
            <w:hideMark/>
          </w:tcPr>
          <w:p w14:paraId="7A1A33E7" w14:textId="77777777" w:rsidR="00CE583A" w:rsidRPr="00E22999" w:rsidRDefault="00CE583A" w:rsidP="003935E4">
            <w:pPr>
              <w:spacing w:after="0" w:line="240" w:lineRule="auto"/>
              <w:rPr>
                <w:rFonts w:ascii="Arial Narrow" w:eastAsia="Times New Roman" w:hAnsi="Arial Narrow" w:cs="Times New Roman"/>
                <w:b/>
                <w:bCs/>
                <w:color w:val="000000"/>
              </w:rPr>
            </w:pPr>
            <w:r w:rsidRPr="00E22999">
              <w:rPr>
                <w:rFonts w:ascii="Arial Narrow" w:eastAsia="Times New Roman" w:hAnsi="Arial Narrow" w:cs="Times New Roman"/>
                <w:b/>
                <w:bCs/>
                <w:color w:val="000000"/>
              </w:rPr>
              <w:t>Income funds</w:t>
            </w:r>
          </w:p>
        </w:tc>
        <w:tc>
          <w:tcPr>
            <w:tcW w:w="981" w:type="dxa"/>
            <w:tcBorders>
              <w:top w:val="nil"/>
              <w:left w:val="nil"/>
              <w:bottom w:val="nil"/>
              <w:right w:val="nil"/>
            </w:tcBorders>
            <w:shd w:val="clear" w:color="auto" w:fill="auto"/>
            <w:noWrap/>
            <w:vAlign w:val="bottom"/>
          </w:tcPr>
          <w:p w14:paraId="5A462DBC" w14:textId="77777777" w:rsidR="00CE583A" w:rsidRPr="00E22999" w:rsidRDefault="00CE583A" w:rsidP="003935E4">
            <w:pPr>
              <w:spacing w:after="0" w:line="240" w:lineRule="auto"/>
              <w:rPr>
                <w:rFonts w:ascii="Arial Narrow" w:eastAsia="Times New Roman" w:hAnsi="Arial Narrow" w:cs="Times New Roman"/>
                <w:b/>
                <w:bCs/>
                <w:color w:val="000000"/>
              </w:rPr>
            </w:pPr>
          </w:p>
        </w:tc>
        <w:tc>
          <w:tcPr>
            <w:tcW w:w="1158" w:type="dxa"/>
            <w:tcBorders>
              <w:top w:val="nil"/>
              <w:left w:val="nil"/>
              <w:bottom w:val="nil"/>
              <w:right w:val="nil"/>
            </w:tcBorders>
            <w:shd w:val="clear" w:color="auto" w:fill="auto"/>
            <w:noWrap/>
            <w:vAlign w:val="bottom"/>
            <w:hideMark/>
          </w:tcPr>
          <w:p w14:paraId="51557936" w14:textId="77777777" w:rsidR="00CE583A" w:rsidRPr="000B014D" w:rsidRDefault="00CE583A" w:rsidP="003935E4">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hideMark/>
          </w:tcPr>
          <w:p w14:paraId="5717E661" w14:textId="77777777" w:rsidR="00CE583A" w:rsidRPr="000B014D" w:rsidRDefault="00CE583A" w:rsidP="003935E4">
            <w:pPr>
              <w:spacing w:after="0" w:line="240" w:lineRule="auto"/>
              <w:rPr>
                <w:rFonts w:ascii="Times New Roman" w:eastAsia="Times New Roman" w:hAnsi="Times New Roman" w:cs="Times New Roman"/>
                <w:highlight w:val="yellow"/>
              </w:rPr>
            </w:pPr>
          </w:p>
        </w:tc>
        <w:tc>
          <w:tcPr>
            <w:tcW w:w="1158" w:type="dxa"/>
            <w:tcBorders>
              <w:top w:val="nil"/>
              <w:left w:val="nil"/>
              <w:bottom w:val="nil"/>
              <w:right w:val="nil"/>
            </w:tcBorders>
            <w:shd w:val="clear" w:color="auto" w:fill="auto"/>
            <w:noWrap/>
            <w:vAlign w:val="bottom"/>
            <w:hideMark/>
          </w:tcPr>
          <w:p w14:paraId="4AEE084E" w14:textId="77777777" w:rsidR="00CE583A" w:rsidRPr="000B014D" w:rsidRDefault="00CE583A" w:rsidP="003935E4">
            <w:pPr>
              <w:spacing w:after="0" w:line="240" w:lineRule="auto"/>
              <w:rPr>
                <w:rFonts w:ascii="Times New Roman" w:eastAsia="Times New Roman" w:hAnsi="Times New Roman" w:cs="Times New Roman"/>
                <w:highlight w:val="yellow"/>
              </w:rPr>
            </w:pPr>
          </w:p>
        </w:tc>
        <w:tc>
          <w:tcPr>
            <w:tcW w:w="1159" w:type="dxa"/>
            <w:tcBorders>
              <w:top w:val="nil"/>
              <w:left w:val="nil"/>
              <w:bottom w:val="nil"/>
              <w:right w:val="nil"/>
            </w:tcBorders>
            <w:shd w:val="clear" w:color="auto" w:fill="auto"/>
            <w:noWrap/>
            <w:vAlign w:val="bottom"/>
            <w:hideMark/>
          </w:tcPr>
          <w:p w14:paraId="28C175D9" w14:textId="77777777" w:rsidR="00CE583A" w:rsidRPr="000B014D" w:rsidRDefault="00CE583A" w:rsidP="003935E4">
            <w:pPr>
              <w:spacing w:after="0" w:line="240" w:lineRule="auto"/>
              <w:rPr>
                <w:rFonts w:ascii="Times New Roman" w:eastAsia="Times New Roman" w:hAnsi="Times New Roman" w:cs="Times New Roman"/>
                <w:highlight w:val="yellow"/>
              </w:rPr>
            </w:pPr>
          </w:p>
        </w:tc>
      </w:tr>
      <w:tr w:rsidR="00CE583A" w:rsidRPr="00C17CA3" w14:paraId="167686D2" w14:textId="77777777" w:rsidTr="0094319A">
        <w:trPr>
          <w:trHeight w:val="253"/>
        </w:trPr>
        <w:tc>
          <w:tcPr>
            <w:tcW w:w="3926" w:type="dxa"/>
            <w:tcBorders>
              <w:top w:val="nil"/>
              <w:left w:val="nil"/>
              <w:bottom w:val="nil"/>
              <w:right w:val="nil"/>
            </w:tcBorders>
            <w:shd w:val="clear" w:color="auto" w:fill="auto"/>
            <w:noWrap/>
            <w:vAlign w:val="center"/>
            <w:hideMark/>
          </w:tcPr>
          <w:p w14:paraId="530FAFD9" w14:textId="77777777" w:rsidR="00CE583A" w:rsidRPr="00C17CA3" w:rsidRDefault="00CE583A" w:rsidP="003935E4">
            <w:pPr>
              <w:spacing w:after="0" w:line="240" w:lineRule="auto"/>
              <w:rPr>
                <w:rFonts w:ascii="Arial Narrow" w:eastAsia="Times New Roman" w:hAnsi="Arial Narrow" w:cs="Times New Roman"/>
                <w:color w:val="000000"/>
              </w:rPr>
            </w:pPr>
            <w:r w:rsidRPr="00C17CA3">
              <w:rPr>
                <w:rFonts w:ascii="Arial Narrow" w:eastAsia="Times New Roman" w:hAnsi="Arial Narrow" w:cs="Times New Roman"/>
                <w:color w:val="000000"/>
              </w:rPr>
              <w:t>Unrestricted funds</w:t>
            </w:r>
          </w:p>
        </w:tc>
        <w:tc>
          <w:tcPr>
            <w:tcW w:w="981" w:type="dxa"/>
            <w:tcBorders>
              <w:top w:val="nil"/>
              <w:left w:val="nil"/>
              <w:bottom w:val="nil"/>
              <w:right w:val="nil"/>
            </w:tcBorders>
            <w:shd w:val="clear" w:color="auto" w:fill="auto"/>
            <w:noWrap/>
            <w:vAlign w:val="center"/>
          </w:tcPr>
          <w:p w14:paraId="1BD9F86B" w14:textId="44314F8E" w:rsidR="00CE583A" w:rsidRPr="00C17CA3" w:rsidRDefault="00CE583A" w:rsidP="003935E4">
            <w:pPr>
              <w:spacing w:after="0" w:line="240" w:lineRule="auto"/>
              <w:jc w:val="center"/>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bottom"/>
            <w:hideMark/>
          </w:tcPr>
          <w:p w14:paraId="141BD985" w14:textId="77777777" w:rsidR="00CE583A" w:rsidRPr="00C17CA3" w:rsidRDefault="00CE583A" w:rsidP="003935E4">
            <w:pPr>
              <w:spacing w:after="0" w:line="240" w:lineRule="auto"/>
              <w:jc w:val="center"/>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center"/>
            <w:hideMark/>
          </w:tcPr>
          <w:p w14:paraId="0B748315" w14:textId="77777777" w:rsidR="00CE583A" w:rsidRPr="00CB03A9" w:rsidRDefault="00CE583A" w:rsidP="003935E4">
            <w:pPr>
              <w:spacing w:after="0" w:line="240" w:lineRule="auto"/>
              <w:jc w:val="right"/>
              <w:rPr>
                <w:rFonts w:ascii="Arial Narrow" w:eastAsia="Times New Roman" w:hAnsi="Arial Narrow" w:cs="Times New Roman"/>
                <w:color w:val="000000"/>
              </w:rPr>
            </w:pPr>
            <w:r w:rsidRPr="00CB03A9">
              <w:rPr>
                <w:rFonts w:ascii="Arial Narrow" w:eastAsia="Times New Roman" w:hAnsi="Arial Narrow" w:cs="Times New Roman"/>
                <w:color w:val="000000"/>
              </w:rPr>
              <w:t xml:space="preserve">394,713 </w:t>
            </w:r>
          </w:p>
        </w:tc>
        <w:tc>
          <w:tcPr>
            <w:tcW w:w="1158" w:type="dxa"/>
            <w:tcBorders>
              <w:top w:val="nil"/>
              <w:left w:val="nil"/>
              <w:bottom w:val="nil"/>
              <w:right w:val="nil"/>
            </w:tcBorders>
            <w:shd w:val="clear" w:color="auto" w:fill="auto"/>
            <w:noWrap/>
            <w:vAlign w:val="bottom"/>
            <w:hideMark/>
          </w:tcPr>
          <w:p w14:paraId="0FD58636" w14:textId="77777777" w:rsidR="00CE583A" w:rsidRPr="00C17CA3" w:rsidRDefault="00CE583A" w:rsidP="003935E4">
            <w:pPr>
              <w:spacing w:after="0" w:line="240" w:lineRule="auto"/>
              <w:jc w:val="right"/>
              <w:rPr>
                <w:rFonts w:ascii="Arial Narrow" w:eastAsia="Times New Roman" w:hAnsi="Arial Narrow" w:cs="Times New Roman"/>
                <w:color w:val="000000"/>
              </w:rPr>
            </w:pPr>
          </w:p>
        </w:tc>
        <w:tc>
          <w:tcPr>
            <w:tcW w:w="1159" w:type="dxa"/>
            <w:tcBorders>
              <w:top w:val="nil"/>
              <w:left w:val="nil"/>
              <w:bottom w:val="nil"/>
              <w:right w:val="nil"/>
            </w:tcBorders>
            <w:shd w:val="clear" w:color="auto" w:fill="auto"/>
            <w:noWrap/>
            <w:vAlign w:val="center"/>
          </w:tcPr>
          <w:p w14:paraId="0D8A8755" w14:textId="31B004AA" w:rsidR="00CE583A" w:rsidRPr="00C17CA3" w:rsidRDefault="00CE583A" w:rsidP="003935E4">
            <w:pPr>
              <w:spacing w:after="0" w:line="240" w:lineRule="auto"/>
              <w:jc w:val="right"/>
              <w:rPr>
                <w:rFonts w:ascii="Arial Narrow" w:eastAsia="Times New Roman" w:hAnsi="Arial Narrow" w:cs="Times New Roman"/>
                <w:color w:val="000000"/>
              </w:rPr>
            </w:pPr>
          </w:p>
        </w:tc>
      </w:tr>
      <w:tr w:rsidR="00CE583A" w:rsidRPr="00C17CA3" w14:paraId="5E97BA1B" w14:textId="77777777" w:rsidTr="0094319A">
        <w:trPr>
          <w:trHeight w:val="253"/>
        </w:trPr>
        <w:tc>
          <w:tcPr>
            <w:tcW w:w="3926" w:type="dxa"/>
            <w:tcBorders>
              <w:top w:val="nil"/>
              <w:left w:val="nil"/>
              <w:bottom w:val="nil"/>
              <w:right w:val="nil"/>
            </w:tcBorders>
            <w:shd w:val="clear" w:color="auto" w:fill="auto"/>
            <w:noWrap/>
            <w:vAlign w:val="center"/>
            <w:hideMark/>
          </w:tcPr>
          <w:p w14:paraId="5C1EEFF1" w14:textId="77777777" w:rsidR="00CE583A" w:rsidRPr="00C17CA3" w:rsidRDefault="00CE583A" w:rsidP="003935E4">
            <w:pPr>
              <w:spacing w:after="0" w:line="240" w:lineRule="auto"/>
              <w:rPr>
                <w:rFonts w:ascii="Arial Narrow" w:eastAsia="Times New Roman" w:hAnsi="Arial Narrow" w:cs="Times New Roman"/>
                <w:color w:val="000000"/>
              </w:rPr>
            </w:pPr>
            <w:r w:rsidRPr="00C17CA3">
              <w:rPr>
                <w:rFonts w:ascii="Arial Narrow" w:eastAsia="Times New Roman" w:hAnsi="Arial Narrow" w:cs="Times New Roman"/>
                <w:color w:val="000000"/>
              </w:rPr>
              <w:t>Restricted funds</w:t>
            </w:r>
          </w:p>
        </w:tc>
        <w:tc>
          <w:tcPr>
            <w:tcW w:w="981" w:type="dxa"/>
            <w:tcBorders>
              <w:top w:val="nil"/>
              <w:left w:val="nil"/>
              <w:bottom w:val="nil"/>
              <w:right w:val="nil"/>
            </w:tcBorders>
            <w:shd w:val="clear" w:color="auto" w:fill="auto"/>
            <w:noWrap/>
            <w:vAlign w:val="center"/>
          </w:tcPr>
          <w:p w14:paraId="29E7DF99" w14:textId="32C5C943" w:rsidR="00CE583A" w:rsidRPr="00C17CA3" w:rsidRDefault="00CE583A" w:rsidP="003935E4">
            <w:pPr>
              <w:spacing w:after="0" w:line="240" w:lineRule="auto"/>
              <w:jc w:val="center"/>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bottom"/>
            <w:hideMark/>
          </w:tcPr>
          <w:p w14:paraId="3F79AB67" w14:textId="77777777" w:rsidR="00CE583A" w:rsidRPr="00C17CA3" w:rsidRDefault="00CE583A" w:rsidP="003935E4">
            <w:pPr>
              <w:spacing w:after="0" w:line="240" w:lineRule="auto"/>
              <w:jc w:val="center"/>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center"/>
            <w:hideMark/>
          </w:tcPr>
          <w:p w14:paraId="39B15873" w14:textId="77777777" w:rsidR="00CE583A" w:rsidRPr="00CB03A9" w:rsidRDefault="00CE583A" w:rsidP="003935E4">
            <w:pPr>
              <w:spacing w:after="0" w:line="240" w:lineRule="auto"/>
              <w:jc w:val="right"/>
              <w:rPr>
                <w:rFonts w:ascii="Arial Narrow" w:eastAsia="Times New Roman" w:hAnsi="Arial Narrow" w:cs="Times New Roman"/>
                <w:color w:val="000000"/>
              </w:rPr>
            </w:pPr>
            <w:r w:rsidRPr="00CB03A9">
              <w:rPr>
                <w:rFonts w:ascii="Arial Narrow" w:eastAsia="Times New Roman" w:hAnsi="Arial Narrow" w:cs="Times New Roman"/>
                <w:color w:val="000000"/>
              </w:rPr>
              <w:t>26,446</w:t>
            </w:r>
          </w:p>
        </w:tc>
        <w:tc>
          <w:tcPr>
            <w:tcW w:w="1158" w:type="dxa"/>
            <w:tcBorders>
              <w:top w:val="nil"/>
              <w:left w:val="nil"/>
              <w:bottom w:val="nil"/>
              <w:right w:val="nil"/>
            </w:tcBorders>
            <w:shd w:val="clear" w:color="auto" w:fill="auto"/>
            <w:noWrap/>
            <w:vAlign w:val="bottom"/>
            <w:hideMark/>
          </w:tcPr>
          <w:p w14:paraId="639AF8EF" w14:textId="77777777" w:rsidR="00CE583A" w:rsidRPr="00C17CA3" w:rsidRDefault="00CE583A" w:rsidP="003935E4">
            <w:pPr>
              <w:spacing w:after="0" w:line="240" w:lineRule="auto"/>
              <w:jc w:val="right"/>
              <w:rPr>
                <w:rFonts w:ascii="Arial Narrow" w:eastAsia="Times New Roman" w:hAnsi="Arial Narrow" w:cs="Times New Roman"/>
                <w:color w:val="000000"/>
              </w:rPr>
            </w:pPr>
          </w:p>
        </w:tc>
        <w:tc>
          <w:tcPr>
            <w:tcW w:w="1159" w:type="dxa"/>
            <w:tcBorders>
              <w:top w:val="nil"/>
              <w:left w:val="nil"/>
              <w:bottom w:val="nil"/>
              <w:right w:val="nil"/>
            </w:tcBorders>
            <w:shd w:val="clear" w:color="auto" w:fill="auto"/>
            <w:noWrap/>
            <w:vAlign w:val="center"/>
          </w:tcPr>
          <w:p w14:paraId="4B4CDBC4" w14:textId="48AFC9D8" w:rsidR="00CE583A" w:rsidRPr="00C17CA3" w:rsidRDefault="00CE583A" w:rsidP="003935E4">
            <w:pPr>
              <w:spacing w:after="0" w:line="240" w:lineRule="auto"/>
              <w:jc w:val="right"/>
              <w:rPr>
                <w:rFonts w:ascii="Arial Narrow" w:eastAsia="Times New Roman" w:hAnsi="Arial Narrow" w:cs="Times New Roman"/>
                <w:color w:val="000000"/>
              </w:rPr>
            </w:pPr>
          </w:p>
        </w:tc>
      </w:tr>
      <w:tr w:rsidR="00CE583A" w:rsidRPr="00C17CA3" w14:paraId="774D2B7C" w14:textId="77777777" w:rsidTr="00E20721">
        <w:trPr>
          <w:trHeight w:val="253"/>
        </w:trPr>
        <w:tc>
          <w:tcPr>
            <w:tcW w:w="3926" w:type="dxa"/>
            <w:tcBorders>
              <w:top w:val="nil"/>
              <w:left w:val="nil"/>
              <w:bottom w:val="nil"/>
              <w:right w:val="nil"/>
            </w:tcBorders>
            <w:shd w:val="clear" w:color="auto" w:fill="auto"/>
            <w:noWrap/>
            <w:vAlign w:val="center"/>
          </w:tcPr>
          <w:p w14:paraId="7DCB77B8" w14:textId="77777777" w:rsidR="00CE583A" w:rsidRPr="00C17CA3" w:rsidRDefault="00CE583A" w:rsidP="003935E4">
            <w:pPr>
              <w:spacing w:after="0" w:line="240" w:lineRule="auto"/>
              <w:rPr>
                <w:rFonts w:ascii="Arial Narrow" w:eastAsia="Times New Roman" w:hAnsi="Arial Narrow" w:cs="Times New Roman"/>
                <w:color w:val="000000"/>
              </w:rPr>
            </w:pPr>
          </w:p>
        </w:tc>
        <w:tc>
          <w:tcPr>
            <w:tcW w:w="981" w:type="dxa"/>
            <w:tcBorders>
              <w:top w:val="nil"/>
              <w:left w:val="nil"/>
              <w:bottom w:val="nil"/>
              <w:right w:val="nil"/>
            </w:tcBorders>
            <w:shd w:val="clear" w:color="auto" w:fill="auto"/>
            <w:noWrap/>
            <w:vAlign w:val="center"/>
          </w:tcPr>
          <w:p w14:paraId="01BCCCDA" w14:textId="77777777" w:rsidR="00CE583A" w:rsidRPr="00C17CA3" w:rsidRDefault="00CE583A" w:rsidP="003935E4">
            <w:pPr>
              <w:spacing w:after="0" w:line="240" w:lineRule="auto"/>
              <w:jc w:val="center"/>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bottom"/>
          </w:tcPr>
          <w:p w14:paraId="430B762D" w14:textId="77777777" w:rsidR="00CE583A" w:rsidRPr="00C17CA3" w:rsidRDefault="00CE583A" w:rsidP="003935E4">
            <w:pPr>
              <w:spacing w:after="0" w:line="240" w:lineRule="auto"/>
              <w:jc w:val="center"/>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center"/>
          </w:tcPr>
          <w:p w14:paraId="29C171EB" w14:textId="77777777" w:rsidR="00CE583A" w:rsidRPr="00C17CA3" w:rsidRDefault="00CE583A" w:rsidP="003935E4">
            <w:pPr>
              <w:spacing w:after="0" w:line="240" w:lineRule="auto"/>
              <w:jc w:val="right"/>
              <w:rPr>
                <w:rFonts w:ascii="Arial Narrow" w:eastAsia="Times New Roman" w:hAnsi="Arial Narrow" w:cs="Times New Roman"/>
                <w:color w:val="000000"/>
              </w:rPr>
            </w:pPr>
          </w:p>
        </w:tc>
        <w:tc>
          <w:tcPr>
            <w:tcW w:w="1158" w:type="dxa"/>
            <w:tcBorders>
              <w:top w:val="nil"/>
              <w:left w:val="nil"/>
              <w:bottom w:val="nil"/>
              <w:right w:val="nil"/>
            </w:tcBorders>
            <w:shd w:val="clear" w:color="auto" w:fill="auto"/>
            <w:noWrap/>
            <w:vAlign w:val="bottom"/>
          </w:tcPr>
          <w:p w14:paraId="7D3C1F7B" w14:textId="77777777" w:rsidR="00CE583A" w:rsidRPr="00C17CA3" w:rsidRDefault="00CE583A" w:rsidP="003935E4">
            <w:pPr>
              <w:spacing w:after="0" w:line="240" w:lineRule="auto"/>
              <w:jc w:val="right"/>
              <w:rPr>
                <w:rFonts w:ascii="Arial Narrow" w:eastAsia="Times New Roman" w:hAnsi="Arial Narrow" w:cs="Times New Roman"/>
                <w:color w:val="000000"/>
              </w:rPr>
            </w:pPr>
          </w:p>
        </w:tc>
        <w:tc>
          <w:tcPr>
            <w:tcW w:w="1159" w:type="dxa"/>
            <w:tcBorders>
              <w:top w:val="nil"/>
              <w:left w:val="nil"/>
              <w:right w:val="nil"/>
            </w:tcBorders>
            <w:shd w:val="clear" w:color="auto" w:fill="auto"/>
            <w:noWrap/>
            <w:vAlign w:val="center"/>
          </w:tcPr>
          <w:p w14:paraId="0690AD18" w14:textId="77777777" w:rsidR="00CE583A" w:rsidRPr="00C17CA3" w:rsidRDefault="00CE583A" w:rsidP="003935E4">
            <w:pPr>
              <w:spacing w:after="0" w:line="240" w:lineRule="auto"/>
              <w:jc w:val="right"/>
              <w:rPr>
                <w:rFonts w:ascii="Arial Narrow" w:eastAsia="Times New Roman" w:hAnsi="Arial Narrow" w:cs="Times New Roman"/>
                <w:color w:val="000000"/>
              </w:rPr>
            </w:pPr>
          </w:p>
        </w:tc>
      </w:tr>
      <w:tr w:rsidR="00CE583A" w:rsidRPr="00C17CA3" w14:paraId="3EAFEBDD" w14:textId="77777777" w:rsidTr="0094319A">
        <w:trPr>
          <w:trHeight w:val="253"/>
        </w:trPr>
        <w:tc>
          <w:tcPr>
            <w:tcW w:w="3926" w:type="dxa"/>
            <w:tcBorders>
              <w:top w:val="nil"/>
              <w:left w:val="nil"/>
              <w:bottom w:val="nil"/>
              <w:right w:val="nil"/>
            </w:tcBorders>
            <w:shd w:val="clear" w:color="auto" w:fill="auto"/>
            <w:noWrap/>
            <w:vAlign w:val="bottom"/>
            <w:hideMark/>
          </w:tcPr>
          <w:p w14:paraId="668A35F8" w14:textId="77777777" w:rsidR="00CE583A" w:rsidRPr="00C17CA3" w:rsidRDefault="00CE583A" w:rsidP="003935E4">
            <w:pPr>
              <w:spacing w:after="0" w:line="240" w:lineRule="auto"/>
              <w:jc w:val="right"/>
              <w:rPr>
                <w:rFonts w:ascii="Arial Narrow" w:eastAsia="Times New Roman" w:hAnsi="Arial Narrow" w:cs="Times New Roman"/>
                <w:color w:val="000000"/>
              </w:rPr>
            </w:pPr>
          </w:p>
        </w:tc>
        <w:tc>
          <w:tcPr>
            <w:tcW w:w="981" w:type="dxa"/>
            <w:tcBorders>
              <w:top w:val="nil"/>
              <w:left w:val="nil"/>
              <w:bottom w:val="nil"/>
              <w:right w:val="nil"/>
            </w:tcBorders>
            <w:shd w:val="clear" w:color="auto" w:fill="auto"/>
            <w:noWrap/>
            <w:vAlign w:val="bottom"/>
            <w:hideMark/>
          </w:tcPr>
          <w:p w14:paraId="5F456A18" w14:textId="77777777" w:rsidR="00CE583A" w:rsidRPr="00C17CA3"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0504165B" w14:textId="77777777" w:rsidR="00CE583A" w:rsidRPr="00C17CA3"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center"/>
            <w:hideMark/>
          </w:tcPr>
          <w:p w14:paraId="08DA494C" w14:textId="77777777" w:rsidR="00CE583A" w:rsidRPr="00C17CA3"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393AB0D7" w14:textId="77777777" w:rsidR="00CE583A" w:rsidRPr="00C17CA3" w:rsidRDefault="00CE583A" w:rsidP="003935E4">
            <w:pPr>
              <w:spacing w:after="0" w:line="240" w:lineRule="auto"/>
              <w:rPr>
                <w:rFonts w:ascii="Times New Roman" w:eastAsia="Times New Roman" w:hAnsi="Times New Roman" w:cs="Times New Roman"/>
              </w:rPr>
            </w:pPr>
          </w:p>
        </w:tc>
        <w:tc>
          <w:tcPr>
            <w:tcW w:w="1159" w:type="dxa"/>
            <w:tcBorders>
              <w:top w:val="nil"/>
              <w:left w:val="nil"/>
              <w:bottom w:val="nil"/>
              <w:right w:val="nil"/>
            </w:tcBorders>
            <w:shd w:val="clear" w:color="auto" w:fill="auto"/>
            <w:noWrap/>
            <w:vAlign w:val="center"/>
          </w:tcPr>
          <w:p w14:paraId="1B9F05D8" w14:textId="77777777" w:rsidR="00CE583A" w:rsidRPr="00C17CA3" w:rsidRDefault="00CE583A" w:rsidP="003935E4">
            <w:pPr>
              <w:spacing w:after="0" w:line="240" w:lineRule="auto"/>
              <w:rPr>
                <w:rFonts w:ascii="Times New Roman" w:eastAsia="Times New Roman" w:hAnsi="Times New Roman" w:cs="Times New Roman"/>
              </w:rPr>
            </w:pPr>
          </w:p>
        </w:tc>
      </w:tr>
      <w:tr w:rsidR="00CE583A" w:rsidRPr="00B344A1" w14:paraId="64AFDB1B" w14:textId="77777777" w:rsidTr="00E20721">
        <w:trPr>
          <w:trHeight w:val="264"/>
        </w:trPr>
        <w:tc>
          <w:tcPr>
            <w:tcW w:w="3926" w:type="dxa"/>
            <w:tcBorders>
              <w:top w:val="nil"/>
              <w:left w:val="nil"/>
              <w:bottom w:val="nil"/>
              <w:right w:val="nil"/>
            </w:tcBorders>
            <w:shd w:val="clear" w:color="auto" w:fill="auto"/>
            <w:noWrap/>
            <w:vAlign w:val="bottom"/>
            <w:hideMark/>
          </w:tcPr>
          <w:p w14:paraId="7DF84031" w14:textId="77777777" w:rsidR="00CE583A" w:rsidRPr="00C17CA3" w:rsidRDefault="00CE583A" w:rsidP="003935E4">
            <w:pPr>
              <w:spacing w:after="0" w:line="240" w:lineRule="auto"/>
              <w:rPr>
                <w:rFonts w:ascii="Times New Roman" w:eastAsia="Times New Roman" w:hAnsi="Times New Roman" w:cs="Times New Roman"/>
              </w:rPr>
            </w:pPr>
          </w:p>
        </w:tc>
        <w:tc>
          <w:tcPr>
            <w:tcW w:w="981" w:type="dxa"/>
            <w:tcBorders>
              <w:top w:val="nil"/>
              <w:left w:val="nil"/>
              <w:bottom w:val="nil"/>
              <w:right w:val="nil"/>
            </w:tcBorders>
            <w:shd w:val="clear" w:color="auto" w:fill="auto"/>
            <w:noWrap/>
            <w:vAlign w:val="bottom"/>
            <w:hideMark/>
          </w:tcPr>
          <w:p w14:paraId="37C39FDF" w14:textId="77777777" w:rsidR="00CE583A" w:rsidRPr="00C17CA3" w:rsidRDefault="00CE583A" w:rsidP="003935E4">
            <w:pPr>
              <w:spacing w:after="0" w:line="240" w:lineRule="auto"/>
              <w:rPr>
                <w:rFonts w:ascii="Times New Roman" w:eastAsia="Times New Roman" w:hAnsi="Times New Roman" w:cs="Times New Roman"/>
              </w:rPr>
            </w:pPr>
          </w:p>
        </w:tc>
        <w:tc>
          <w:tcPr>
            <w:tcW w:w="1158" w:type="dxa"/>
            <w:tcBorders>
              <w:top w:val="nil"/>
              <w:left w:val="nil"/>
              <w:bottom w:val="nil"/>
              <w:right w:val="nil"/>
            </w:tcBorders>
            <w:shd w:val="clear" w:color="auto" w:fill="auto"/>
            <w:noWrap/>
            <w:vAlign w:val="bottom"/>
            <w:hideMark/>
          </w:tcPr>
          <w:p w14:paraId="66D90274" w14:textId="77777777" w:rsidR="00CE583A" w:rsidRPr="00C17CA3" w:rsidRDefault="00CE583A" w:rsidP="003935E4">
            <w:pPr>
              <w:spacing w:after="0" w:line="240" w:lineRule="auto"/>
              <w:rPr>
                <w:rFonts w:ascii="Times New Roman" w:eastAsia="Times New Roman" w:hAnsi="Times New Roman" w:cs="Times New Roman"/>
              </w:rPr>
            </w:pPr>
          </w:p>
        </w:tc>
        <w:tc>
          <w:tcPr>
            <w:tcW w:w="1158" w:type="dxa"/>
            <w:tcBorders>
              <w:top w:val="single" w:sz="4" w:space="0" w:color="auto"/>
              <w:left w:val="nil"/>
              <w:bottom w:val="double" w:sz="6" w:space="0" w:color="auto"/>
              <w:right w:val="nil"/>
            </w:tcBorders>
            <w:shd w:val="clear" w:color="auto" w:fill="auto"/>
            <w:noWrap/>
            <w:vAlign w:val="center"/>
            <w:hideMark/>
          </w:tcPr>
          <w:p w14:paraId="2E40112E" w14:textId="77777777" w:rsidR="00CE583A" w:rsidRPr="00C17CA3" w:rsidRDefault="00CE583A" w:rsidP="003935E4">
            <w:pPr>
              <w:spacing w:after="0" w:line="240" w:lineRule="auto"/>
              <w:jc w:val="right"/>
              <w:rPr>
                <w:rFonts w:ascii="Arial Narrow" w:eastAsia="Times New Roman" w:hAnsi="Arial Narrow" w:cs="Times New Roman"/>
                <w:color w:val="000000"/>
              </w:rPr>
            </w:pPr>
            <w:r w:rsidRPr="00C17CA3">
              <w:rPr>
                <w:rFonts w:ascii="Arial Narrow" w:eastAsia="Times New Roman" w:hAnsi="Arial Narrow" w:cs="Times New Roman"/>
                <w:color w:val="000000"/>
              </w:rPr>
              <w:t xml:space="preserve">    421,159 </w:t>
            </w:r>
          </w:p>
        </w:tc>
        <w:tc>
          <w:tcPr>
            <w:tcW w:w="1158" w:type="dxa"/>
            <w:tcBorders>
              <w:top w:val="nil"/>
              <w:left w:val="nil"/>
              <w:bottom w:val="nil"/>
              <w:right w:val="nil"/>
            </w:tcBorders>
            <w:shd w:val="clear" w:color="auto" w:fill="auto"/>
            <w:noWrap/>
            <w:vAlign w:val="bottom"/>
            <w:hideMark/>
          </w:tcPr>
          <w:p w14:paraId="6ADFE0E8" w14:textId="77777777" w:rsidR="00CE583A" w:rsidRPr="00C17CA3" w:rsidRDefault="00CE583A" w:rsidP="003935E4">
            <w:pPr>
              <w:spacing w:after="0" w:line="240" w:lineRule="auto"/>
              <w:jc w:val="right"/>
              <w:rPr>
                <w:rFonts w:ascii="Arial Narrow" w:eastAsia="Times New Roman" w:hAnsi="Arial Narrow" w:cs="Times New Roman"/>
                <w:color w:val="000000"/>
              </w:rPr>
            </w:pPr>
          </w:p>
        </w:tc>
        <w:tc>
          <w:tcPr>
            <w:tcW w:w="1159" w:type="dxa"/>
            <w:tcBorders>
              <w:left w:val="nil"/>
              <w:right w:val="nil"/>
            </w:tcBorders>
            <w:shd w:val="clear" w:color="auto" w:fill="auto"/>
            <w:noWrap/>
            <w:vAlign w:val="center"/>
          </w:tcPr>
          <w:p w14:paraId="29C42443" w14:textId="1ADF4660" w:rsidR="00CE583A" w:rsidRPr="00C17CA3" w:rsidRDefault="00CE583A" w:rsidP="003935E4">
            <w:pPr>
              <w:spacing w:after="0" w:line="240" w:lineRule="auto"/>
              <w:jc w:val="right"/>
              <w:rPr>
                <w:rFonts w:ascii="Arial Narrow" w:eastAsia="Times New Roman" w:hAnsi="Arial Narrow" w:cs="Times New Roman"/>
                <w:color w:val="000000"/>
              </w:rPr>
            </w:pPr>
          </w:p>
        </w:tc>
      </w:tr>
    </w:tbl>
    <w:p w14:paraId="49758090" w14:textId="77777777" w:rsidR="00CE583A" w:rsidRPr="00FA0EF7" w:rsidRDefault="00CE583A" w:rsidP="00CE583A">
      <w:pPr>
        <w:spacing w:line="240" w:lineRule="auto"/>
        <w:jc w:val="both"/>
        <w:rPr>
          <w:rFonts w:ascii="Arial Narrow" w:hAnsi="Arial Narrow"/>
        </w:rPr>
      </w:pPr>
    </w:p>
    <w:p w14:paraId="3BD1E16A" w14:textId="77777777" w:rsidR="00CE583A" w:rsidRPr="007A4AF5" w:rsidRDefault="00CE583A" w:rsidP="00CE583A">
      <w:pPr>
        <w:spacing w:after="160" w:line="259" w:lineRule="auto"/>
        <w:rPr>
          <w:rFonts w:ascii="Arial Narrow" w:hAnsi="Arial Narrow"/>
        </w:rPr>
      </w:pPr>
      <w:r w:rsidRPr="00E97F2C">
        <w:rPr>
          <w:rFonts w:ascii="Arial Narrow" w:hAnsi="Arial Narrow"/>
        </w:rPr>
        <w:t>The financial statements were approved and authorised for issue by the Board on 23</w:t>
      </w:r>
      <w:r w:rsidRPr="00E97F2C">
        <w:rPr>
          <w:rFonts w:ascii="Arial Narrow" w:hAnsi="Arial Narrow"/>
          <w:vertAlign w:val="superscript"/>
        </w:rPr>
        <w:t>rd</w:t>
      </w:r>
      <w:r w:rsidRPr="00E97F2C">
        <w:rPr>
          <w:rFonts w:ascii="Arial Narrow" w:hAnsi="Arial Narrow"/>
        </w:rPr>
        <w:t xml:space="preserve"> November 2022</w:t>
      </w:r>
    </w:p>
    <w:p w14:paraId="0BE4B6AE" w14:textId="77777777" w:rsidR="00B838E1" w:rsidRDefault="00B838E1">
      <w:pPr>
        <w:spacing w:after="160" w:line="259" w:lineRule="auto"/>
        <w:rPr>
          <w:rFonts w:ascii="Arial Narrow" w:hAnsi="Arial Narrow"/>
          <w:b/>
          <w:sz w:val="24"/>
        </w:rPr>
      </w:pPr>
    </w:p>
    <w:p w14:paraId="3324F609" w14:textId="77777777" w:rsidR="00B838E1" w:rsidRDefault="00B838E1">
      <w:pPr>
        <w:spacing w:after="160" w:line="259" w:lineRule="auto"/>
        <w:rPr>
          <w:rFonts w:ascii="Arial Narrow" w:hAnsi="Arial Narrow"/>
          <w:b/>
          <w:sz w:val="24"/>
        </w:rPr>
      </w:pPr>
    </w:p>
    <w:p w14:paraId="7AC78F2E" w14:textId="13A4A573" w:rsidR="009127ED" w:rsidRPr="007A4AF5" w:rsidRDefault="009127ED" w:rsidP="009127ED">
      <w:pPr>
        <w:spacing w:after="160" w:line="259" w:lineRule="auto"/>
        <w:rPr>
          <w:rFonts w:ascii="Arial Narrow" w:hAnsi="Arial Narrow"/>
        </w:rPr>
      </w:pPr>
      <w:r w:rsidRPr="007A4AF5">
        <w:rPr>
          <w:rFonts w:ascii="Arial Narrow" w:hAnsi="Arial Narrow"/>
        </w:rPr>
        <w:t>J.C. Latham, Trustee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P.J. Bateson</w:t>
      </w:r>
      <w:r w:rsidRPr="007A4AF5">
        <w:rPr>
          <w:rFonts w:ascii="Arial Narrow" w:hAnsi="Arial Narrow"/>
        </w:rPr>
        <w:t>, Trustee</w:t>
      </w:r>
    </w:p>
    <w:p w14:paraId="54CCC661" w14:textId="77777777" w:rsidR="009127ED" w:rsidRDefault="009127ED" w:rsidP="009127ED">
      <w:pPr>
        <w:spacing w:after="160" w:line="259" w:lineRule="auto"/>
        <w:rPr>
          <w:rFonts w:ascii="Arial Narrow" w:hAnsi="Arial Narrow"/>
        </w:rPr>
      </w:pPr>
    </w:p>
    <w:p w14:paraId="4EE35C04" w14:textId="77777777" w:rsidR="009127ED" w:rsidRDefault="009127ED" w:rsidP="009127ED">
      <w:pPr>
        <w:spacing w:after="160" w:line="259" w:lineRule="auto"/>
        <w:rPr>
          <w:rFonts w:ascii="Arial Narrow" w:hAnsi="Arial Narrow"/>
        </w:rPr>
      </w:pPr>
      <w:r w:rsidRPr="007A4AF5">
        <w:rPr>
          <w:rFonts w:ascii="Arial Narrow" w:hAnsi="Arial Narrow"/>
        </w:rPr>
        <w:t>Company registration number</w:t>
      </w:r>
      <w:r>
        <w:rPr>
          <w:rFonts w:ascii="Arial Narrow" w:hAnsi="Arial Narrow"/>
        </w:rPr>
        <w:t xml:space="preserve">: </w:t>
      </w:r>
      <w:r w:rsidRPr="007A4AF5">
        <w:rPr>
          <w:rFonts w:ascii="Arial Narrow" w:hAnsi="Arial Narrow"/>
        </w:rPr>
        <w:t>3503128</w:t>
      </w:r>
    </w:p>
    <w:p w14:paraId="044F694A" w14:textId="77777777" w:rsidR="00B838E1" w:rsidRDefault="00B838E1">
      <w:pPr>
        <w:spacing w:after="160" w:line="259" w:lineRule="auto"/>
        <w:rPr>
          <w:rFonts w:ascii="Arial Narrow" w:hAnsi="Arial Narrow"/>
          <w:b/>
          <w:sz w:val="24"/>
        </w:rPr>
      </w:pPr>
    </w:p>
    <w:p w14:paraId="5645BAD3" w14:textId="77777777" w:rsidR="00B838E1" w:rsidRDefault="00B838E1">
      <w:pPr>
        <w:spacing w:after="160" w:line="259" w:lineRule="auto"/>
        <w:rPr>
          <w:rFonts w:ascii="Arial Narrow" w:hAnsi="Arial Narrow"/>
          <w:b/>
          <w:sz w:val="24"/>
        </w:rPr>
      </w:pPr>
    </w:p>
    <w:p w14:paraId="1111567C" w14:textId="77777777" w:rsidR="00B838E1" w:rsidRDefault="00B838E1">
      <w:pPr>
        <w:spacing w:after="160" w:line="259" w:lineRule="auto"/>
        <w:rPr>
          <w:rFonts w:ascii="Arial Narrow" w:hAnsi="Arial Narrow"/>
          <w:b/>
          <w:sz w:val="24"/>
        </w:rPr>
      </w:pPr>
    </w:p>
    <w:p w14:paraId="76685E70" w14:textId="77777777" w:rsidR="00B838E1" w:rsidRDefault="00B838E1">
      <w:pPr>
        <w:spacing w:after="160" w:line="259" w:lineRule="auto"/>
        <w:rPr>
          <w:rFonts w:ascii="Arial Narrow" w:hAnsi="Arial Narrow"/>
          <w:b/>
          <w:sz w:val="24"/>
        </w:rPr>
      </w:pPr>
    </w:p>
    <w:p w14:paraId="04651C7B" w14:textId="77777777" w:rsidR="00B838E1" w:rsidRDefault="00B838E1">
      <w:pPr>
        <w:spacing w:after="160" w:line="259" w:lineRule="auto"/>
        <w:rPr>
          <w:rFonts w:ascii="Arial Narrow" w:hAnsi="Arial Narrow"/>
          <w:b/>
          <w:sz w:val="24"/>
        </w:rPr>
      </w:pPr>
    </w:p>
    <w:p w14:paraId="1157EE40" w14:textId="77777777" w:rsidR="00B838E1" w:rsidRDefault="00B838E1">
      <w:pPr>
        <w:spacing w:after="160" w:line="259" w:lineRule="auto"/>
        <w:rPr>
          <w:rFonts w:ascii="Arial Narrow" w:hAnsi="Arial Narrow"/>
          <w:b/>
          <w:sz w:val="24"/>
        </w:rPr>
      </w:pPr>
    </w:p>
    <w:p w14:paraId="666E4715" w14:textId="77777777" w:rsidR="00E54F23" w:rsidRDefault="00E54F23">
      <w:pPr>
        <w:spacing w:after="160" w:line="259" w:lineRule="auto"/>
        <w:rPr>
          <w:rFonts w:ascii="Arial Narrow" w:hAnsi="Arial Narrow"/>
          <w:b/>
          <w:sz w:val="24"/>
        </w:rPr>
      </w:pPr>
    </w:p>
    <w:p w14:paraId="23A8E2A6" w14:textId="77777777" w:rsidR="00E54F23" w:rsidRDefault="00E54F23">
      <w:pPr>
        <w:spacing w:after="160" w:line="259" w:lineRule="auto"/>
        <w:rPr>
          <w:rFonts w:ascii="Arial Narrow" w:hAnsi="Arial Narrow"/>
          <w:b/>
          <w:sz w:val="24"/>
        </w:rPr>
      </w:pPr>
    </w:p>
    <w:p w14:paraId="5E33B7C3" w14:textId="77777777" w:rsidR="00B838E1" w:rsidRDefault="00B838E1">
      <w:pPr>
        <w:spacing w:after="160" w:line="259" w:lineRule="auto"/>
        <w:rPr>
          <w:rFonts w:ascii="Arial Narrow" w:hAnsi="Arial Narrow"/>
          <w:b/>
          <w:sz w:val="24"/>
        </w:rPr>
      </w:pPr>
    </w:p>
    <w:p w14:paraId="157561FD" w14:textId="61336EC0" w:rsidR="00D6633A" w:rsidRPr="00B517F3" w:rsidRDefault="00D6633A">
      <w:pPr>
        <w:spacing w:after="160" w:line="259" w:lineRule="auto"/>
        <w:rPr>
          <w:rFonts w:ascii="Arial Narrow" w:hAnsi="Arial Narrow"/>
          <w:b/>
          <w:sz w:val="24"/>
        </w:rPr>
      </w:pPr>
      <w:r w:rsidRPr="00B517F3">
        <w:rPr>
          <w:rFonts w:ascii="Arial Narrow" w:hAnsi="Arial Narrow"/>
          <w:b/>
          <w:sz w:val="24"/>
        </w:rPr>
        <w:t>Incoming Resources from Charitable Activities</w:t>
      </w:r>
    </w:p>
    <w:tbl>
      <w:tblPr>
        <w:tblW w:w="9496" w:type="dxa"/>
        <w:tblLayout w:type="fixed"/>
        <w:tblLook w:val="04A0" w:firstRow="1" w:lastRow="0" w:firstColumn="1" w:lastColumn="0" w:noHBand="0" w:noVBand="1"/>
      </w:tblPr>
      <w:tblGrid>
        <w:gridCol w:w="4476"/>
        <w:gridCol w:w="1792"/>
        <w:gridCol w:w="1614"/>
        <w:gridCol w:w="1614"/>
      </w:tblGrid>
      <w:tr w:rsidR="00D6633A" w:rsidRPr="00B517F3" w14:paraId="168808E6" w14:textId="77777777" w:rsidTr="00B139E2">
        <w:trPr>
          <w:trHeight w:val="408"/>
        </w:trPr>
        <w:tc>
          <w:tcPr>
            <w:tcW w:w="4476" w:type="dxa"/>
            <w:tcBorders>
              <w:top w:val="nil"/>
              <w:left w:val="nil"/>
              <w:bottom w:val="nil"/>
            </w:tcBorders>
            <w:shd w:val="clear" w:color="auto" w:fill="auto"/>
            <w:noWrap/>
            <w:vAlign w:val="bottom"/>
            <w:hideMark/>
          </w:tcPr>
          <w:p w14:paraId="533CD836" w14:textId="77777777" w:rsidR="00D6633A" w:rsidRPr="00B517F3" w:rsidRDefault="00D6633A" w:rsidP="007365C9">
            <w:pPr>
              <w:spacing w:after="0" w:line="240" w:lineRule="auto"/>
              <w:rPr>
                <w:rFonts w:ascii="Times New Roman" w:eastAsia="Times New Roman" w:hAnsi="Times New Roman" w:cs="Times New Roman"/>
              </w:rPr>
            </w:pPr>
          </w:p>
        </w:tc>
        <w:tc>
          <w:tcPr>
            <w:tcW w:w="1792" w:type="dxa"/>
            <w:shd w:val="clear" w:color="auto" w:fill="auto"/>
            <w:vAlign w:val="center"/>
            <w:hideMark/>
          </w:tcPr>
          <w:p w14:paraId="061EA8A5" w14:textId="77777777" w:rsidR="00BC3949" w:rsidRDefault="00D6633A" w:rsidP="004B2026">
            <w:pPr>
              <w:spacing w:after="0" w:line="240" w:lineRule="auto"/>
              <w:jc w:val="center"/>
              <w:rPr>
                <w:rFonts w:ascii="Arial Narrow" w:eastAsia="Times New Roman" w:hAnsi="Arial Narrow" w:cs="Times New Roman"/>
                <w:b/>
                <w:bCs/>
                <w:color w:val="000000"/>
              </w:rPr>
            </w:pPr>
            <w:r w:rsidRPr="00B517F3">
              <w:rPr>
                <w:rFonts w:ascii="Arial Narrow" w:eastAsia="Times New Roman" w:hAnsi="Arial Narrow" w:cs="Times New Roman"/>
                <w:b/>
                <w:bCs/>
                <w:color w:val="000000"/>
              </w:rPr>
              <w:t>202</w:t>
            </w:r>
            <w:r w:rsidR="00BF2852">
              <w:rPr>
                <w:rFonts w:ascii="Arial Narrow" w:eastAsia="Times New Roman" w:hAnsi="Arial Narrow" w:cs="Times New Roman"/>
                <w:b/>
                <w:bCs/>
                <w:color w:val="000000"/>
              </w:rPr>
              <w:t>2</w:t>
            </w:r>
          </w:p>
          <w:p w14:paraId="603F7D63" w14:textId="555A593F" w:rsidR="00D6633A" w:rsidRPr="00B517F3" w:rsidRDefault="00D6633A" w:rsidP="004B2026">
            <w:pPr>
              <w:spacing w:after="0" w:line="240" w:lineRule="auto"/>
              <w:jc w:val="center"/>
              <w:rPr>
                <w:rFonts w:ascii="Arial Narrow" w:eastAsia="Times New Roman" w:hAnsi="Arial Narrow" w:cs="Times New Roman"/>
                <w:b/>
                <w:bCs/>
                <w:color w:val="000000"/>
              </w:rPr>
            </w:pPr>
            <w:r w:rsidRPr="00B517F3">
              <w:rPr>
                <w:rFonts w:ascii="Arial Narrow" w:eastAsia="Times New Roman" w:hAnsi="Arial Narrow" w:cs="Times New Roman"/>
                <w:b/>
                <w:bCs/>
                <w:color w:val="000000"/>
              </w:rPr>
              <w:t xml:space="preserve"> Unrestricted Funds</w:t>
            </w:r>
          </w:p>
        </w:tc>
        <w:tc>
          <w:tcPr>
            <w:tcW w:w="1614" w:type="dxa"/>
            <w:shd w:val="clear" w:color="auto" w:fill="auto"/>
            <w:vAlign w:val="center"/>
            <w:hideMark/>
          </w:tcPr>
          <w:p w14:paraId="504D80E7" w14:textId="77777777" w:rsidR="00BC3949" w:rsidRDefault="00D6633A" w:rsidP="004B2026">
            <w:pPr>
              <w:spacing w:after="0" w:line="240" w:lineRule="auto"/>
              <w:jc w:val="center"/>
              <w:rPr>
                <w:rFonts w:ascii="Arial Narrow" w:eastAsia="Times New Roman" w:hAnsi="Arial Narrow" w:cs="Times New Roman"/>
                <w:b/>
                <w:bCs/>
                <w:color w:val="000000"/>
              </w:rPr>
            </w:pPr>
            <w:r w:rsidRPr="00B517F3">
              <w:rPr>
                <w:rFonts w:ascii="Arial Narrow" w:eastAsia="Times New Roman" w:hAnsi="Arial Narrow" w:cs="Times New Roman"/>
                <w:b/>
                <w:bCs/>
                <w:color w:val="000000"/>
              </w:rPr>
              <w:t>202</w:t>
            </w:r>
            <w:r w:rsidR="00BF2852">
              <w:rPr>
                <w:rFonts w:ascii="Arial Narrow" w:eastAsia="Times New Roman" w:hAnsi="Arial Narrow" w:cs="Times New Roman"/>
                <w:b/>
                <w:bCs/>
                <w:color w:val="000000"/>
              </w:rPr>
              <w:t>2</w:t>
            </w:r>
            <w:r w:rsidRPr="00B517F3">
              <w:rPr>
                <w:rFonts w:ascii="Arial Narrow" w:eastAsia="Times New Roman" w:hAnsi="Arial Narrow" w:cs="Times New Roman"/>
                <w:b/>
                <w:bCs/>
                <w:color w:val="000000"/>
              </w:rPr>
              <w:t xml:space="preserve"> </w:t>
            </w:r>
          </w:p>
          <w:p w14:paraId="7EBA1CC6" w14:textId="613884DA" w:rsidR="00D6633A" w:rsidRPr="00B517F3" w:rsidRDefault="00D6633A" w:rsidP="004B2026">
            <w:pPr>
              <w:spacing w:after="0" w:line="240" w:lineRule="auto"/>
              <w:jc w:val="center"/>
              <w:rPr>
                <w:rFonts w:ascii="Arial Narrow" w:eastAsia="Times New Roman" w:hAnsi="Arial Narrow" w:cs="Times New Roman"/>
                <w:b/>
                <w:bCs/>
                <w:color w:val="000000"/>
              </w:rPr>
            </w:pPr>
            <w:r w:rsidRPr="00B517F3">
              <w:rPr>
                <w:rFonts w:ascii="Arial Narrow" w:eastAsia="Times New Roman" w:hAnsi="Arial Narrow" w:cs="Times New Roman"/>
                <w:b/>
                <w:bCs/>
                <w:color w:val="000000"/>
              </w:rPr>
              <w:t>Restricted Funds</w:t>
            </w:r>
          </w:p>
        </w:tc>
        <w:tc>
          <w:tcPr>
            <w:tcW w:w="1614" w:type="dxa"/>
            <w:shd w:val="clear" w:color="auto" w:fill="auto"/>
            <w:vAlign w:val="center"/>
            <w:hideMark/>
          </w:tcPr>
          <w:p w14:paraId="44EEC1A7" w14:textId="404FB8FF" w:rsidR="00D6633A" w:rsidRPr="00B517F3" w:rsidRDefault="00D6633A" w:rsidP="004B2026">
            <w:pPr>
              <w:spacing w:after="0" w:line="240" w:lineRule="auto"/>
              <w:jc w:val="center"/>
              <w:rPr>
                <w:rFonts w:ascii="Arial Narrow" w:eastAsia="Times New Roman" w:hAnsi="Arial Narrow" w:cs="Times New Roman"/>
                <w:b/>
                <w:bCs/>
                <w:color w:val="000000"/>
              </w:rPr>
            </w:pPr>
            <w:r w:rsidRPr="00B517F3">
              <w:rPr>
                <w:rFonts w:ascii="Arial Narrow" w:eastAsia="Times New Roman" w:hAnsi="Arial Narrow" w:cs="Times New Roman"/>
                <w:b/>
                <w:bCs/>
                <w:color w:val="000000"/>
              </w:rPr>
              <w:t>Total</w:t>
            </w:r>
          </w:p>
        </w:tc>
      </w:tr>
      <w:tr w:rsidR="00D6633A" w:rsidRPr="00526B1C" w14:paraId="52C74206" w14:textId="77777777" w:rsidTr="00B139E2">
        <w:trPr>
          <w:trHeight w:val="136"/>
        </w:trPr>
        <w:tc>
          <w:tcPr>
            <w:tcW w:w="4476" w:type="dxa"/>
            <w:tcBorders>
              <w:top w:val="nil"/>
              <w:left w:val="nil"/>
              <w:bottom w:val="nil"/>
              <w:right w:val="nil"/>
            </w:tcBorders>
            <w:shd w:val="clear" w:color="auto" w:fill="auto"/>
            <w:noWrap/>
            <w:vAlign w:val="bottom"/>
            <w:hideMark/>
          </w:tcPr>
          <w:p w14:paraId="7BCA223D" w14:textId="77777777" w:rsidR="00D6633A" w:rsidRPr="00B517F3" w:rsidRDefault="00D6633A" w:rsidP="007365C9">
            <w:pPr>
              <w:spacing w:after="0" w:line="240" w:lineRule="auto"/>
              <w:jc w:val="center"/>
              <w:rPr>
                <w:rFonts w:ascii="Arial Narrow" w:eastAsia="Times New Roman" w:hAnsi="Arial Narrow" w:cs="Times New Roman"/>
                <w:b/>
                <w:bCs/>
                <w:color w:val="000000"/>
              </w:rPr>
            </w:pPr>
          </w:p>
        </w:tc>
        <w:tc>
          <w:tcPr>
            <w:tcW w:w="1792" w:type="dxa"/>
            <w:tcBorders>
              <w:left w:val="nil"/>
              <w:bottom w:val="nil"/>
              <w:right w:val="nil"/>
            </w:tcBorders>
            <w:shd w:val="clear" w:color="auto" w:fill="auto"/>
            <w:noWrap/>
            <w:vAlign w:val="center"/>
            <w:hideMark/>
          </w:tcPr>
          <w:p w14:paraId="14907154" w14:textId="77777777" w:rsidR="00D6633A" w:rsidRPr="00B517F3" w:rsidRDefault="00D6633A" w:rsidP="007365C9">
            <w:pPr>
              <w:spacing w:after="0" w:line="240" w:lineRule="auto"/>
              <w:jc w:val="right"/>
              <w:rPr>
                <w:rFonts w:ascii="Arial Narrow" w:eastAsia="Times New Roman" w:hAnsi="Arial Narrow" w:cs="Times New Roman"/>
                <w:b/>
                <w:bCs/>
                <w:color w:val="000000"/>
              </w:rPr>
            </w:pPr>
            <w:r w:rsidRPr="00B517F3">
              <w:rPr>
                <w:rFonts w:ascii="Arial Narrow" w:eastAsia="Times New Roman" w:hAnsi="Arial Narrow" w:cs="Times New Roman"/>
                <w:b/>
                <w:bCs/>
                <w:color w:val="000000"/>
              </w:rPr>
              <w:t xml:space="preserve"> £   </w:t>
            </w:r>
          </w:p>
        </w:tc>
        <w:tc>
          <w:tcPr>
            <w:tcW w:w="1614" w:type="dxa"/>
            <w:tcBorders>
              <w:left w:val="nil"/>
              <w:bottom w:val="nil"/>
              <w:right w:val="nil"/>
            </w:tcBorders>
            <w:shd w:val="clear" w:color="auto" w:fill="auto"/>
            <w:noWrap/>
            <w:vAlign w:val="center"/>
            <w:hideMark/>
          </w:tcPr>
          <w:p w14:paraId="04585E0A" w14:textId="77777777" w:rsidR="00D6633A" w:rsidRPr="00B517F3" w:rsidRDefault="00D6633A" w:rsidP="007365C9">
            <w:pPr>
              <w:spacing w:after="0" w:line="240" w:lineRule="auto"/>
              <w:jc w:val="right"/>
              <w:rPr>
                <w:rFonts w:ascii="Arial Narrow" w:eastAsia="Times New Roman" w:hAnsi="Arial Narrow" w:cs="Times New Roman"/>
                <w:b/>
                <w:bCs/>
                <w:color w:val="000000"/>
              </w:rPr>
            </w:pPr>
            <w:r w:rsidRPr="00B517F3">
              <w:rPr>
                <w:rFonts w:ascii="Arial Narrow" w:eastAsia="Times New Roman" w:hAnsi="Arial Narrow" w:cs="Times New Roman"/>
                <w:b/>
                <w:bCs/>
                <w:color w:val="000000"/>
              </w:rPr>
              <w:t xml:space="preserve"> £   </w:t>
            </w:r>
          </w:p>
        </w:tc>
        <w:tc>
          <w:tcPr>
            <w:tcW w:w="1614" w:type="dxa"/>
            <w:tcBorders>
              <w:left w:val="nil"/>
              <w:bottom w:val="nil"/>
              <w:right w:val="nil"/>
            </w:tcBorders>
            <w:shd w:val="clear" w:color="auto" w:fill="auto"/>
            <w:noWrap/>
            <w:vAlign w:val="center"/>
            <w:hideMark/>
          </w:tcPr>
          <w:p w14:paraId="4D1C53CA" w14:textId="77777777" w:rsidR="00D6633A" w:rsidRPr="00B517F3" w:rsidRDefault="00D6633A" w:rsidP="007365C9">
            <w:pPr>
              <w:spacing w:after="0" w:line="240" w:lineRule="auto"/>
              <w:jc w:val="right"/>
              <w:rPr>
                <w:rFonts w:ascii="Arial Narrow" w:eastAsia="Times New Roman" w:hAnsi="Arial Narrow" w:cs="Times New Roman"/>
                <w:b/>
                <w:bCs/>
                <w:color w:val="000000"/>
              </w:rPr>
            </w:pPr>
            <w:r w:rsidRPr="00B517F3">
              <w:rPr>
                <w:rFonts w:ascii="Arial Narrow" w:eastAsia="Times New Roman" w:hAnsi="Arial Narrow" w:cs="Times New Roman"/>
                <w:b/>
                <w:bCs/>
                <w:color w:val="000000"/>
              </w:rPr>
              <w:t xml:space="preserve"> £   </w:t>
            </w:r>
          </w:p>
        </w:tc>
      </w:tr>
      <w:tr w:rsidR="00B517F3" w:rsidRPr="00526B1C" w14:paraId="34C93117" w14:textId="77777777" w:rsidTr="00EE5A81">
        <w:trPr>
          <w:trHeight w:val="136"/>
        </w:trPr>
        <w:tc>
          <w:tcPr>
            <w:tcW w:w="4476" w:type="dxa"/>
            <w:tcBorders>
              <w:top w:val="nil"/>
              <w:left w:val="nil"/>
              <w:bottom w:val="nil"/>
              <w:right w:val="nil"/>
            </w:tcBorders>
            <w:shd w:val="clear" w:color="auto" w:fill="auto"/>
            <w:noWrap/>
            <w:vAlign w:val="center"/>
            <w:hideMark/>
          </w:tcPr>
          <w:p w14:paraId="413CD19F" w14:textId="77777777" w:rsidR="00B517F3" w:rsidRPr="00B517F3" w:rsidRDefault="00B517F3" w:rsidP="00B517F3">
            <w:pPr>
              <w:spacing w:after="0" w:line="240" w:lineRule="auto"/>
              <w:rPr>
                <w:rFonts w:ascii="Arial Narrow" w:eastAsia="Times New Roman" w:hAnsi="Arial Narrow" w:cs="Times New Roman"/>
                <w:color w:val="000000"/>
              </w:rPr>
            </w:pPr>
            <w:r w:rsidRPr="00B517F3">
              <w:rPr>
                <w:rFonts w:ascii="Arial Narrow" w:eastAsia="Times New Roman" w:hAnsi="Arial Narrow" w:cs="Times New Roman"/>
                <w:color w:val="000000"/>
              </w:rPr>
              <w:t>Grants receivable</w:t>
            </w:r>
          </w:p>
        </w:tc>
        <w:tc>
          <w:tcPr>
            <w:tcW w:w="1792" w:type="dxa"/>
            <w:tcBorders>
              <w:top w:val="nil"/>
              <w:left w:val="nil"/>
              <w:bottom w:val="nil"/>
              <w:right w:val="nil"/>
            </w:tcBorders>
            <w:shd w:val="clear" w:color="auto" w:fill="auto"/>
            <w:noWrap/>
            <w:hideMark/>
          </w:tcPr>
          <w:p w14:paraId="55429AC0" w14:textId="1F98E330" w:rsidR="00B517F3" w:rsidRPr="00526B1C" w:rsidRDefault="00B517F3" w:rsidP="00B517F3">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color w:val="000000"/>
              </w:rPr>
              <w:t xml:space="preserve">     </w:t>
            </w:r>
            <w:r w:rsidR="001E25BE">
              <w:rPr>
                <w:rFonts w:ascii="Arial Narrow" w:eastAsia="Times New Roman" w:hAnsi="Arial Narrow" w:cs="Times New Roman"/>
                <w:color w:val="000000"/>
              </w:rPr>
              <w:t>197,659</w:t>
            </w:r>
            <w:r w:rsidRPr="00FA0EF7">
              <w:rPr>
                <w:rFonts w:ascii="Arial Narrow" w:eastAsia="Times New Roman" w:hAnsi="Arial Narrow" w:cs="Times New Roman"/>
                <w:color w:val="000000"/>
              </w:rPr>
              <w:t xml:space="preserve"> </w:t>
            </w:r>
          </w:p>
        </w:tc>
        <w:tc>
          <w:tcPr>
            <w:tcW w:w="1614" w:type="dxa"/>
            <w:tcBorders>
              <w:top w:val="nil"/>
              <w:left w:val="nil"/>
              <w:bottom w:val="nil"/>
              <w:right w:val="nil"/>
            </w:tcBorders>
            <w:shd w:val="clear" w:color="auto" w:fill="auto"/>
            <w:noWrap/>
            <w:hideMark/>
          </w:tcPr>
          <w:p w14:paraId="7737975B" w14:textId="547E6A2B" w:rsidR="00B517F3" w:rsidRPr="00526B1C" w:rsidRDefault="00B517F3" w:rsidP="00B517F3">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color w:val="000000"/>
              </w:rPr>
              <w:t xml:space="preserve">    </w:t>
            </w:r>
            <w:r w:rsidR="001E25BE">
              <w:rPr>
                <w:rFonts w:ascii="Arial Narrow" w:eastAsia="Times New Roman" w:hAnsi="Arial Narrow" w:cs="Times New Roman"/>
                <w:color w:val="000000"/>
              </w:rPr>
              <w:t>885,917</w:t>
            </w:r>
            <w:r w:rsidRPr="00FA0EF7">
              <w:rPr>
                <w:rFonts w:ascii="Arial Narrow" w:eastAsia="Times New Roman" w:hAnsi="Arial Narrow" w:cs="Times New Roman"/>
                <w:color w:val="000000"/>
              </w:rPr>
              <w:t xml:space="preserve"> </w:t>
            </w:r>
          </w:p>
        </w:tc>
        <w:tc>
          <w:tcPr>
            <w:tcW w:w="1614" w:type="dxa"/>
            <w:tcBorders>
              <w:top w:val="nil"/>
              <w:left w:val="nil"/>
              <w:bottom w:val="nil"/>
              <w:right w:val="nil"/>
            </w:tcBorders>
            <w:shd w:val="clear" w:color="auto" w:fill="auto"/>
            <w:noWrap/>
            <w:hideMark/>
          </w:tcPr>
          <w:p w14:paraId="2AB67592" w14:textId="3AE3ED4D" w:rsidR="00B517F3" w:rsidRPr="00526B1C" w:rsidRDefault="00B552B8" w:rsidP="00B517F3">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color w:val="000000"/>
              </w:rPr>
              <w:t>1,083,576</w:t>
            </w:r>
          </w:p>
        </w:tc>
      </w:tr>
      <w:tr w:rsidR="00B517F3" w:rsidRPr="00526B1C" w14:paraId="1E09FDC8" w14:textId="77777777" w:rsidTr="00EE5A81">
        <w:trPr>
          <w:trHeight w:val="272"/>
        </w:trPr>
        <w:tc>
          <w:tcPr>
            <w:tcW w:w="4476" w:type="dxa"/>
            <w:tcBorders>
              <w:top w:val="nil"/>
              <w:left w:val="nil"/>
              <w:bottom w:val="nil"/>
              <w:right w:val="nil"/>
            </w:tcBorders>
            <w:shd w:val="clear" w:color="auto" w:fill="auto"/>
            <w:vAlign w:val="center"/>
            <w:hideMark/>
          </w:tcPr>
          <w:p w14:paraId="256D0B09" w14:textId="77777777" w:rsidR="00B517F3" w:rsidRPr="00B517F3" w:rsidRDefault="00B517F3" w:rsidP="00B517F3">
            <w:pPr>
              <w:spacing w:after="0" w:line="240" w:lineRule="auto"/>
              <w:rPr>
                <w:rFonts w:ascii="Arial Narrow" w:eastAsia="Times New Roman" w:hAnsi="Arial Narrow" w:cs="Times New Roman"/>
                <w:color w:val="000000"/>
              </w:rPr>
            </w:pPr>
            <w:r w:rsidRPr="00B517F3">
              <w:rPr>
                <w:rFonts w:ascii="Arial Narrow" w:eastAsia="Times New Roman" w:hAnsi="Arial Narrow" w:cs="Times New Roman"/>
                <w:color w:val="000000"/>
              </w:rPr>
              <w:t>Other management and service charges</w:t>
            </w:r>
          </w:p>
        </w:tc>
        <w:tc>
          <w:tcPr>
            <w:tcW w:w="1792" w:type="dxa"/>
            <w:tcBorders>
              <w:top w:val="nil"/>
              <w:left w:val="nil"/>
              <w:bottom w:val="nil"/>
              <w:right w:val="nil"/>
            </w:tcBorders>
            <w:shd w:val="clear" w:color="auto" w:fill="auto"/>
            <w:noWrap/>
            <w:hideMark/>
          </w:tcPr>
          <w:p w14:paraId="634D1D47" w14:textId="7DF6CAED" w:rsidR="00B517F3" w:rsidRPr="00526B1C" w:rsidRDefault="00B517F3" w:rsidP="00B517F3">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color w:val="000000"/>
              </w:rPr>
              <w:t xml:space="preserve">         </w:t>
            </w:r>
            <w:r w:rsidR="00B552B8">
              <w:rPr>
                <w:rFonts w:ascii="Arial Narrow" w:eastAsia="Times New Roman" w:hAnsi="Arial Narrow" w:cs="Times New Roman"/>
                <w:color w:val="000000"/>
              </w:rPr>
              <w:t>1,465</w:t>
            </w:r>
            <w:r w:rsidRPr="00FA0EF7">
              <w:rPr>
                <w:rFonts w:ascii="Arial Narrow" w:eastAsia="Times New Roman" w:hAnsi="Arial Narrow" w:cs="Times New Roman"/>
                <w:color w:val="000000"/>
              </w:rPr>
              <w:t xml:space="preserve"> </w:t>
            </w:r>
          </w:p>
        </w:tc>
        <w:tc>
          <w:tcPr>
            <w:tcW w:w="1614" w:type="dxa"/>
            <w:tcBorders>
              <w:top w:val="nil"/>
              <w:left w:val="nil"/>
              <w:bottom w:val="nil"/>
              <w:right w:val="nil"/>
            </w:tcBorders>
            <w:shd w:val="clear" w:color="auto" w:fill="auto"/>
            <w:noWrap/>
            <w:hideMark/>
          </w:tcPr>
          <w:p w14:paraId="206911CC" w14:textId="6A414D9A" w:rsidR="00B517F3" w:rsidRPr="00526B1C" w:rsidRDefault="00B517F3" w:rsidP="00B517F3">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color w:val="000000"/>
              </w:rPr>
              <w:t xml:space="preserve"> -  </w:t>
            </w:r>
          </w:p>
        </w:tc>
        <w:tc>
          <w:tcPr>
            <w:tcW w:w="1614" w:type="dxa"/>
            <w:tcBorders>
              <w:top w:val="nil"/>
              <w:left w:val="nil"/>
              <w:bottom w:val="nil"/>
              <w:right w:val="nil"/>
            </w:tcBorders>
            <w:shd w:val="clear" w:color="auto" w:fill="auto"/>
            <w:noWrap/>
            <w:hideMark/>
          </w:tcPr>
          <w:p w14:paraId="79DC9340" w14:textId="3DE53E14" w:rsidR="00B517F3" w:rsidRPr="00526B1C" w:rsidRDefault="00B517F3" w:rsidP="00B517F3">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color w:val="000000"/>
              </w:rPr>
              <w:t xml:space="preserve">        </w:t>
            </w:r>
            <w:r w:rsidR="00B552B8">
              <w:rPr>
                <w:rFonts w:ascii="Arial Narrow" w:eastAsia="Times New Roman" w:hAnsi="Arial Narrow" w:cs="Times New Roman"/>
                <w:color w:val="000000"/>
              </w:rPr>
              <w:t>1</w:t>
            </w:r>
            <w:r w:rsidR="00571309">
              <w:rPr>
                <w:rFonts w:ascii="Arial Narrow" w:eastAsia="Times New Roman" w:hAnsi="Arial Narrow" w:cs="Times New Roman"/>
                <w:color w:val="000000"/>
              </w:rPr>
              <w:t>,465</w:t>
            </w:r>
            <w:r w:rsidRPr="00FA0EF7">
              <w:rPr>
                <w:rFonts w:ascii="Arial Narrow" w:eastAsia="Times New Roman" w:hAnsi="Arial Narrow" w:cs="Times New Roman"/>
                <w:color w:val="000000"/>
              </w:rPr>
              <w:t xml:space="preserve"> </w:t>
            </w:r>
          </w:p>
        </w:tc>
      </w:tr>
      <w:tr w:rsidR="00B517F3" w:rsidRPr="00526B1C" w14:paraId="6E22962B" w14:textId="77777777" w:rsidTr="00EE5A81">
        <w:trPr>
          <w:trHeight w:val="545"/>
        </w:trPr>
        <w:tc>
          <w:tcPr>
            <w:tcW w:w="4476" w:type="dxa"/>
            <w:tcBorders>
              <w:top w:val="nil"/>
              <w:left w:val="nil"/>
              <w:bottom w:val="nil"/>
              <w:right w:val="nil"/>
            </w:tcBorders>
            <w:shd w:val="clear" w:color="auto" w:fill="auto"/>
            <w:vAlign w:val="center"/>
            <w:hideMark/>
          </w:tcPr>
          <w:p w14:paraId="00599B21" w14:textId="77777777" w:rsidR="00B517F3" w:rsidRPr="00B517F3" w:rsidRDefault="00B517F3" w:rsidP="00B517F3">
            <w:pPr>
              <w:spacing w:after="0" w:line="240" w:lineRule="auto"/>
              <w:rPr>
                <w:rFonts w:ascii="Arial Narrow" w:eastAsia="Times New Roman" w:hAnsi="Arial Narrow" w:cs="Times New Roman"/>
                <w:color w:val="000000"/>
              </w:rPr>
            </w:pPr>
            <w:r w:rsidRPr="00B517F3">
              <w:rPr>
                <w:rFonts w:ascii="Arial Narrow" w:eastAsia="Times New Roman" w:hAnsi="Arial Narrow" w:cs="Times New Roman"/>
                <w:color w:val="000000"/>
              </w:rPr>
              <w:t>Recharge of organisational purchases and other services</w:t>
            </w:r>
          </w:p>
        </w:tc>
        <w:tc>
          <w:tcPr>
            <w:tcW w:w="1792" w:type="dxa"/>
            <w:tcBorders>
              <w:top w:val="nil"/>
              <w:left w:val="nil"/>
              <w:bottom w:val="nil"/>
              <w:right w:val="nil"/>
            </w:tcBorders>
            <w:shd w:val="clear" w:color="auto" w:fill="auto"/>
            <w:noWrap/>
            <w:hideMark/>
          </w:tcPr>
          <w:p w14:paraId="08A100AE" w14:textId="5C27F10B" w:rsidR="00B517F3" w:rsidRPr="00526B1C" w:rsidRDefault="00571309" w:rsidP="00B517F3">
            <w:pPr>
              <w:spacing w:after="0" w:line="240" w:lineRule="auto"/>
              <w:jc w:val="right"/>
              <w:rPr>
                <w:rFonts w:ascii="Arial Narrow" w:eastAsia="Times New Roman" w:hAnsi="Arial Narrow" w:cs="Times New Roman"/>
                <w:color w:val="000000"/>
                <w:highlight w:val="yellow"/>
              </w:rPr>
            </w:pPr>
            <w:r>
              <w:rPr>
                <w:rFonts w:ascii="Arial Narrow" w:eastAsia="Times New Roman" w:hAnsi="Arial Narrow" w:cs="Times New Roman"/>
                <w:color w:val="000000"/>
              </w:rPr>
              <w:t>911</w:t>
            </w:r>
            <w:r w:rsidR="00B517F3" w:rsidRPr="00FA0EF7">
              <w:rPr>
                <w:rFonts w:ascii="Arial Narrow" w:eastAsia="Times New Roman" w:hAnsi="Arial Narrow" w:cs="Times New Roman"/>
                <w:color w:val="000000"/>
              </w:rPr>
              <w:t xml:space="preserve">  </w:t>
            </w:r>
          </w:p>
        </w:tc>
        <w:tc>
          <w:tcPr>
            <w:tcW w:w="1614" w:type="dxa"/>
            <w:tcBorders>
              <w:top w:val="nil"/>
              <w:left w:val="nil"/>
              <w:bottom w:val="nil"/>
              <w:right w:val="nil"/>
            </w:tcBorders>
            <w:shd w:val="clear" w:color="auto" w:fill="auto"/>
            <w:noWrap/>
            <w:hideMark/>
          </w:tcPr>
          <w:p w14:paraId="23A3D5D3" w14:textId="182D1625" w:rsidR="00B517F3" w:rsidRPr="00526B1C" w:rsidRDefault="00B517F3" w:rsidP="00B517F3">
            <w:pPr>
              <w:spacing w:after="0" w:line="240" w:lineRule="auto"/>
              <w:jc w:val="right"/>
              <w:rPr>
                <w:rFonts w:ascii="Arial Narrow" w:eastAsia="Times New Roman" w:hAnsi="Arial Narrow" w:cs="Times New Roman"/>
                <w:color w:val="000000"/>
                <w:highlight w:val="yellow"/>
              </w:rPr>
            </w:pPr>
            <w:r w:rsidRPr="00FA0EF7">
              <w:rPr>
                <w:rFonts w:ascii="Arial Narrow" w:eastAsia="Times New Roman" w:hAnsi="Arial Narrow" w:cs="Times New Roman"/>
                <w:color w:val="000000"/>
              </w:rPr>
              <w:t xml:space="preserve">        </w:t>
            </w:r>
            <w:r w:rsidR="00571309">
              <w:rPr>
                <w:rFonts w:ascii="Arial Narrow" w:eastAsia="Times New Roman" w:hAnsi="Arial Narrow" w:cs="Times New Roman"/>
                <w:color w:val="000000"/>
              </w:rPr>
              <w:t>7,954</w:t>
            </w:r>
            <w:r w:rsidRPr="00FA0EF7">
              <w:rPr>
                <w:rFonts w:ascii="Arial Narrow" w:eastAsia="Times New Roman" w:hAnsi="Arial Narrow" w:cs="Times New Roman"/>
                <w:color w:val="000000"/>
              </w:rPr>
              <w:t xml:space="preserve"> </w:t>
            </w:r>
          </w:p>
        </w:tc>
        <w:tc>
          <w:tcPr>
            <w:tcW w:w="1614" w:type="dxa"/>
            <w:tcBorders>
              <w:top w:val="nil"/>
              <w:left w:val="nil"/>
              <w:bottom w:val="nil"/>
              <w:right w:val="nil"/>
            </w:tcBorders>
            <w:shd w:val="clear" w:color="auto" w:fill="auto"/>
            <w:noWrap/>
            <w:hideMark/>
          </w:tcPr>
          <w:p w14:paraId="5F4ED3DC" w14:textId="14E5348E" w:rsidR="00B517F3" w:rsidRPr="00526B1C" w:rsidRDefault="00571309" w:rsidP="00B517F3">
            <w:pPr>
              <w:spacing w:after="0" w:line="240" w:lineRule="auto"/>
              <w:jc w:val="right"/>
              <w:rPr>
                <w:rFonts w:ascii="Arial Narrow" w:eastAsia="Times New Roman" w:hAnsi="Arial Narrow" w:cs="Times New Roman"/>
                <w:color w:val="000000"/>
                <w:highlight w:val="yellow"/>
              </w:rPr>
            </w:pPr>
            <w:r>
              <w:rPr>
                <w:rFonts w:ascii="Arial Narrow" w:eastAsia="Times New Roman" w:hAnsi="Arial Narrow" w:cs="Times New Roman"/>
                <w:color w:val="000000"/>
              </w:rPr>
              <w:t>8,865</w:t>
            </w:r>
            <w:r w:rsidR="00B517F3" w:rsidRPr="00FA0EF7">
              <w:rPr>
                <w:rFonts w:ascii="Arial Narrow" w:eastAsia="Times New Roman" w:hAnsi="Arial Narrow" w:cs="Times New Roman"/>
                <w:color w:val="000000"/>
              </w:rPr>
              <w:t xml:space="preserve"> </w:t>
            </w:r>
          </w:p>
        </w:tc>
      </w:tr>
      <w:tr w:rsidR="00B517F3" w:rsidRPr="00526B1C" w14:paraId="38F81EA0" w14:textId="77777777" w:rsidTr="00EE5A81">
        <w:trPr>
          <w:trHeight w:val="136"/>
        </w:trPr>
        <w:tc>
          <w:tcPr>
            <w:tcW w:w="4476" w:type="dxa"/>
            <w:tcBorders>
              <w:top w:val="nil"/>
              <w:left w:val="nil"/>
              <w:bottom w:val="nil"/>
              <w:right w:val="nil"/>
            </w:tcBorders>
            <w:shd w:val="clear" w:color="auto" w:fill="auto"/>
            <w:noWrap/>
            <w:vAlign w:val="center"/>
            <w:hideMark/>
          </w:tcPr>
          <w:p w14:paraId="3FE7DFB7" w14:textId="77777777" w:rsidR="00B517F3" w:rsidRPr="00B517F3" w:rsidRDefault="00B517F3" w:rsidP="00B517F3">
            <w:pPr>
              <w:spacing w:after="0" w:line="240" w:lineRule="auto"/>
              <w:rPr>
                <w:rFonts w:ascii="Arial Narrow" w:eastAsia="Times New Roman" w:hAnsi="Arial Narrow" w:cs="Times New Roman"/>
                <w:color w:val="000000"/>
              </w:rPr>
            </w:pPr>
            <w:r w:rsidRPr="00B517F3">
              <w:rPr>
                <w:rFonts w:ascii="Arial Narrow" w:eastAsia="Times New Roman" w:hAnsi="Arial Narrow" w:cs="Times New Roman"/>
                <w:color w:val="000000"/>
              </w:rPr>
              <w:t>Training courses</w:t>
            </w:r>
          </w:p>
        </w:tc>
        <w:tc>
          <w:tcPr>
            <w:tcW w:w="1792" w:type="dxa"/>
            <w:tcBorders>
              <w:top w:val="nil"/>
              <w:left w:val="nil"/>
              <w:bottom w:val="nil"/>
              <w:right w:val="nil"/>
            </w:tcBorders>
            <w:shd w:val="clear" w:color="auto" w:fill="auto"/>
            <w:noWrap/>
            <w:hideMark/>
          </w:tcPr>
          <w:p w14:paraId="3D7E3F21" w14:textId="4D9C9840" w:rsidR="00B517F3" w:rsidRPr="00526B1C" w:rsidRDefault="001F7B91" w:rsidP="00B517F3">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color w:val="000000"/>
              </w:rPr>
              <w:t>3,150</w:t>
            </w:r>
            <w:r w:rsidR="00B517F3" w:rsidRPr="00FA0EF7">
              <w:rPr>
                <w:rFonts w:ascii="Arial Narrow" w:eastAsia="Times New Roman" w:hAnsi="Arial Narrow" w:cs="Times New Roman"/>
                <w:color w:val="000000"/>
              </w:rPr>
              <w:t xml:space="preserve"> </w:t>
            </w:r>
          </w:p>
        </w:tc>
        <w:tc>
          <w:tcPr>
            <w:tcW w:w="1614" w:type="dxa"/>
            <w:tcBorders>
              <w:top w:val="nil"/>
              <w:left w:val="nil"/>
              <w:bottom w:val="nil"/>
              <w:right w:val="nil"/>
            </w:tcBorders>
            <w:shd w:val="clear" w:color="auto" w:fill="auto"/>
            <w:noWrap/>
            <w:hideMark/>
          </w:tcPr>
          <w:p w14:paraId="2F48B20D" w14:textId="6353A62E" w:rsidR="00B517F3" w:rsidRPr="00526B1C" w:rsidRDefault="00B517F3" w:rsidP="00B517F3">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color w:val="000000"/>
              </w:rPr>
              <w:t xml:space="preserve">  -  </w:t>
            </w:r>
          </w:p>
        </w:tc>
        <w:tc>
          <w:tcPr>
            <w:tcW w:w="1614" w:type="dxa"/>
            <w:tcBorders>
              <w:top w:val="nil"/>
              <w:left w:val="nil"/>
              <w:bottom w:val="nil"/>
              <w:right w:val="nil"/>
            </w:tcBorders>
            <w:shd w:val="clear" w:color="auto" w:fill="auto"/>
            <w:noWrap/>
            <w:hideMark/>
          </w:tcPr>
          <w:p w14:paraId="12E36721" w14:textId="4F4F50C2" w:rsidR="00B517F3" w:rsidRPr="00526B1C" w:rsidRDefault="001F7B91" w:rsidP="00B517F3">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color w:val="000000"/>
              </w:rPr>
              <w:t>3,150</w:t>
            </w:r>
            <w:r w:rsidR="00B517F3" w:rsidRPr="00FA0EF7">
              <w:rPr>
                <w:rFonts w:ascii="Arial Narrow" w:eastAsia="Times New Roman" w:hAnsi="Arial Narrow" w:cs="Times New Roman"/>
                <w:color w:val="000000"/>
              </w:rPr>
              <w:t xml:space="preserve"> </w:t>
            </w:r>
          </w:p>
        </w:tc>
      </w:tr>
      <w:tr w:rsidR="005B4B2F" w:rsidRPr="00526B1C" w14:paraId="6EB6C677" w14:textId="77777777" w:rsidTr="00EE5A81">
        <w:trPr>
          <w:trHeight w:val="136"/>
        </w:trPr>
        <w:tc>
          <w:tcPr>
            <w:tcW w:w="4476" w:type="dxa"/>
            <w:tcBorders>
              <w:top w:val="nil"/>
              <w:left w:val="nil"/>
              <w:bottom w:val="nil"/>
              <w:right w:val="nil"/>
            </w:tcBorders>
            <w:shd w:val="clear" w:color="auto" w:fill="auto"/>
            <w:noWrap/>
            <w:vAlign w:val="center"/>
          </w:tcPr>
          <w:p w14:paraId="4861EC59" w14:textId="46DF6F3B" w:rsidR="005B4B2F" w:rsidRPr="00B517F3" w:rsidRDefault="005B4B2F" w:rsidP="00B517F3">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Apprentice/Kickstart Incentives</w:t>
            </w:r>
          </w:p>
        </w:tc>
        <w:tc>
          <w:tcPr>
            <w:tcW w:w="1792" w:type="dxa"/>
            <w:tcBorders>
              <w:top w:val="nil"/>
              <w:left w:val="nil"/>
              <w:bottom w:val="nil"/>
              <w:right w:val="nil"/>
            </w:tcBorders>
            <w:shd w:val="clear" w:color="auto" w:fill="auto"/>
            <w:noWrap/>
          </w:tcPr>
          <w:p w14:paraId="6FB4DFA8" w14:textId="2E70C7B2" w:rsidR="005B4B2F" w:rsidRPr="00FA0EF7" w:rsidRDefault="00BF4B00" w:rsidP="00B517F3">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7,897</w:t>
            </w:r>
          </w:p>
        </w:tc>
        <w:tc>
          <w:tcPr>
            <w:tcW w:w="1614" w:type="dxa"/>
            <w:tcBorders>
              <w:top w:val="nil"/>
              <w:left w:val="nil"/>
              <w:bottom w:val="nil"/>
              <w:right w:val="nil"/>
            </w:tcBorders>
            <w:shd w:val="clear" w:color="auto" w:fill="auto"/>
            <w:noWrap/>
          </w:tcPr>
          <w:p w14:paraId="08F51B42" w14:textId="77777777" w:rsidR="005B4B2F" w:rsidRPr="00FA0EF7" w:rsidRDefault="005B4B2F" w:rsidP="00B517F3">
            <w:pPr>
              <w:spacing w:after="0" w:line="240" w:lineRule="auto"/>
              <w:jc w:val="right"/>
              <w:rPr>
                <w:rFonts w:ascii="Arial Narrow" w:eastAsia="Times New Roman" w:hAnsi="Arial Narrow" w:cs="Times New Roman"/>
                <w:color w:val="000000"/>
              </w:rPr>
            </w:pPr>
          </w:p>
        </w:tc>
        <w:tc>
          <w:tcPr>
            <w:tcW w:w="1614" w:type="dxa"/>
            <w:tcBorders>
              <w:top w:val="nil"/>
              <w:left w:val="nil"/>
              <w:bottom w:val="nil"/>
              <w:right w:val="nil"/>
            </w:tcBorders>
            <w:shd w:val="clear" w:color="auto" w:fill="auto"/>
            <w:noWrap/>
          </w:tcPr>
          <w:p w14:paraId="3E2363C1" w14:textId="570F1F1D" w:rsidR="005B4B2F" w:rsidRPr="00FA0EF7" w:rsidRDefault="00BF4B00" w:rsidP="00B517F3">
            <w:pPr>
              <w:spacing w:after="0" w:line="240" w:lineRule="auto"/>
              <w:jc w:val="right"/>
              <w:rPr>
                <w:rFonts w:ascii="Arial Narrow" w:eastAsia="Times New Roman" w:hAnsi="Arial Narrow" w:cs="Times New Roman"/>
                <w:color w:val="000000"/>
              </w:rPr>
            </w:pPr>
            <w:r>
              <w:rPr>
                <w:rFonts w:ascii="Arial Narrow" w:eastAsia="Times New Roman" w:hAnsi="Arial Narrow" w:cs="Times New Roman"/>
                <w:color w:val="000000"/>
              </w:rPr>
              <w:t>7,897</w:t>
            </w:r>
          </w:p>
        </w:tc>
      </w:tr>
      <w:tr w:rsidR="00B517F3" w:rsidRPr="00526B1C" w14:paraId="227BFC7E" w14:textId="77777777" w:rsidTr="00EE5A81">
        <w:trPr>
          <w:trHeight w:val="136"/>
        </w:trPr>
        <w:tc>
          <w:tcPr>
            <w:tcW w:w="4476" w:type="dxa"/>
            <w:tcBorders>
              <w:top w:val="nil"/>
              <w:left w:val="nil"/>
              <w:bottom w:val="nil"/>
              <w:right w:val="nil"/>
            </w:tcBorders>
            <w:shd w:val="clear" w:color="auto" w:fill="auto"/>
            <w:noWrap/>
            <w:vAlign w:val="center"/>
            <w:hideMark/>
          </w:tcPr>
          <w:p w14:paraId="21BBBE76" w14:textId="77777777" w:rsidR="00B517F3" w:rsidRPr="00B517F3" w:rsidRDefault="00B517F3" w:rsidP="00B517F3">
            <w:pPr>
              <w:spacing w:after="0" w:line="240" w:lineRule="auto"/>
              <w:rPr>
                <w:rFonts w:ascii="Arial Narrow" w:eastAsia="Times New Roman" w:hAnsi="Arial Narrow" w:cs="Times New Roman"/>
                <w:color w:val="000000"/>
              </w:rPr>
            </w:pPr>
            <w:r w:rsidRPr="00B517F3">
              <w:rPr>
                <w:rFonts w:ascii="Arial Narrow" w:eastAsia="Times New Roman" w:hAnsi="Arial Narrow" w:cs="Times New Roman"/>
                <w:color w:val="000000"/>
              </w:rPr>
              <w:t>DBS checks</w:t>
            </w:r>
          </w:p>
        </w:tc>
        <w:tc>
          <w:tcPr>
            <w:tcW w:w="1792" w:type="dxa"/>
            <w:tcBorders>
              <w:top w:val="nil"/>
              <w:left w:val="nil"/>
              <w:bottom w:val="nil"/>
              <w:right w:val="nil"/>
            </w:tcBorders>
            <w:shd w:val="clear" w:color="auto" w:fill="auto"/>
            <w:noWrap/>
            <w:hideMark/>
          </w:tcPr>
          <w:p w14:paraId="3A8682A5" w14:textId="5A40B1C9" w:rsidR="00B517F3" w:rsidRPr="00526B1C" w:rsidRDefault="00B517F3" w:rsidP="00B517F3">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color w:val="000000"/>
              </w:rPr>
              <w:t xml:space="preserve">         </w:t>
            </w:r>
            <w:r w:rsidR="00BF4B00">
              <w:rPr>
                <w:rFonts w:ascii="Arial Narrow" w:eastAsia="Times New Roman" w:hAnsi="Arial Narrow" w:cs="Times New Roman"/>
                <w:color w:val="000000"/>
              </w:rPr>
              <w:t>10,667</w:t>
            </w:r>
            <w:r w:rsidRPr="00FA0EF7">
              <w:rPr>
                <w:rFonts w:ascii="Arial Narrow" w:eastAsia="Times New Roman" w:hAnsi="Arial Narrow" w:cs="Times New Roman"/>
                <w:color w:val="000000"/>
              </w:rPr>
              <w:t xml:space="preserve"> </w:t>
            </w:r>
          </w:p>
        </w:tc>
        <w:tc>
          <w:tcPr>
            <w:tcW w:w="1614" w:type="dxa"/>
            <w:tcBorders>
              <w:top w:val="nil"/>
              <w:left w:val="nil"/>
              <w:bottom w:val="nil"/>
              <w:right w:val="nil"/>
            </w:tcBorders>
            <w:shd w:val="clear" w:color="auto" w:fill="auto"/>
            <w:noWrap/>
            <w:hideMark/>
          </w:tcPr>
          <w:p w14:paraId="554EBC3F" w14:textId="30014492" w:rsidR="00B517F3" w:rsidRPr="00526B1C" w:rsidRDefault="00B517F3" w:rsidP="00B517F3">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color w:val="000000"/>
              </w:rPr>
              <w:t xml:space="preserve">  -  </w:t>
            </w:r>
          </w:p>
        </w:tc>
        <w:tc>
          <w:tcPr>
            <w:tcW w:w="1614" w:type="dxa"/>
            <w:tcBorders>
              <w:top w:val="nil"/>
              <w:left w:val="nil"/>
              <w:bottom w:val="nil"/>
              <w:right w:val="nil"/>
            </w:tcBorders>
            <w:shd w:val="clear" w:color="auto" w:fill="auto"/>
            <w:noWrap/>
            <w:hideMark/>
          </w:tcPr>
          <w:p w14:paraId="4898A197" w14:textId="0709DBF6" w:rsidR="00B517F3" w:rsidRPr="00526B1C" w:rsidRDefault="00BF4B00" w:rsidP="00B517F3">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color w:val="000000"/>
              </w:rPr>
              <w:t>10,667</w:t>
            </w:r>
            <w:r w:rsidR="00B517F3" w:rsidRPr="00FA0EF7">
              <w:rPr>
                <w:rFonts w:ascii="Arial Narrow" w:eastAsia="Times New Roman" w:hAnsi="Arial Narrow" w:cs="Times New Roman"/>
                <w:color w:val="000000"/>
              </w:rPr>
              <w:t xml:space="preserve"> </w:t>
            </w:r>
          </w:p>
        </w:tc>
      </w:tr>
      <w:tr w:rsidR="00B517F3" w:rsidRPr="00902CB8" w14:paraId="7A93B6CD" w14:textId="77777777" w:rsidTr="00902CB8">
        <w:trPr>
          <w:trHeight w:val="80"/>
        </w:trPr>
        <w:tc>
          <w:tcPr>
            <w:tcW w:w="4476" w:type="dxa"/>
            <w:tcBorders>
              <w:top w:val="nil"/>
              <w:left w:val="nil"/>
              <w:bottom w:val="nil"/>
              <w:right w:val="nil"/>
            </w:tcBorders>
            <w:shd w:val="clear" w:color="auto" w:fill="auto"/>
            <w:noWrap/>
            <w:vAlign w:val="center"/>
            <w:hideMark/>
          </w:tcPr>
          <w:p w14:paraId="09923110" w14:textId="77777777" w:rsidR="00B517F3" w:rsidRPr="00B517F3" w:rsidRDefault="00B517F3" w:rsidP="00B517F3">
            <w:pPr>
              <w:spacing w:after="0" w:line="240" w:lineRule="auto"/>
              <w:rPr>
                <w:rFonts w:ascii="Arial Narrow" w:eastAsia="Times New Roman" w:hAnsi="Arial Narrow" w:cs="Times New Roman"/>
                <w:color w:val="000000"/>
              </w:rPr>
            </w:pPr>
            <w:r w:rsidRPr="00B517F3">
              <w:rPr>
                <w:rFonts w:ascii="Arial Narrow" w:eastAsia="Times New Roman" w:hAnsi="Arial Narrow" w:cs="Times New Roman"/>
                <w:color w:val="000000"/>
              </w:rPr>
              <w:t>Other</w:t>
            </w:r>
          </w:p>
        </w:tc>
        <w:tc>
          <w:tcPr>
            <w:tcW w:w="1792" w:type="dxa"/>
            <w:tcBorders>
              <w:top w:val="nil"/>
              <w:left w:val="nil"/>
              <w:bottom w:val="nil"/>
              <w:right w:val="nil"/>
            </w:tcBorders>
            <w:shd w:val="clear" w:color="auto" w:fill="auto"/>
            <w:noWrap/>
            <w:hideMark/>
          </w:tcPr>
          <w:p w14:paraId="4870EAA2" w14:textId="706AF5B9" w:rsidR="00B517F3" w:rsidRPr="00526B1C" w:rsidRDefault="00B517F3" w:rsidP="00B517F3">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color w:val="000000"/>
              </w:rPr>
              <w:t xml:space="preserve">         </w:t>
            </w:r>
            <w:r w:rsidR="00902CB8">
              <w:rPr>
                <w:rFonts w:ascii="Arial Narrow" w:eastAsia="Times New Roman" w:hAnsi="Arial Narrow" w:cs="Times New Roman"/>
                <w:color w:val="000000"/>
              </w:rPr>
              <w:t>577</w:t>
            </w:r>
            <w:r w:rsidRPr="00FA0EF7">
              <w:rPr>
                <w:rFonts w:ascii="Arial Narrow" w:eastAsia="Times New Roman" w:hAnsi="Arial Narrow" w:cs="Times New Roman"/>
                <w:color w:val="000000"/>
              </w:rPr>
              <w:t xml:space="preserve"> </w:t>
            </w:r>
          </w:p>
        </w:tc>
        <w:tc>
          <w:tcPr>
            <w:tcW w:w="1614" w:type="dxa"/>
            <w:tcBorders>
              <w:top w:val="nil"/>
              <w:left w:val="nil"/>
              <w:bottom w:val="nil"/>
              <w:right w:val="nil"/>
            </w:tcBorders>
            <w:shd w:val="clear" w:color="auto" w:fill="auto"/>
            <w:noWrap/>
          </w:tcPr>
          <w:p w14:paraId="2EE62F0E" w14:textId="09D48459" w:rsidR="00B517F3" w:rsidRPr="00526B1C" w:rsidRDefault="00B517F3" w:rsidP="00B517F3">
            <w:pPr>
              <w:spacing w:after="0" w:line="240" w:lineRule="auto"/>
              <w:jc w:val="right"/>
              <w:rPr>
                <w:rFonts w:ascii="Arial Narrow" w:eastAsia="Times New Roman" w:hAnsi="Arial Narrow" w:cs="Times New Roman"/>
                <w:highlight w:val="yellow"/>
              </w:rPr>
            </w:pPr>
          </w:p>
        </w:tc>
        <w:tc>
          <w:tcPr>
            <w:tcW w:w="1614" w:type="dxa"/>
            <w:tcBorders>
              <w:top w:val="nil"/>
              <w:left w:val="nil"/>
              <w:bottom w:val="nil"/>
              <w:right w:val="nil"/>
            </w:tcBorders>
            <w:shd w:val="clear" w:color="auto" w:fill="auto"/>
            <w:noWrap/>
          </w:tcPr>
          <w:p w14:paraId="4FA7FCA2" w14:textId="25C04B82" w:rsidR="00B517F3" w:rsidRPr="00902CB8" w:rsidRDefault="00902CB8" w:rsidP="00B517F3">
            <w:pPr>
              <w:spacing w:after="0" w:line="240" w:lineRule="auto"/>
              <w:jc w:val="right"/>
              <w:rPr>
                <w:rFonts w:ascii="Arial Narrow" w:eastAsia="Times New Roman" w:hAnsi="Arial Narrow" w:cs="Times New Roman"/>
              </w:rPr>
            </w:pPr>
            <w:r w:rsidRPr="00902CB8">
              <w:rPr>
                <w:rFonts w:ascii="Arial Narrow" w:eastAsia="Times New Roman" w:hAnsi="Arial Narrow" w:cs="Times New Roman"/>
              </w:rPr>
              <w:t>577</w:t>
            </w:r>
          </w:p>
        </w:tc>
      </w:tr>
      <w:tr w:rsidR="00D6633A" w:rsidRPr="00526B1C" w14:paraId="4D6C6984" w14:textId="77777777" w:rsidTr="00B139E2">
        <w:trPr>
          <w:trHeight w:val="136"/>
        </w:trPr>
        <w:tc>
          <w:tcPr>
            <w:tcW w:w="4476" w:type="dxa"/>
            <w:tcBorders>
              <w:top w:val="nil"/>
              <w:left w:val="nil"/>
              <w:bottom w:val="nil"/>
              <w:right w:val="nil"/>
            </w:tcBorders>
            <w:shd w:val="clear" w:color="auto" w:fill="auto"/>
            <w:noWrap/>
            <w:vAlign w:val="bottom"/>
            <w:hideMark/>
          </w:tcPr>
          <w:p w14:paraId="0FD8E284" w14:textId="77777777" w:rsidR="00D6633A" w:rsidRPr="00526B1C" w:rsidRDefault="00D6633A" w:rsidP="007365C9">
            <w:pPr>
              <w:spacing w:after="0" w:line="240" w:lineRule="auto"/>
              <w:jc w:val="right"/>
              <w:rPr>
                <w:rFonts w:ascii="Arial Narrow" w:eastAsia="Times New Roman" w:hAnsi="Arial Narrow" w:cs="Times New Roman"/>
                <w:color w:val="000000"/>
                <w:highlight w:val="yellow"/>
              </w:rPr>
            </w:pPr>
          </w:p>
        </w:tc>
        <w:tc>
          <w:tcPr>
            <w:tcW w:w="1792" w:type="dxa"/>
            <w:tcBorders>
              <w:top w:val="nil"/>
              <w:left w:val="nil"/>
              <w:bottom w:val="nil"/>
              <w:right w:val="nil"/>
            </w:tcBorders>
            <w:shd w:val="clear" w:color="auto" w:fill="auto"/>
            <w:noWrap/>
            <w:vAlign w:val="bottom"/>
            <w:hideMark/>
          </w:tcPr>
          <w:p w14:paraId="0E76A82A" w14:textId="77777777" w:rsidR="00D6633A" w:rsidRPr="00526B1C" w:rsidRDefault="00D6633A" w:rsidP="007365C9">
            <w:pPr>
              <w:spacing w:after="0" w:line="240" w:lineRule="auto"/>
              <w:rPr>
                <w:rFonts w:ascii="Times New Roman" w:eastAsia="Times New Roman" w:hAnsi="Times New Roman" w:cs="Times New Roman"/>
                <w:highlight w:val="yellow"/>
              </w:rPr>
            </w:pPr>
          </w:p>
        </w:tc>
        <w:tc>
          <w:tcPr>
            <w:tcW w:w="1614" w:type="dxa"/>
            <w:tcBorders>
              <w:top w:val="nil"/>
              <w:left w:val="nil"/>
              <w:bottom w:val="nil"/>
              <w:right w:val="nil"/>
            </w:tcBorders>
            <w:shd w:val="clear" w:color="auto" w:fill="auto"/>
            <w:noWrap/>
            <w:vAlign w:val="bottom"/>
            <w:hideMark/>
          </w:tcPr>
          <w:p w14:paraId="791E0E4C" w14:textId="77777777" w:rsidR="00D6633A" w:rsidRPr="00526B1C" w:rsidRDefault="00D6633A" w:rsidP="007365C9">
            <w:pPr>
              <w:spacing w:after="0" w:line="240" w:lineRule="auto"/>
              <w:rPr>
                <w:rFonts w:ascii="Times New Roman" w:eastAsia="Times New Roman" w:hAnsi="Times New Roman" w:cs="Times New Roman"/>
                <w:highlight w:val="yellow"/>
              </w:rPr>
            </w:pPr>
          </w:p>
        </w:tc>
        <w:tc>
          <w:tcPr>
            <w:tcW w:w="1614" w:type="dxa"/>
            <w:tcBorders>
              <w:top w:val="nil"/>
              <w:left w:val="nil"/>
              <w:bottom w:val="nil"/>
              <w:right w:val="nil"/>
            </w:tcBorders>
            <w:shd w:val="clear" w:color="auto" w:fill="auto"/>
            <w:noWrap/>
            <w:vAlign w:val="bottom"/>
            <w:hideMark/>
          </w:tcPr>
          <w:p w14:paraId="11177EE9" w14:textId="77777777" w:rsidR="00D6633A" w:rsidRPr="00526B1C" w:rsidRDefault="00D6633A" w:rsidP="007365C9">
            <w:pPr>
              <w:spacing w:after="0" w:line="240" w:lineRule="auto"/>
              <w:rPr>
                <w:rFonts w:ascii="Times New Roman" w:eastAsia="Times New Roman" w:hAnsi="Times New Roman" w:cs="Times New Roman"/>
                <w:highlight w:val="yellow"/>
              </w:rPr>
            </w:pPr>
          </w:p>
        </w:tc>
      </w:tr>
      <w:tr w:rsidR="00E8519C" w:rsidRPr="00526B1C" w14:paraId="6D103B0A" w14:textId="77777777" w:rsidTr="00EE5A81">
        <w:trPr>
          <w:trHeight w:val="142"/>
        </w:trPr>
        <w:tc>
          <w:tcPr>
            <w:tcW w:w="4476" w:type="dxa"/>
            <w:tcBorders>
              <w:top w:val="nil"/>
              <w:left w:val="nil"/>
              <w:bottom w:val="nil"/>
              <w:right w:val="nil"/>
            </w:tcBorders>
            <w:shd w:val="clear" w:color="auto" w:fill="auto"/>
            <w:noWrap/>
            <w:vAlign w:val="bottom"/>
            <w:hideMark/>
          </w:tcPr>
          <w:p w14:paraId="5318C19F" w14:textId="77777777" w:rsidR="00E8519C" w:rsidRPr="00526B1C" w:rsidRDefault="00E8519C" w:rsidP="00E8519C">
            <w:pPr>
              <w:spacing w:after="0" w:line="240" w:lineRule="auto"/>
              <w:rPr>
                <w:rFonts w:ascii="Times New Roman" w:eastAsia="Times New Roman" w:hAnsi="Times New Roman" w:cs="Times New Roman"/>
                <w:highlight w:val="yellow"/>
              </w:rPr>
            </w:pPr>
          </w:p>
        </w:tc>
        <w:tc>
          <w:tcPr>
            <w:tcW w:w="1792" w:type="dxa"/>
            <w:tcBorders>
              <w:top w:val="single" w:sz="4" w:space="0" w:color="auto"/>
              <w:left w:val="nil"/>
              <w:bottom w:val="double" w:sz="6" w:space="0" w:color="auto"/>
              <w:right w:val="nil"/>
            </w:tcBorders>
            <w:shd w:val="clear" w:color="auto" w:fill="auto"/>
            <w:noWrap/>
            <w:vAlign w:val="center"/>
            <w:hideMark/>
          </w:tcPr>
          <w:p w14:paraId="77C8D457" w14:textId="6DEC07F2" w:rsidR="00E8519C" w:rsidRPr="00526B1C" w:rsidRDefault="00E8519C" w:rsidP="00E8519C">
            <w:pPr>
              <w:spacing w:after="0" w:line="240" w:lineRule="auto"/>
              <w:jc w:val="right"/>
              <w:rPr>
                <w:rFonts w:ascii="Arial Narrow" w:eastAsia="Times New Roman" w:hAnsi="Arial Narrow" w:cs="Times New Roman"/>
                <w:b/>
                <w:highlight w:val="yellow"/>
              </w:rPr>
            </w:pPr>
            <w:r w:rsidRPr="00FA0EF7">
              <w:rPr>
                <w:rFonts w:ascii="Arial Narrow" w:eastAsia="Times New Roman" w:hAnsi="Arial Narrow" w:cs="Times New Roman"/>
                <w:color w:val="000000"/>
              </w:rPr>
              <w:t xml:space="preserve">     </w:t>
            </w:r>
            <w:r w:rsidR="00902CB8">
              <w:rPr>
                <w:rFonts w:ascii="Arial Narrow" w:eastAsia="Times New Roman" w:hAnsi="Arial Narrow" w:cs="Times New Roman"/>
                <w:color w:val="000000"/>
              </w:rPr>
              <w:t>222,326</w:t>
            </w:r>
          </w:p>
        </w:tc>
        <w:tc>
          <w:tcPr>
            <w:tcW w:w="1614" w:type="dxa"/>
            <w:tcBorders>
              <w:top w:val="single" w:sz="4" w:space="0" w:color="auto"/>
              <w:left w:val="nil"/>
              <w:bottom w:val="double" w:sz="6" w:space="0" w:color="auto"/>
              <w:right w:val="nil"/>
            </w:tcBorders>
            <w:shd w:val="clear" w:color="auto" w:fill="auto"/>
            <w:noWrap/>
            <w:vAlign w:val="center"/>
            <w:hideMark/>
          </w:tcPr>
          <w:p w14:paraId="6E86F6CD" w14:textId="7A5FAF57" w:rsidR="00E8519C" w:rsidRPr="00526B1C" w:rsidRDefault="00E8519C" w:rsidP="00E8519C">
            <w:pPr>
              <w:spacing w:after="0" w:line="240" w:lineRule="auto"/>
              <w:jc w:val="right"/>
              <w:rPr>
                <w:rFonts w:ascii="Arial Narrow" w:eastAsia="Times New Roman" w:hAnsi="Arial Narrow" w:cs="Times New Roman"/>
                <w:b/>
                <w:highlight w:val="yellow"/>
              </w:rPr>
            </w:pPr>
            <w:r w:rsidRPr="00FA0EF7">
              <w:rPr>
                <w:rFonts w:ascii="Arial Narrow" w:eastAsia="Times New Roman" w:hAnsi="Arial Narrow" w:cs="Times New Roman"/>
                <w:color w:val="000000"/>
              </w:rPr>
              <w:t xml:space="preserve">    </w:t>
            </w:r>
            <w:r w:rsidR="00902CB8">
              <w:rPr>
                <w:rFonts w:ascii="Arial Narrow" w:eastAsia="Times New Roman" w:hAnsi="Arial Narrow" w:cs="Times New Roman"/>
                <w:color w:val="000000"/>
              </w:rPr>
              <w:t>893,871</w:t>
            </w:r>
            <w:r w:rsidRPr="00FA0EF7">
              <w:rPr>
                <w:rFonts w:ascii="Arial Narrow" w:eastAsia="Times New Roman" w:hAnsi="Arial Narrow" w:cs="Times New Roman"/>
                <w:color w:val="000000"/>
              </w:rPr>
              <w:t xml:space="preserve"> </w:t>
            </w:r>
          </w:p>
        </w:tc>
        <w:tc>
          <w:tcPr>
            <w:tcW w:w="1614" w:type="dxa"/>
            <w:tcBorders>
              <w:top w:val="single" w:sz="4" w:space="0" w:color="auto"/>
              <w:left w:val="nil"/>
              <w:bottom w:val="double" w:sz="6" w:space="0" w:color="auto"/>
              <w:right w:val="nil"/>
            </w:tcBorders>
            <w:shd w:val="clear" w:color="auto" w:fill="auto"/>
            <w:noWrap/>
            <w:vAlign w:val="center"/>
            <w:hideMark/>
          </w:tcPr>
          <w:p w14:paraId="4AB71793" w14:textId="2F7E00A2" w:rsidR="00E8519C" w:rsidRPr="00526B1C" w:rsidRDefault="00E8519C" w:rsidP="00E8519C">
            <w:pPr>
              <w:spacing w:after="0" w:line="240" w:lineRule="auto"/>
              <w:jc w:val="right"/>
              <w:rPr>
                <w:rFonts w:ascii="Arial Narrow" w:eastAsia="Times New Roman" w:hAnsi="Arial Narrow" w:cs="Times New Roman"/>
                <w:b/>
                <w:highlight w:val="yellow"/>
              </w:rPr>
            </w:pPr>
            <w:r w:rsidRPr="00FA0EF7">
              <w:rPr>
                <w:rFonts w:ascii="Arial Narrow" w:eastAsia="Times New Roman" w:hAnsi="Arial Narrow" w:cs="Times New Roman"/>
                <w:color w:val="000000"/>
              </w:rPr>
              <w:t xml:space="preserve">    </w:t>
            </w:r>
            <w:r w:rsidR="00902CB8">
              <w:rPr>
                <w:rFonts w:ascii="Arial Narrow" w:eastAsia="Times New Roman" w:hAnsi="Arial Narrow" w:cs="Times New Roman"/>
                <w:color w:val="000000"/>
              </w:rPr>
              <w:t>1,116,197</w:t>
            </w:r>
            <w:r w:rsidRPr="00FA0EF7">
              <w:rPr>
                <w:rFonts w:ascii="Arial Narrow" w:eastAsia="Times New Roman" w:hAnsi="Arial Narrow" w:cs="Times New Roman"/>
                <w:color w:val="000000"/>
              </w:rPr>
              <w:t xml:space="preserve"> </w:t>
            </w:r>
          </w:p>
        </w:tc>
      </w:tr>
    </w:tbl>
    <w:p w14:paraId="5222AE64" w14:textId="77777777" w:rsidR="00B139E2" w:rsidRPr="00526B1C" w:rsidRDefault="00B139E2" w:rsidP="00D6633A">
      <w:pPr>
        <w:spacing w:after="160" w:line="259" w:lineRule="auto"/>
        <w:rPr>
          <w:rFonts w:ascii="Arial Narrow" w:hAnsi="Arial Narrow"/>
          <w:b/>
          <w:sz w:val="18"/>
          <w:highlight w:val="yellow"/>
        </w:rPr>
      </w:pPr>
    </w:p>
    <w:p w14:paraId="22B5EA44" w14:textId="6C8555FC" w:rsidR="00D6633A" w:rsidRPr="00274374" w:rsidRDefault="00D6633A" w:rsidP="00D6633A">
      <w:pPr>
        <w:spacing w:after="160" w:line="259" w:lineRule="auto"/>
        <w:rPr>
          <w:rFonts w:ascii="Arial Narrow" w:hAnsi="Arial Narrow"/>
          <w:b/>
          <w:sz w:val="24"/>
        </w:rPr>
      </w:pPr>
      <w:r w:rsidRPr="00274374">
        <w:rPr>
          <w:rFonts w:ascii="Arial Narrow" w:hAnsi="Arial Narrow"/>
          <w:b/>
          <w:sz w:val="24"/>
        </w:rPr>
        <w:t xml:space="preserve">Analysis of </w:t>
      </w:r>
      <w:r w:rsidR="00E16A26">
        <w:rPr>
          <w:rFonts w:ascii="Arial Narrow" w:hAnsi="Arial Narrow"/>
          <w:b/>
          <w:sz w:val="24"/>
        </w:rPr>
        <w:t xml:space="preserve">Restricted </w:t>
      </w:r>
      <w:r w:rsidRPr="00274374">
        <w:rPr>
          <w:rFonts w:ascii="Arial Narrow" w:hAnsi="Arial Narrow"/>
          <w:b/>
          <w:sz w:val="24"/>
        </w:rPr>
        <w:t xml:space="preserve">Income between Activities </w:t>
      </w:r>
    </w:p>
    <w:tbl>
      <w:tblPr>
        <w:tblW w:w="9540" w:type="dxa"/>
        <w:tblLayout w:type="fixed"/>
        <w:tblLook w:val="04A0" w:firstRow="1" w:lastRow="0" w:firstColumn="1" w:lastColumn="0" w:noHBand="0" w:noVBand="1"/>
      </w:tblPr>
      <w:tblGrid>
        <w:gridCol w:w="4500"/>
        <w:gridCol w:w="1680"/>
        <w:gridCol w:w="1680"/>
        <w:gridCol w:w="1680"/>
      </w:tblGrid>
      <w:tr w:rsidR="00D6633A" w:rsidRPr="00526B1C" w14:paraId="3D6733CC" w14:textId="77777777" w:rsidTr="00B139E2">
        <w:trPr>
          <w:trHeight w:val="256"/>
        </w:trPr>
        <w:tc>
          <w:tcPr>
            <w:tcW w:w="4500" w:type="dxa"/>
            <w:tcBorders>
              <w:top w:val="nil"/>
              <w:left w:val="nil"/>
              <w:bottom w:val="nil"/>
            </w:tcBorders>
            <w:shd w:val="clear" w:color="auto" w:fill="auto"/>
            <w:noWrap/>
            <w:vAlign w:val="bottom"/>
            <w:hideMark/>
          </w:tcPr>
          <w:p w14:paraId="37E90174" w14:textId="77777777" w:rsidR="00D6633A" w:rsidRPr="00274374" w:rsidRDefault="00D6633A" w:rsidP="007365C9">
            <w:pPr>
              <w:spacing w:after="0" w:line="240" w:lineRule="auto"/>
              <w:rPr>
                <w:rFonts w:ascii="Arial Narrow" w:eastAsia="Times New Roman" w:hAnsi="Arial Narrow" w:cs="Times New Roman"/>
              </w:rPr>
            </w:pPr>
          </w:p>
        </w:tc>
        <w:tc>
          <w:tcPr>
            <w:tcW w:w="1680" w:type="dxa"/>
            <w:shd w:val="clear" w:color="auto" w:fill="auto"/>
            <w:noWrap/>
            <w:vAlign w:val="center"/>
            <w:hideMark/>
          </w:tcPr>
          <w:p w14:paraId="00E99550" w14:textId="25F8A355" w:rsidR="00D6633A" w:rsidRPr="00274374" w:rsidRDefault="00D6633A" w:rsidP="007365C9">
            <w:pPr>
              <w:spacing w:after="0" w:line="240" w:lineRule="auto"/>
              <w:jc w:val="center"/>
              <w:rPr>
                <w:rFonts w:ascii="Arial Narrow" w:eastAsia="Times New Roman" w:hAnsi="Arial Narrow" w:cs="Times New Roman"/>
                <w:b/>
                <w:bCs/>
                <w:color w:val="000000"/>
              </w:rPr>
            </w:pPr>
            <w:r w:rsidRPr="00274374">
              <w:rPr>
                <w:rFonts w:ascii="Arial Narrow" w:eastAsia="Times New Roman" w:hAnsi="Arial Narrow" w:cs="Times New Roman"/>
                <w:b/>
                <w:bCs/>
                <w:color w:val="000000"/>
              </w:rPr>
              <w:t xml:space="preserve"> 202</w:t>
            </w:r>
            <w:r w:rsidR="003D05CE">
              <w:rPr>
                <w:rFonts w:ascii="Arial Narrow" w:eastAsia="Times New Roman" w:hAnsi="Arial Narrow" w:cs="Times New Roman"/>
                <w:b/>
                <w:bCs/>
                <w:color w:val="000000"/>
              </w:rPr>
              <w:t>2</w:t>
            </w:r>
            <w:r w:rsidRPr="00274374">
              <w:rPr>
                <w:rFonts w:ascii="Arial Narrow" w:eastAsia="Times New Roman" w:hAnsi="Arial Narrow" w:cs="Times New Roman"/>
                <w:b/>
                <w:bCs/>
                <w:color w:val="000000"/>
              </w:rPr>
              <w:t xml:space="preserve"> </w:t>
            </w:r>
          </w:p>
          <w:p w14:paraId="1C11CD32" w14:textId="77777777" w:rsidR="00D6633A" w:rsidRPr="00274374" w:rsidRDefault="00D6633A" w:rsidP="007365C9">
            <w:pPr>
              <w:spacing w:after="0" w:line="240" w:lineRule="auto"/>
              <w:jc w:val="center"/>
              <w:rPr>
                <w:rFonts w:ascii="Arial Narrow" w:eastAsia="Times New Roman" w:hAnsi="Arial Narrow" w:cs="Times New Roman"/>
                <w:b/>
                <w:bCs/>
                <w:color w:val="000000"/>
              </w:rPr>
            </w:pPr>
            <w:r w:rsidRPr="00274374">
              <w:rPr>
                <w:rFonts w:ascii="Arial Narrow" w:eastAsia="Times New Roman" w:hAnsi="Arial Narrow" w:cs="Times New Roman"/>
                <w:b/>
                <w:bCs/>
                <w:color w:val="000000"/>
              </w:rPr>
              <w:t xml:space="preserve">Grants </w:t>
            </w:r>
          </w:p>
        </w:tc>
        <w:tc>
          <w:tcPr>
            <w:tcW w:w="1680" w:type="dxa"/>
            <w:shd w:val="clear" w:color="auto" w:fill="auto"/>
            <w:noWrap/>
            <w:vAlign w:val="center"/>
            <w:hideMark/>
          </w:tcPr>
          <w:p w14:paraId="36EA4B5F" w14:textId="77777777" w:rsidR="00BC3949" w:rsidRDefault="00D6633A" w:rsidP="007365C9">
            <w:pPr>
              <w:spacing w:after="0" w:line="240" w:lineRule="auto"/>
              <w:jc w:val="center"/>
              <w:rPr>
                <w:rFonts w:ascii="Arial Narrow" w:eastAsia="Times New Roman" w:hAnsi="Arial Narrow" w:cs="Times New Roman"/>
                <w:b/>
                <w:bCs/>
                <w:color w:val="000000"/>
              </w:rPr>
            </w:pPr>
            <w:r w:rsidRPr="00274374">
              <w:rPr>
                <w:rFonts w:ascii="Arial Narrow" w:eastAsia="Times New Roman" w:hAnsi="Arial Narrow" w:cs="Times New Roman"/>
                <w:b/>
                <w:bCs/>
                <w:color w:val="000000"/>
              </w:rPr>
              <w:t xml:space="preserve"> 202</w:t>
            </w:r>
            <w:r w:rsidR="003D05CE">
              <w:rPr>
                <w:rFonts w:ascii="Arial Narrow" w:eastAsia="Times New Roman" w:hAnsi="Arial Narrow" w:cs="Times New Roman"/>
                <w:b/>
                <w:bCs/>
                <w:color w:val="000000"/>
              </w:rPr>
              <w:t>2</w:t>
            </w:r>
            <w:r w:rsidRPr="00274374">
              <w:rPr>
                <w:rFonts w:ascii="Arial Narrow" w:eastAsia="Times New Roman" w:hAnsi="Arial Narrow" w:cs="Times New Roman"/>
                <w:b/>
                <w:bCs/>
                <w:color w:val="000000"/>
              </w:rPr>
              <w:t xml:space="preserve"> </w:t>
            </w:r>
          </w:p>
          <w:p w14:paraId="71F9B44E" w14:textId="53D89573" w:rsidR="00D6633A" w:rsidRPr="00274374" w:rsidRDefault="00D6633A" w:rsidP="007365C9">
            <w:pPr>
              <w:spacing w:after="0" w:line="240" w:lineRule="auto"/>
              <w:jc w:val="center"/>
              <w:rPr>
                <w:rFonts w:ascii="Arial Narrow" w:eastAsia="Times New Roman" w:hAnsi="Arial Narrow" w:cs="Times New Roman"/>
                <w:b/>
                <w:bCs/>
                <w:color w:val="000000"/>
              </w:rPr>
            </w:pPr>
            <w:r w:rsidRPr="00274374">
              <w:rPr>
                <w:rFonts w:ascii="Arial Narrow" w:eastAsia="Times New Roman" w:hAnsi="Arial Narrow" w:cs="Times New Roman"/>
                <w:b/>
                <w:bCs/>
                <w:color w:val="000000"/>
              </w:rPr>
              <w:t xml:space="preserve">Activities </w:t>
            </w:r>
          </w:p>
        </w:tc>
        <w:tc>
          <w:tcPr>
            <w:tcW w:w="1680" w:type="dxa"/>
            <w:shd w:val="clear" w:color="auto" w:fill="auto"/>
            <w:vAlign w:val="center"/>
            <w:hideMark/>
          </w:tcPr>
          <w:p w14:paraId="13870212" w14:textId="77777777" w:rsidR="00D6633A" w:rsidRPr="00274374" w:rsidRDefault="00D6633A" w:rsidP="007365C9">
            <w:pPr>
              <w:spacing w:after="0" w:line="240" w:lineRule="auto"/>
              <w:jc w:val="center"/>
              <w:rPr>
                <w:rFonts w:ascii="Arial Narrow" w:eastAsia="Times New Roman" w:hAnsi="Arial Narrow" w:cs="Times New Roman"/>
                <w:b/>
                <w:bCs/>
                <w:color w:val="000000"/>
              </w:rPr>
            </w:pPr>
            <w:r w:rsidRPr="00274374">
              <w:rPr>
                <w:rFonts w:ascii="Arial Narrow" w:eastAsia="Times New Roman" w:hAnsi="Arial Narrow" w:cs="Times New Roman"/>
                <w:b/>
                <w:bCs/>
                <w:color w:val="000000"/>
              </w:rPr>
              <w:t xml:space="preserve"> Total </w:t>
            </w:r>
          </w:p>
        </w:tc>
      </w:tr>
      <w:tr w:rsidR="00D6633A" w:rsidRPr="00526B1C" w14:paraId="61848802" w14:textId="77777777" w:rsidTr="00B139E2">
        <w:trPr>
          <w:trHeight w:val="127"/>
        </w:trPr>
        <w:tc>
          <w:tcPr>
            <w:tcW w:w="4500" w:type="dxa"/>
            <w:tcBorders>
              <w:top w:val="nil"/>
              <w:left w:val="nil"/>
              <w:bottom w:val="nil"/>
              <w:right w:val="nil"/>
            </w:tcBorders>
            <w:shd w:val="clear" w:color="auto" w:fill="auto"/>
            <w:noWrap/>
            <w:vAlign w:val="bottom"/>
            <w:hideMark/>
          </w:tcPr>
          <w:p w14:paraId="3B3AE8FC" w14:textId="77777777" w:rsidR="00D6633A" w:rsidRPr="00526B1C" w:rsidRDefault="00D6633A" w:rsidP="007365C9">
            <w:pPr>
              <w:spacing w:after="0" w:line="240" w:lineRule="auto"/>
              <w:jc w:val="center"/>
              <w:rPr>
                <w:rFonts w:ascii="Arial Narrow" w:eastAsia="Times New Roman" w:hAnsi="Arial Narrow" w:cs="Times New Roman"/>
                <w:b/>
                <w:bCs/>
                <w:color w:val="000000"/>
                <w:highlight w:val="yellow"/>
              </w:rPr>
            </w:pPr>
          </w:p>
        </w:tc>
        <w:tc>
          <w:tcPr>
            <w:tcW w:w="1680" w:type="dxa"/>
            <w:tcBorders>
              <w:left w:val="nil"/>
              <w:right w:val="nil"/>
            </w:tcBorders>
            <w:shd w:val="clear" w:color="auto" w:fill="auto"/>
            <w:noWrap/>
            <w:vAlign w:val="center"/>
            <w:hideMark/>
          </w:tcPr>
          <w:p w14:paraId="5E08D726" w14:textId="77777777" w:rsidR="00D6633A" w:rsidRPr="00274374" w:rsidRDefault="00D6633A" w:rsidP="007365C9">
            <w:pPr>
              <w:spacing w:after="0" w:line="240" w:lineRule="auto"/>
              <w:jc w:val="right"/>
              <w:rPr>
                <w:rFonts w:ascii="Arial Narrow" w:eastAsia="Times New Roman" w:hAnsi="Arial Narrow" w:cs="Times New Roman"/>
                <w:b/>
                <w:bCs/>
                <w:color w:val="000000"/>
              </w:rPr>
            </w:pPr>
            <w:r w:rsidRPr="00274374">
              <w:rPr>
                <w:rFonts w:ascii="Arial Narrow" w:eastAsia="Times New Roman" w:hAnsi="Arial Narrow" w:cs="Times New Roman"/>
                <w:b/>
                <w:bCs/>
                <w:color w:val="000000"/>
              </w:rPr>
              <w:t xml:space="preserve"> £   </w:t>
            </w:r>
          </w:p>
        </w:tc>
        <w:tc>
          <w:tcPr>
            <w:tcW w:w="1680" w:type="dxa"/>
            <w:tcBorders>
              <w:left w:val="nil"/>
              <w:right w:val="nil"/>
            </w:tcBorders>
            <w:shd w:val="clear" w:color="auto" w:fill="auto"/>
            <w:noWrap/>
            <w:vAlign w:val="center"/>
            <w:hideMark/>
          </w:tcPr>
          <w:p w14:paraId="1432B136" w14:textId="77777777" w:rsidR="00D6633A" w:rsidRPr="00274374" w:rsidRDefault="00D6633A" w:rsidP="007365C9">
            <w:pPr>
              <w:spacing w:after="0" w:line="240" w:lineRule="auto"/>
              <w:jc w:val="right"/>
              <w:rPr>
                <w:rFonts w:ascii="Arial Narrow" w:eastAsia="Times New Roman" w:hAnsi="Arial Narrow" w:cs="Times New Roman"/>
                <w:b/>
                <w:bCs/>
                <w:color w:val="000000"/>
              </w:rPr>
            </w:pPr>
            <w:r w:rsidRPr="00274374">
              <w:rPr>
                <w:rFonts w:ascii="Arial Narrow" w:eastAsia="Times New Roman" w:hAnsi="Arial Narrow" w:cs="Times New Roman"/>
                <w:b/>
                <w:bCs/>
                <w:color w:val="000000"/>
              </w:rPr>
              <w:t xml:space="preserve"> £   </w:t>
            </w:r>
          </w:p>
        </w:tc>
        <w:tc>
          <w:tcPr>
            <w:tcW w:w="1680" w:type="dxa"/>
            <w:tcBorders>
              <w:left w:val="nil"/>
              <w:right w:val="nil"/>
            </w:tcBorders>
            <w:shd w:val="clear" w:color="auto" w:fill="auto"/>
            <w:noWrap/>
            <w:vAlign w:val="center"/>
            <w:hideMark/>
          </w:tcPr>
          <w:p w14:paraId="77C52760" w14:textId="77777777" w:rsidR="00D6633A" w:rsidRPr="00274374" w:rsidRDefault="00D6633A" w:rsidP="007365C9">
            <w:pPr>
              <w:spacing w:after="0" w:line="240" w:lineRule="auto"/>
              <w:jc w:val="right"/>
              <w:rPr>
                <w:rFonts w:ascii="Arial Narrow" w:eastAsia="Times New Roman" w:hAnsi="Arial Narrow" w:cs="Times New Roman"/>
                <w:b/>
                <w:bCs/>
                <w:color w:val="000000"/>
              </w:rPr>
            </w:pPr>
            <w:r w:rsidRPr="00274374">
              <w:rPr>
                <w:rFonts w:ascii="Arial Narrow" w:eastAsia="Times New Roman" w:hAnsi="Arial Narrow" w:cs="Times New Roman"/>
                <w:b/>
                <w:bCs/>
                <w:color w:val="000000"/>
              </w:rPr>
              <w:t xml:space="preserve"> £   </w:t>
            </w:r>
          </w:p>
        </w:tc>
      </w:tr>
      <w:tr w:rsidR="00476BF2" w:rsidRPr="00526B1C" w14:paraId="2EEA72C1" w14:textId="77777777" w:rsidTr="00EE5A81">
        <w:trPr>
          <w:trHeight w:val="266"/>
        </w:trPr>
        <w:tc>
          <w:tcPr>
            <w:tcW w:w="4500" w:type="dxa"/>
            <w:tcBorders>
              <w:top w:val="nil"/>
              <w:left w:val="nil"/>
              <w:bottom w:val="nil"/>
            </w:tcBorders>
            <w:shd w:val="clear" w:color="auto" w:fill="auto"/>
            <w:noWrap/>
            <w:vAlign w:val="center"/>
          </w:tcPr>
          <w:p w14:paraId="0F809AA1" w14:textId="0A569069" w:rsidR="00476BF2" w:rsidRPr="00526B1C" w:rsidRDefault="00476BF2" w:rsidP="00476BF2">
            <w:pPr>
              <w:spacing w:after="0" w:line="240" w:lineRule="auto"/>
              <w:rPr>
                <w:rFonts w:ascii="Arial Narrow" w:eastAsia="Times New Roman" w:hAnsi="Arial Narrow" w:cs="Times New Roman"/>
                <w:highlight w:val="yellow"/>
              </w:rPr>
            </w:pPr>
            <w:r w:rsidRPr="00FA0EF7">
              <w:rPr>
                <w:rFonts w:ascii="Arial Narrow" w:eastAsia="Times New Roman" w:hAnsi="Arial Narrow" w:cs="Times New Roman"/>
              </w:rPr>
              <w:t>ACCDF – Adult Care Community Development Fund</w:t>
            </w:r>
          </w:p>
        </w:tc>
        <w:tc>
          <w:tcPr>
            <w:tcW w:w="1680" w:type="dxa"/>
            <w:shd w:val="clear" w:color="auto" w:fill="auto"/>
            <w:noWrap/>
            <w:vAlign w:val="center"/>
          </w:tcPr>
          <w:p w14:paraId="53B8D240" w14:textId="5E025411" w:rsidR="00476BF2" w:rsidRPr="00526B1C" w:rsidRDefault="00FB4166"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714</w:t>
            </w:r>
            <w:r w:rsidR="00476BF2" w:rsidRPr="00FA0EF7">
              <w:rPr>
                <w:rFonts w:ascii="Arial Narrow" w:eastAsia="Times New Roman" w:hAnsi="Arial Narrow" w:cs="Times New Roman"/>
              </w:rPr>
              <w:t xml:space="preserve">   </w:t>
            </w:r>
          </w:p>
        </w:tc>
        <w:tc>
          <w:tcPr>
            <w:tcW w:w="1680" w:type="dxa"/>
            <w:shd w:val="clear" w:color="auto" w:fill="auto"/>
            <w:noWrap/>
            <w:vAlign w:val="center"/>
          </w:tcPr>
          <w:p w14:paraId="7466D131" w14:textId="61C71FF8"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   </w:t>
            </w:r>
          </w:p>
        </w:tc>
        <w:tc>
          <w:tcPr>
            <w:tcW w:w="1680" w:type="dxa"/>
            <w:shd w:val="clear" w:color="auto" w:fill="auto"/>
            <w:noWrap/>
            <w:vAlign w:val="center"/>
          </w:tcPr>
          <w:p w14:paraId="27742CE1" w14:textId="228F998E" w:rsidR="00476BF2" w:rsidRPr="00526B1C" w:rsidRDefault="00FB4166"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714</w:t>
            </w:r>
            <w:r w:rsidR="00476BF2" w:rsidRPr="00FA0EF7">
              <w:rPr>
                <w:rFonts w:ascii="Arial Narrow" w:eastAsia="Times New Roman" w:hAnsi="Arial Narrow" w:cs="Times New Roman"/>
              </w:rPr>
              <w:t xml:space="preserve">   </w:t>
            </w:r>
          </w:p>
        </w:tc>
      </w:tr>
      <w:tr w:rsidR="00476BF2" w:rsidRPr="00526B1C" w14:paraId="143A8790" w14:textId="77777777" w:rsidTr="00EE5A81">
        <w:trPr>
          <w:trHeight w:val="266"/>
        </w:trPr>
        <w:tc>
          <w:tcPr>
            <w:tcW w:w="4500" w:type="dxa"/>
            <w:tcBorders>
              <w:top w:val="nil"/>
              <w:left w:val="nil"/>
              <w:bottom w:val="nil"/>
            </w:tcBorders>
            <w:shd w:val="clear" w:color="auto" w:fill="auto"/>
            <w:noWrap/>
            <w:vAlign w:val="center"/>
          </w:tcPr>
          <w:p w14:paraId="0ED954DC" w14:textId="31F395CA" w:rsidR="00476BF2" w:rsidRPr="00526B1C" w:rsidRDefault="00476BF2" w:rsidP="00476BF2">
            <w:pPr>
              <w:spacing w:after="0" w:line="240" w:lineRule="auto"/>
              <w:rPr>
                <w:rFonts w:ascii="Arial Narrow" w:eastAsia="Times New Roman" w:hAnsi="Arial Narrow" w:cs="Times New Roman"/>
                <w:highlight w:val="yellow"/>
              </w:rPr>
            </w:pPr>
            <w:r w:rsidRPr="00FA0EF7">
              <w:rPr>
                <w:rFonts w:ascii="Arial Narrow" w:eastAsia="Times New Roman" w:hAnsi="Arial Narrow" w:cs="Times New Roman"/>
              </w:rPr>
              <w:t>Anglian Water - Digital Marketing</w:t>
            </w:r>
          </w:p>
        </w:tc>
        <w:tc>
          <w:tcPr>
            <w:tcW w:w="1680" w:type="dxa"/>
            <w:shd w:val="clear" w:color="auto" w:fill="auto"/>
            <w:noWrap/>
            <w:vAlign w:val="center"/>
          </w:tcPr>
          <w:p w14:paraId="4299291B" w14:textId="0F5EABA5"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w:t>
            </w:r>
            <w:r w:rsidR="0038253E">
              <w:rPr>
                <w:rFonts w:ascii="Arial Narrow" w:eastAsia="Times New Roman" w:hAnsi="Arial Narrow" w:cs="Times New Roman"/>
              </w:rPr>
              <w:t>-</w:t>
            </w:r>
            <w:r w:rsidRPr="00FA0EF7">
              <w:rPr>
                <w:rFonts w:ascii="Arial Narrow" w:eastAsia="Times New Roman" w:hAnsi="Arial Narrow" w:cs="Times New Roman"/>
              </w:rPr>
              <w:t xml:space="preserve"> </w:t>
            </w:r>
          </w:p>
        </w:tc>
        <w:tc>
          <w:tcPr>
            <w:tcW w:w="1680" w:type="dxa"/>
            <w:shd w:val="clear" w:color="auto" w:fill="auto"/>
            <w:noWrap/>
            <w:vAlign w:val="center"/>
          </w:tcPr>
          <w:p w14:paraId="08CAB898" w14:textId="39E620B8"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   </w:t>
            </w:r>
          </w:p>
        </w:tc>
        <w:tc>
          <w:tcPr>
            <w:tcW w:w="1680" w:type="dxa"/>
            <w:shd w:val="clear" w:color="auto" w:fill="auto"/>
            <w:noWrap/>
            <w:vAlign w:val="center"/>
          </w:tcPr>
          <w:p w14:paraId="64185324" w14:textId="10FAF099"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w:t>
            </w:r>
            <w:r w:rsidR="0038253E">
              <w:rPr>
                <w:rFonts w:ascii="Arial Narrow" w:eastAsia="Times New Roman" w:hAnsi="Arial Narrow" w:cs="Times New Roman"/>
              </w:rPr>
              <w:t>-</w:t>
            </w:r>
            <w:r w:rsidRPr="00FA0EF7">
              <w:rPr>
                <w:rFonts w:ascii="Arial Narrow" w:eastAsia="Times New Roman" w:hAnsi="Arial Narrow" w:cs="Times New Roman"/>
              </w:rPr>
              <w:t xml:space="preserve"> </w:t>
            </w:r>
          </w:p>
        </w:tc>
      </w:tr>
      <w:tr w:rsidR="00476BF2" w:rsidRPr="00526B1C" w14:paraId="173FDD4D" w14:textId="77777777" w:rsidTr="00EE5A81">
        <w:trPr>
          <w:trHeight w:val="266"/>
        </w:trPr>
        <w:tc>
          <w:tcPr>
            <w:tcW w:w="4500" w:type="dxa"/>
            <w:tcBorders>
              <w:top w:val="nil"/>
              <w:left w:val="nil"/>
              <w:bottom w:val="nil"/>
            </w:tcBorders>
            <w:shd w:val="clear" w:color="auto" w:fill="auto"/>
            <w:noWrap/>
            <w:vAlign w:val="center"/>
          </w:tcPr>
          <w:p w14:paraId="4FD3907F" w14:textId="68C623E6" w:rsidR="00476BF2" w:rsidRPr="00526B1C" w:rsidRDefault="00476BF2" w:rsidP="00476BF2">
            <w:pPr>
              <w:spacing w:after="0" w:line="240" w:lineRule="auto"/>
              <w:rPr>
                <w:rFonts w:ascii="Arial Narrow" w:eastAsia="Times New Roman" w:hAnsi="Arial Narrow" w:cs="Times New Roman"/>
                <w:highlight w:val="yellow"/>
              </w:rPr>
            </w:pPr>
            <w:r w:rsidRPr="00FA0EF7">
              <w:rPr>
                <w:rFonts w:ascii="Arial Narrow" w:eastAsia="Times New Roman" w:hAnsi="Arial Narrow" w:cs="Times New Roman"/>
              </w:rPr>
              <w:t>Anglian Water - Saving Water</w:t>
            </w:r>
          </w:p>
        </w:tc>
        <w:tc>
          <w:tcPr>
            <w:tcW w:w="1680" w:type="dxa"/>
            <w:shd w:val="clear" w:color="auto" w:fill="auto"/>
            <w:noWrap/>
            <w:vAlign w:val="center"/>
          </w:tcPr>
          <w:p w14:paraId="025B3248" w14:textId="6961FB04" w:rsidR="00476BF2" w:rsidRPr="00526B1C" w:rsidRDefault="0038253E"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w:t>
            </w:r>
          </w:p>
        </w:tc>
        <w:tc>
          <w:tcPr>
            <w:tcW w:w="1680" w:type="dxa"/>
            <w:shd w:val="clear" w:color="auto" w:fill="auto"/>
            <w:noWrap/>
            <w:vAlign w:val="center"/>
          </w:tcPr>
          <w:p w14:paraId="7FA494F9" w14:textId="33E58A7B"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   </w:t>
            </w:r>
          </w:p>
        </w:tc>
        <w:tc>
          <w:tcPr>
            <w:tcW w:w="1680" w:type="dxa"/>
            <w:shd w:val="clear" w:color="auto" w:fill="auto"/>
            <w:noWrap/>
            <w:vAlign w:val="center"/>
          </w:tcPr>
          <w:p w14:paraId="67F403BA" w14:textId="49A58DC2"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w:t>
            </w:r>
            <w:r w:rsidR="0038253E">
              <w:rPr>
                <w:rFonts w:ascii="Arial Narrow" w:eastAsia="Times New Roman" w:hAnsi="Arial Narrow" w:cs="Times New Roman"/>
              </w:rPr>
              <w:t>-</w:t>
            </w:r>
            <w:r w:rsidRPr="00FA0EF7">
              <w:rPr>
                <w:rFonts w:ascii="Arial Narrow" w:eastAsia="Times New Roman" w:hAnsi="Arial Narrow" w:cs="Times New Roman"/>
              </w:rPr>
              <w:t xml:space="preserve"> </w:t>
            </w:r>
          </w:p>
        </w:tc>
      </w:tr>
      <w:tr w:rsidR="00476BF2" w:rsidRPr="00526B1C" w14:paraId="1C7B3E1D" w14:textId="77777777" w:rsidTr="00EE5A81">
        <w:trPr>
          <w:trHeight w:val="266"/>
        </w:trPr>
        <w:tc>
          <w:tcPr>
            <w:tcW w:w="4500" w:type="dxa"/>
            <w:tcBorders>
              <w:top w:val="nil"/>
              <w:left w:val="nil"/>
              <w:bottom w:val="nil"/>
            </w:tcBorders>
            <w:shd w:val="clear" w:color="auto" w:fill="auto"/>
            <w:noWrap/>
            <w:vAlign w:val="center"/>
          </w:tcPr>
          <w:p w14:paraId="6EE1CD10" w14:textId="4C5DE9DC" w:rsidR="00476BF2" w:rsidRPr="00526B1C" w:rsidRDefault="00DD08EE" w:rsidP="00476BF2">
            <w:pPr>
              <w:spacing w:after="0" w:line="240" w:lineRule="auto"/>
              <w:rPr>
                <w:rFonts w:ascii="Arial Narrow" w:eastAsia="Times New Roman" w:hAnsi="Arial Narrow" w:cs="Times New Roman"/>
                <w:highlight w:val="yellow"/>
              </w:rPr>
            </w:pPr>
            <w:r>
              <w:rPr>
                <w:rFonts w:ascii="Arial Narrow" w:eastAsia="Times New Roman" w:hAnsi="Arial Narrow" w:cs="Times New Roman"/>
              </w:rPr>
              <w:t xml:space="preserve">BBC Community Champions Youth </w:t>
            </w:r>
            <w:r w:rsidR="00C84A28">
              <w:rPr>
                <w:rFonts w:ascii="Arial Narrow" w:eastAsia="Times New Roman" w:hAnsi="Arial Narrow" w:cs="Times New Roman"/>
              </w:rPr>
              <w:t>Ambassadors</w:t>
            </w:r>
          </w:p>
        </w:tc>
        <w:tc>
          <w:tcPr>
            <w:tcW w:w="1680" w:type="dxa"/>
            <w:shd w:val="clear" w:color="auto" w:fill="auto"/>
            <w:noWrap/>
            <w:vAlign w:val="center"/>
          </w:tcPr>
          <w:p w14:paraId="6784DBCA" w14:textId="30F7F2ED" w:rsidR="00476BF2" w:rsidRPr="00526B1C" w:rsidRDefault="00C84A28"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10,000</w:t>
            </w:r>
            <w:r w:rsidR="00476BF2" w:rsidRPr="00FA0EF7">
              <w:rPr>
                <w:rFonts w:ascii="Arial Narrow" w:eastAsia="Times New Roman" w:hAnsi="Arial Narrow" w:cs="Times New Roman"/>
              </w:rPr>
              <w:t xml:space="preserve">   </w:t>
            </w:r>
          </w:p>
        </w:tc>
        <w:tc>
          <w:tcPr>
            <w:tcW w:w="1680" w:type="dxa"/>
            <w:shd w:val="clear" w:color="auto" w:fill="auto"/>
            <w:noWrap/>
            <w:vAlign w:val="center"/>
          </w:tcPr>
          <w:p w14:paraId="6EF0D3AF" w14:textId="2F07AE5B"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   </w:t>
            </w:r>
          </w:p>
        </w:tc>
        <w:tc>
          <w:tcPr>
            <w:tcW w:w="1680" w:type="dxa"/>
            <w:shd w:val="clear" w:color="auto" w:fill="auto"/>
            <w:noWrap/>
            <w:vAlign w:val="center"/>
          </w:tcPr>
          <w:p w14:paraId="27F5D1B8" w14:textId="4CAB15B0" w:rsidR="00476BF2" w:rsidRPr="00526B1C" w:rsidRDefault="00C84A28"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10,000</w:t>
            </w:r>
            <w:r w:rsidR="00476BF2" w:rsidRPr="00FA0EF7">
              <w:rPr>
                <w:rFonts w:ascii="Arial Narrow" w:eastAsia="Times New Roman" w:hAnsi="Arial Narrow" w:cs="Times New Roman"/>
              </w:rPr>
              <w:t xml:space="preserve">   </w:t>
            </w:r>
          </w:p>
        </w:tc>
      </w:tr>
      <w:tr w:rsidR="00476BF2" w:rsidRPr="00526B1C" w14:paraId="225C5273" w14:textId="77777777" w:rsidTr="00EE5A81">
        <w:trPr>
          <w:trHeight w:val="266"/>
        </w:trPr>
        <w:tc>
          <w:tcPr>
            <w:tcW w:w="4500" w:type="dxa"/>
            <w:tcBorders>
              <w:top w:val="nil"/>
              <w:left w:val="nil"/>
              <w:bottom w:val="nil"/>
            </w:tcBorders>
            <w:shd w:val="clear" w:color="auto" w:fill="auto"/>
            <w:noWrap/>
            <w:vAlign w:val="center"/>
          </w:tcPr>
          <w:p w14:paraId="3F0A8FD7" w14:textId="00859812" w:rsidR="00476BF2" w:rsidRPr="00526B1C" w:rsidRDefault="00476BF2" w:rsidP="00476BF2">
            <w:pPr>
              <w:spacing w:after="0" w:line="240" w:lineRule="auto"/>
              <w:rPr>
                <w:rFonts w:ascii="Arial Narrow" w:eastAsia="Times New Roman" w:hAnsi="Arial Narrow" w:cs="Times New Roman"/>
                <w:highlight w:val="yellow"/>
              </w:rPr>
            </w:pPr>
            <w:r w:rsidRPr="00FA0EF7">
              <w:rPr>
                <w:rFonts w:ascii="Arial Narrow" w:eastAsia="Times New Roman" w:hAnsi="Arial Narrow" w:cs="Times New Roman"/>
              </w:rPr>
              <w:t>Boston Big Local</w:t>
            </w:r>
          </w:p>
        </w:tc>
        <w:tc>
          <w:tcPr>
            <w:tcW w:w="1680" w:type="dxa"/>
            <w:shd w:val="clear" w:color="auto" w:fill="auto"/>
            <w:noWrap/>
            <w:vAlign w:val="center"/>
          </w:tcPr>
          <w:p w14:paraId="133CF284" w14:textId="7B3D0B04"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w:t>
            </w:r>
            <w:r w:rsidR="00431F6E">
              <w:rPr>
                <w:rFonts w:ascii="Arial Narrow" w:eastAsia="Times New Roman" w:hAnsi="Arial Narrow" w:cs="Times New Roman"/>
              </w:rPr>
              <w:t>16,</w:t>
            </w:r>
            <w:r w:rsidR="00890CA5">
              <w:rPr>
                <w:rFonts w:ascii="Arial Narrow" w:eastAsia="Times New Roman" w:hAnsi="Arial Narrow" w:cs="Times New Roman"/>
              </w:rPr>
              <w:t>56</w:t>
            </w:r>
            <w:r w:rsidR="00431F6E">
              <w:rPr>
                <w:rFonts w:ascii="Arial Narrow" w:eastAsia="Times New Roman" w:hAnsi="Arial Narrow" w:cs="Times New Roman"/>
              </w:rPr>
              <w:t>7</w:t>
            </w:r>
            <w:r w:rsidRPr="00FA0EF7">
              <w:rPr>
                <w:rFonts w:ascii="Arial Narrow" w:eastAsia="Times New Roman" w:hAnsi="Arial Narrow" w:cs="Times New Roman"/>
              </w:rPr>
              <w:t xml:space="preserve"> </w:t>
            </w:r>
          </w:p>
        </w:tc>
        <w:tc>
          <w:tcPr>
            <w:tcW w:w="1680" w:type="dxa"/>
            <w:shd w:val="clear" w:color="auto" w:fill="auto"/>
            <w:noWrap/>
            <w:vAlign w:val="center"/>
          </w:tcPr>
          <w:p w14:paraId="24306967" w14:textId="43126EC5" w:rsidR="00476BF2" w:rsidRPr="00526B1C" w:rsidRDefault="00431F6E"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5</w:t>
            </w:r>
            <w:r w:rsidR="00861CE9">
              <w:rPr>
                <w:rFonts w:ascii="Arial Narrow" w:eastAsia="Times New Roman" w:hAnsi="Arial Narrow" w:cs="Times New Roman"/>
              </w:rPr>
              <w:t>,</w:t>
            </w:r>
            <w:r>
              <w:rPr>
                <w:rFonts w:ascii="Arial Narrow" w:eastAsia="Times New Roman" w:hAnsi="Arial Narrow" w:cs="Times New Roman"/>
              </w:rPr>
              <w:t>250</w:t>
            </w:r>
            <w:r w:rsidR="00476BF2" w:rsidRPr="00FA0EF7">
              <w:rPr>
                <w:rFonts w:ascii="Arial Narrow" w:eastAsia="Times New Roman" w:hAnsi="Arial Narrow" w:cs="Times New Roman"/>
              </w:rPr>
              <w:t xml:space="preserve">   </w:t>
            </w:r>
          </w:p>
        </w:tc>
        <w:tc>
          <w:tcPr>
            <w:tcW w:w="1680" w:type="dxa"/>
            <w:shd w:val="clear" w:color="auto" w:fill="auto"/>
            <w:noWrap/>
            <w:vAlign w:val="center"/>
          </w:tcPr>
          <w:p w14:paraId="704857C7" w14:textId="7B348878"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w:t>
            </w:r>
            <w:r w:rsidR="00431F6E">
              <w:rPr>
                <w:rFonts w:ascii="Arial Narrow" w:eastAsia="Times New Roman" w:hAnsi="Arial Narrow" w:cs="Times New Roman"/>
              </w:rPr>
              <w:t>21,817</w:t>
            </w:r>
            <w:r w:rsidRPr="00FA0EF7">
              <w:rPr>
                <w:rFonts w:ascii="Arial Narrow" w:eastAsia="Times New Roman" w:hAnsi="Arial Narrow" w:cs="Times New Roman"/>
              </w:rPr>
              <w:t xml:space="preserve"> </w:t>
            </w:r>
          </w:p>
        </w:tc>
      </w:tr>
      <w:tr w:rsidR="00476BF2" w:rsidRPr="00526B1C" w14:paraId="2DB5ED18" w14:textId="77777777" w:rsidTr="00EE5A81">
        <w:trPr>
          <w:trHeight w:val="266"/>
        </w:trPr>
        <w:tc>
          <w:tcPr>
            <w:tcW w:w="4500" w:type="dxa"/>
            <w:tcBorders>
              <w:top w:val="nil"/>
              <w:left w:val="nil"/>
              <w:bottom w:val="nil"/>
            </w:tcBorders>
            <w:shd w:val="clear" w:color="auto" w:fill="auto"/>
            <w:noWrap/>
            <w:vAlign w:val="center"/>
          </w:tcPr>
          <w:p w14:paraId="4AD3C1A5" w14:textId="146F8F83" w:rsidR="00476BF2" w:rsidRPr="00526B1C" w:rsidRDefault="00476BF2" w:rsidP="00476BF2">
            <w:pPr>
              <w:spacing w:after="0" w:line="240" w:lineRule="auto"/>
              <w:rPr>
                <w:rFonts w:ascii="Arial Narrow" w:eastAsia="Times New Roman" w:hAnsi="Arial Narrow" w:cs="Times New Roman"/>
                <w:highlight w:val="yellow"/>
              </w:rPr>
            </w:pPr>
            <w:r w:rsidRPr="00FA0EF7">
              <w:rPr>
                <w:rFonts w:ascii="Arial Narrow" w:eastAsia="Times New Roman" w:hAnsi="Arial Narrow" w:cs="Times New Roman"/>
              </w:rPr>
              <w:t>Building Better Opportunities</w:t>
            </w:r>
            <w:r w:rsidR="00CC7F9A">
              <w:rPr>
                <w:rFonts w:ascii="Arial Narrow" w:eastAsia="Times New Roman" w:hAnsi="Arial Narrow" w:cs="Times New Roman"/>
              </w:rPr>
              <w:t xml:space="preserve"> - Move</w:t>
            </w:r>
          </w:p>
        </w:tc>
        <w:tc>
          <w:tcPr>
            <w:tcW w:w="1680" w:type="dxa"/>
            <w:shd w:val="clear" w:color="auto" w:fill="auto"/>
            <w:noWrap/>
            <w:vAlign w:val="center"/>
          </w:tcPr>
          <w:p w14:paraId="38B8B5CD" w14:textId="3104660D"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w:t>
            </w:r>
            <w:r w:rsidR="00CC7F9A">
              <w:rPr>
                <w:rFonts w:ascii="Arial Narrow" w:eastAsia="Times New Roman" w:hAnsi="Arial Narrow" w:cs="Times New Roman"/>
              </w:rPr>
              <w:t>32,463</w:t>
            </w:r>
            <w:r w:rsidRPr="00FA0EF7">
              <w:rPr>
                <w:rFonts w:ascii="Arial Narrow" w:eastAsia="Times New Roman" w:hAnsi="Arial Narrow" w:cs="Times New Roman"/>
              </w:rPr>
              <w:t xml:space="preserve"> </w:t>
            </w:r>
          </w:p>
        </w:tc>
        <w:tc>
          <w:tcPr>
            <w:tcW w:w="1680" w:type="dxa"/>
            <w:shd w:val="clear" w:color="auto" w:fill="auto"/>
            <w:noWrap/>
            <w:vAlign w:val="center"/>
          </w:tcPr>
          <w:p w14:paraId="212351AA" w14:textId="181F49CF"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w:t>
            </w:r>
            <w:r w:rsidR="00EE3C81">
              <w:rPr>
                <w:rFonts w:ascii="Arial Narrow" w:eastAsia="Times New Roman" w:hAnsi="Arial Narrow" w:cs="Times New Roman"/>
              </w:rPr>
              <w:t>(11)</w:t>
            </w:r>
            <w:r w:rsidRPr="00FA0EF7">
              <w:rPr>
                <w:rFonts w:ascii="Arial Narrow" w:eastAsia="Times New Roman" w:hAnsi="Arial Narrow" w:cs="Times New Roman"/>
              </w:rPr>
              <w:t xml:space="preserve">   </w:t>
            </w:r>
          </w:p>
        </w:tc>
        <w:tc>
          <w:tcPr>
            <w:tcW w:w="1680" w:type="dxa"/>
            <w:shd w:val="clear" w:color="auto" w:fill="auto"/>
            <w:noWrap/>
            <w:vAlign w:val="center"/>
          </w:tcPr>
          <w:p w14:paraId="6300B894" w14:textId="57F2C93F"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32,</w:t>
            </w:r>
            <w:r w:rsidR="00EE3C81">
              <w:rPr>
                <w:rFonts w:ascii="Arial Narrow" w:eastAsia="Times New Roman" w:hAnsi="Arial Narrow" w:cs="Times New Roman"/>
              </w:rPr>
              <w:t>452</w:t>
            </w:r>
          </w:p>
        </w:tc>
      </w:tr>
      <w:tr w:rsidR="00476BF2" w:rsidRPr="00526B1C" w14:paraId="2FC736DB" w14:textId="77777777" w:rsidTr="00EE5A81">
        <w:trPr>
          <w:trHeight w:val="266"/>
        </w:trPr>
        <w:tc>
          <w:tcPr>
            <w:tcW w:w="4500" w:type="dxa"/>
            <w:tcBorders>
              <w:top w:val="nil"/>
              <w:left w:val="nil"/>
              <w:bottom w:val="nil"/>
            </w:tcBorders>
            <w:shd w:val="clear" w:color="auto" w:fill="auto"/>
            <w:noWrap/>
            <w:vAlign w:val="center"/>
          </w:tcPr>
          <w:p w14:paraId="4A93FA61" w14:textId="0A18F04D" w:rsidR="00476BF2" w:rsidRPr="00526B1C" w:rsidRDefault="00476BF2" w:rsidP="00476BF2">
            <w:pPr>
              <w:spacing w:after="0" w:line="240" w:lineRule="auto"/>
              <w:rPr>
                <w:rFonts w:ascii="Arial Narrow" w:eastAsia="Times New Roman" w:hAnsi="Arial Narrow" w:cs="Times New Roman"/>
                <w:highlight w:val="yellow"/>
              </w:rPr>
            </w:pPr>
            <w:r w:rsidRPr="00FA0EF7">
              <w:rPr>
                <w:rFonts w:ascii="Arial Narrow" w:eastAsia="Times New Roman" w:hAnsi="Arial Narrow" w:cs="Times New Roman"/>
              </w:rPr>
              <w:t xml:space="preserve">COPD </w:t>
            </w:r>
          </w:p>
        </w:tc>
        <w:tc>
          <w:tcPr>
            <w:tcW w:w="1680" w:type="dxa"/>
            <w:shd w:val="clear" w:color="auto" w:fill="auto"/>
            <w:noWrap/>
            <w:vAlign w:val="center"/>
          </w:tcPr>
          <w:p w14:paraId="29F94198" w14:textId="0E2A0F1A"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w:t>
            </w:r>
            <w:r w:rsidR="00EE3C81">
              <w:rPr>
                <w:rFonts w:ascii="Arial Narrow" w:eastAsia="Times New Roman" w:hAnsi="Arial Narrow" w:cs="Times New Roman"/>
              </w:rPr>
              <w:t>5,745</w:t>
            </w:r>
            <w:r w:rsidRPr="00FA0EF7">
              <w:rPr>
                <w:rFonts w:ascii="Arial Narrow" w:eastAsia="Times New Roman" w:hAnsi="Arial Narrow" w:cs="Times New Roman"/>
              </w:rPr>
              <w:t xml:space="preserve"> </w:t>
            </w:r>
          </w:p>
        </w:tc>
        <w:tc>
          <w:tcPr>
            <w:tcW w:w="1680" w:type="dxa"/>
            <w:shd w:val="clear" w:color="auto" w:fill="auto"/>
            <w:noWrap/>
            <w:vAlign w:val="center"/>
          </w:tcPr>
          <w:p w14:paraId="5A561C57" w14:textId="0205AB7A" w:rsidR="00476BF2" w:rsidRPr="00526B1C" w:rsidRDefault="00861CE9"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1,439</w:t>
            </w:r>
            <w:r w:rsidR="00476BF2" w:rsidRPr="00FA0EF7">
              <w:rPr>
                <w:rFonts w:ascii="Arial Narrow" w:eastAsia="Times New Roman" w:hAnsi="Arial Narrow" w:cs="Times New Roman"/>
              </w:rPr>
              <w:t xml:space="preserve">   </w:t>
            </w:r>
          </w:p>
        </w:tc>
        <w:tc>
          <w:tcPr>
            <w:tcW w:w="1680" w:type="dxa"/>
            <w:shd w:val="clear" w:color="auto" w:fill="auto"/>
            <w:noWrap/>
            <w:vAlign w:val="center"/>
          </w:tcPr>
          <w:p w14:paraId="348A1152" w14:textId="61F26763" w:rsidR="00476BF2" w:rsidRPr="00526B1C" w:rsidRDefault="00861CE9"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7,184</w:t>
            </w:r>
            <w:r w:rsidR="00476BF2" w:rsidRPr="00FA0EF7">
              <w:rPr>
                <w:rFonts w:ascii="Arial Narrow" w:eastAsia="Times New Roman" w:hAnsi="Arial Narrow" w:cs="Times New Roman"/>
              </w:rPr>
              <w:t xml:space="preserve"> </w:t>
            </w:r>
          </w:p>
        </w:tc>
      </w:tr>
      <w:tr w:rsidR="00476BF2" w:rsidRPr="00526B1C" w14:paraId="5D1BEE3D" w14:textId="77777777" w:rsidTr="00EE5A81">
        <w:trPr>
          <w:trHeight w:val="266"/>
        </w:trPr>
        <w:tc>
          <w:tcPr>
            <w:tcW w:w="4500" w:type="dxa"/>
            <w:tcBorders>
              <w:top w:val="nil"/>
              <w:left w:val="nil"/>
              <w:bottom w:val="nil"/>
            </w:tcBorders>
            <w:shd w:val="clear" w:color="auto" w:fill="auto"/>
            <w:noWrap/>
            <w:vAlign w:val="center"/>
          </w:tcPr>
          <w:p w14:paraId="08902EA7" w14:textId="5D3B467A" w:rsidR="00476BF2" w:rsidRPr="00526B1C" w:rsidRDefault="006304ED" w:rsidP="00476BF2">
            <w:pPr>
              <w:spacing w:after="0" w:line="240" w:lineRule="auto"/>
              <w:rPr>
                <w:rFonts w:ascii="Arial Narrow" w:eastAsia="Times New Roman" w:hAnsi="Arial Narrow" w:cs="Times New Roman"/>
                <w:highlight w:val="yellow"/>
              </w:rPr>
            </w:pPr>
            <w:r>
              <w:rPr>
                <w:rFonts w:ascii="Arial Narrow" w:eastAsia="Times New Roman" w:hAnsi="Arial Narrow" w:cs="Times New Roman"/>
              </w:rPr>
              <w:t>East Lindsey Youth Persons Forum</w:t>
            </w:r>
          </w:p>
        </w:tc>
        <w:tc>
          <w:tcPr>
            <w:tcW w:w="1680" w:type="dxa"/>
            <w:shd w:val="clear" w:color="auto" w:fill="auto"/>
            <w:noWrap/>
            <w:vAlign w:val="center"/>
          </w:tcPr>
          <w:p w14:paraId="1E5A6DE6" w14:textId="4DCB5058" w:rsidR="00476BF2" w:rsidRPr="00526B1C" w:rsidRDefault="0045092C"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444</w:t>
            </w:r>
            <w:r w:rsidR="00476BF2" w:rsidRPr="00FA0EF7">
              <w:rPr>
                <w:rFonts w:ascii="Arial Narrow" w:eastAsia="Times New Roman" w:hAnsi="Arial Narrow" w:cs="Times New Roman"/>
              </w:rPr>
              <w:t xml:space="preserve">   </w:t>
            </w:r>
          </w:p>
        </w:tc>
        <w:tc>
          <w:tcPr>
            <w:tcW w:w="1680" w:type="dxa"/>
            <w:shd w:val="clear" w:color="auto" w:fill="auto"/>
            <w:noWrap/>
            <w:vAlign w:val="center"/>
          </w:tcPr>
          <w:p w14:paraId="0E36D0FF" w14:textId="56CF447D"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   </w:t>
            </w:r>
          </w:p>
        </w:tc>
        <w:tc>
          <w:tcPr>
            <w:tcW w:w="1680" w:type="dxa"/>
            <w:shd w:val="clear" w:color="auto" w:fill="auto"/>
            <w:noWrap/>
            <w:vAlign w:val="center"/>
          </w:tcPr>
          <w:p w14:paraId="67FC8234" w14:textId="4C765C59" w:rsidR="00476BF2" w:rsidRPr="00526B1C" w:rsidRDefault="0045092C"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444</w:t>
            </w:r>
            <w:r w:rsidR="00476BF2" w:rsidRPr="00FA0EF7">
              <w:rPr>
                <w:rFonts w:ascii="Arial Narrow" w:eastAsia="Times New Roman" w:hAnsi="Arial Narrow" w:cs="Times New Roman"/>
              </w:rPr>
              <w:t xml:space="preserve">   </w:t>
            </w:r>
          </w:p>
        </w:tc>
      </w:tr>
      <w:tr w:rsidR="00476BF2" w:rsidRPr="00526B1C" w14:paraId="708495E8" w14:textId="77777777" w:rsidTr="00EE5A81">
        <w:trPr>
          <w:trHeight w:val="266"/>
        </w:trPr>
        <w:tc>
          <w:tcPr>
            <w:tcW w:w="4500" w:type="dxa"/>
            <w:tcBorders>
              <w:top w:val="nil"/>
              <w:left w:val="nil"/>
              <w:bottom w:val="nil"/>
            </w:tcBorders>
            <w:shd w:val="clear" w:color="auto" w:fill="auto"/>
            <w:noWrap/>
            <w:vAlign w:val="center"/>
          </w:tcPr>
          <w:p w14:paraId="138F82D7" w14:textId="72F6B3ED" w:rsidR="00476BF2" w:rsidRPr="00526B1C" w:rsidRDefault="00476BF2" w:rsidP="00476BF2">
            <w:pPr>
              <w:spacing w:after="0" w:line="240" w:lineRule="auto"/>
              <w:rPr>
                <w:rFonts w:ascii="Arial Narrow" w:eastAsia="Times New Roman" w:hAnsi="Arial Narrow" w:cs="Times New Roman"/>
                <w:highlight w:val="yellow"/>
              </w:rPr>
            </w:pPr>
            <w:r w:rsidRPr="00FA0EF7">
              <w:rPr>
                <w:rFonts w:ascii="Arial Narrow" w:eastAsia="Times New Roman" w:hAnsi="Arial Narrow" w:cs="Times New Roman"/>
              </w:rPr>
              <w:t>Healthy Living - Lloyds Foundation</w:t>
            </w:r>
          </w:p>
        </w:tc>
        <w:tc>
          <w:tcPr>
            <w:tcW w:w="1680" w:type="dxa"/>
            <w:shd w:val="clear" w:color="auto" w:fill="auto"/>
            <w:noWrap/>
            <w:vAlign w:val="center"/>
          </w:tcPr>
          <w:p w14:paraId="039B1C12" w14:textId="0F7A93FA"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w:t>
            </w:r>
            <w:r w:rsidR="0045092C">
              <w:rPr>
                <w:rFonts w:ascii="Arial Narrow" w:eastAsia="Times New Roman" w:hAnsi="Arial Narrow" w:cs="Times New Roman"/>
              </w:rPr>
              <w:t>18,150</w:t>
            </w:r>
            <w:r w:rsidRPr="00FA0EF7">
              <w:rPr>
                <w:rFonts w:ascii="Arial Narrow" w:eastAsia="Times New Roman" w:hAnsi="Arial Narrow" w:cs="Times New Roman"/>
              </w:rPr>
              <w:t xml:space="preserve"> </w:t>
            </w:r>
          </w:p>
        </w:tc>
        <w:tc>
          <w:tcPr>
            <w:tcW w:w="1680" w:type="dxa"/>
            <w:shd w:val="clear" w:color="auto" w:fill="auto"/>
            <w:noWrap/>
            <w:vAlign w:val="center"/>
          </w:tcPr>
          <w:p w14:paraId="70908739" w14:textId="0F02B4E9"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   </w:t>
            </w:r>
          </w:p>
        </w:tc>
        <w:tc>
          <w:tcPr>
            <w:tcW w:w="1680" w:type="dxa"/>
            <w:shd w:val="clear" w:color="auto" w:fill="auto"/>
            <w:noWrap/>
            <w:vAlign w:val="center"/>
          </w:tcPr>
          <w:p w14:paraId="73A087BF" w14:textId="2493E749"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18,</w:t>
            </w:r>
            <w:r w:rsidR="0045092C">
              <w:rPr>
                <w:rFonts w:ascii="Arial Narrow" w:eastAsia="Times New Roman" w:hAnsi="Arial Narrow" w:cs="Times New Roman"/>
              </w:rPr>
              <w:t>150</w:t>
            </w:r>
            <w:r w:rsidRPr="00FA0EF7">
              <w:rPr>
                <w:rFonts w:ascii="Arial Narrow" w:eastAsia="Times New Roman" w:hAnsi="Arial Narrow" w:cs="Times New Roman"/>
              </w:rPr>
              <w:t xml:space="preserve"> </w:t>
            </w:r>
          </w:p>
        </w:tc>
      </w:tr>
      <w:tr w:rsidR="00476BF2" w:rsidRPr="00526B1C" w14:paraId="763D4C5A" w14:textId="77777777" w:rsidTr="00EE5A81">
        <w:trPr>
          <w:trHeight w:val="266"/>
        </w:trPr>
        <w:tc>
          <w:tcPr>
            <w:tcW w:w="4500" w:type="dxa"/>
            <w:tcBorders>
              <w:top w:val="nil"/>
              <w:left w:val="nil"/>
              <w:bottom w:val="nil"/>
            </w:tcBorders>
            <w:shd w:val="clear" w:color="auto" w:fill="auto"/>
            <w:noWrap/>
            <w:vAlign w:val="center"/>
          </w:tcPr>
          <w:p w14:paraId="6ABF99BF" w14:textId="31746B2C" w:rsidR="00476BF2" w:rsidRPr="00526B1C" w:rsidRDefault="00476BF2" w:rsidP="00476BF2">
            <w:pPr>
              <w:spacing w:after="0" w:line="240" w:lineRule="auto"/>
              <w:rPr>
                <w:rFonts w:ascii="Arial Narrow" w:eastAsia="Times New Roman" w:hAnsi="Arial Narrow" w:cs="Times New Roman"/>
                <w:highlight w:val="yellow"/>
              </w:rPr>
            </w:pPr>
            <w:r w:rsidRPr="00FA0EF7">
              <w:rPr>
                <w:rFonts w:ascii="Arial Narrow" w:eastAsia="Times New Roman" w:hAnsi="Arial Narrow" w:cs="Times New Roman"/>
              </w:rPr>
              <w:t>Lincolnshire Community Collaboration Fund</w:t>
            </w:r>
          </w:p>
        </w:tc>
        <w:tc>
          <w:tcPr>
            <w:tcW w:w="1680" w:type="dxa"/>
            <w:shd w:val="clear" w:color="auto" w:fill="auto"/>
            <w:noWrap/>
            <w:vAlign w:val="center"/>
          </w:tcPr>
          <w:p w14:paraId="537A2F58" w14:textId="05FA1ADC"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w:t>
            </w:r>
            <w:r w:rsidR="00A24A2F">
              <w:rPr>
                <w:rFonts w:ascii="Arial Narrow" w:eastAsia="Times New Roman" w:hAnsi="Arial Narrow" w:cs="Times New Roman"/>
              </w:rPr>
              <w:t>6,170</w:t>
            </w:r>
            <w:r w:rsidRPr="00FA0EF7">
              <w:rPr>
                <w:rFonts w:ascii="Arial Narrow" w:eastAsia="Times New Roman" w:hAnsi="Arial Narrow" w:cs="Times New Roman"/>
              </w:rPr>
              <w:t xml:space="preserve"> </w:t>
            </w:r>
          </w:p>
        </w:tc>
        <w:tc>
          <w:tcPr>
            <w:tcW w:w="1680" w:type="dxa"/>
            <w:shd w:val="clear" w:color="auto" w:fill="auto"/>
            <w:noWrap/>
            <w:vAlign w:val="center"/>
          </w:tcPr>
          <w:p w14:paraId="11771F95" w14:textId="019A1638"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   </w:t>
            </w:r>
          </w:p>
        </w:tc>
        <w:tc>
          <w:tcPr>
            <w:tcW w:w="1680" w:type="dxa"/>
            <w:shd w:val="clear" w:color="auto" w:fill="auto"/>
            <w:noWrap/>
            <w:vAlign w:val="center"/>
          </w:tcPr>
          <w:p w14:paraId="22035E17" w14:textId="1B1CED1F" w:rsidR="00476BF2" w:rsidRPr="00526B1C" w:rsidRDefault="00A24A2F"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6,170</w:t>
            </w:r>
            <w:r w:rsidR="00476BF2" w:rsidRPr="00FA0EF7">
              <w:rPr>
                <w:rFonts w:ascii="Arial Narrow" w:eastAsia="Times New Roman" w:hAnsi="Arial Narrow" w:cs="Times New Roman"/>
              </w:rPr>
              <w:t xml:space="preserve"> </w:t>
            </w:r>
          </w:p>
        </w:tc>
      </w:tr>
      <w:tr w:rsidR="00476BF2" w:rsidRPr="00526B1C" w14:paraId="024B393F" w14:textId="77777777" w:rsidTr="00EE5A81">
        <w:trPr>
          <w:trHeight w:val="266"/>
        </w:trPr>
        <w:tc>
          <w:tcPr>
            <w:tcW w:w="4500" w:type="dxa"/>
            <w:tcBorders>
              <w:top w:val="nil"/>
              <w:left w:val="nil"/>
              <w:bottom w:val="nil"/>
            </w:tcBorders>
            <w:shd w:val="clear" w:color="auto" w:fill="auto"/>
            <w:noWrap/>
            <w:vAlign w:val="center"/>
          </w:tcPr>
          <w:p w14:paraId="0B479880" w14:textId="6EF0F143" w:rsidR="00476BF2" w:rsidRPr="00526B1C" w:rsidRDefault="00476BF2" w:rsidP="00476BF2">
            <w:pPr>
              <w:spacing w:after="0" w:line="240" w:lineRule="auto"/>
              <w:rPr>
                <w:rFonts w:ascii="Arial Narrow" w:eastAsia="Times New Roman" w:hAnsi="Arial Narrow" w:cs="Times New Roman"/>
                <w:highlight w:val="yellow"/>
              </w:rPr>
            </w:pPr>
            <w:r w:rsidRPr="00FA0EF7">
              <w:rPr>
                <w:rFonts w:ascii="Arial Narrow" w:eastAsia="Times New Roman" w:hAnsi="Arial Narrow" w:cs="Times New Roman"/>
              </w:rPr>
              <w:t xml:space="preserve">New Horizons </w:t>
            </w:r>
          </w:p>
        </w:tc>
        <w:tc>
          <w:tcPr>
            <w:tcW w:w="1680" w:type="dxa"/>
            <w:shd w:val="clear" w:color="auto" w:fill="auto"/>
            <w:noWrap/>
            <w:vAlign w:val="center"/>
          </w:tcPr>
          <w:p w14:paraId="54B21E52" w14:textId="096036E4"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w:t>
            </w:r>
            <w:r w:rsidR="0088314C">
              <w:rPr>
                <w:rFonts w:ascii="Arial Narrow" w:eastAsia="Times New Roman" w:hAnsi="Arial Narrow" w:cs="Times New Roman"/>
              </w:rPr>
              <w:t>10,802</w:t>
            </w:r>
            <w:r w:rsidRPr="00FA0EF7">
              <w:rPr>
                <w:rFonts w:ascii="Arial Narrow" w:eastAsia="Times New Roman" w:hAnsi="Arial Narrow" w:cs="Times New Roman"/>
              </w:rPr>
              <w:t xml:space="preserve"> </w:t>
            </w:r>
          </w:p>
        </w:tc>
        <w:tc>
          <w:tcPr>
            <w:tcW w:w="1680" w:type="dxa"/>
            <w:shd w:val="clear" w:color="auto" w:fill="auto"/>
            <w:noWrap/>
            <w:vAlign w:val="center"/>
          </w:tcPr>
          <w:p w14:paraId="504215FE" w14:textId="2DF8E246"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   </w:t>
            </w:r>
          </w:p>
        </w:tc>
        <w:tc>
          <w:tcPr>
            <w:tcW w:w="1680" w:type="dxa"/>
            <w:shd w:val="clear" w:color="auto" w:fill="auto"/>
            <w:noWrap/>
            <w:vAlign w:val="center"/>
          </w:tcPr>
          <w:p w14:paraId="125281D3" w14:textId="17CA6B1E" w:rsidR="00476BF2" w:rsidRPr="00526B1C" w:rsidRDefault="0088314C"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10,802</w:t>
            </w:r>
            <w:r w:rsidR="00476BF2" w:rsidRPr="00FA0EF7">
              <w:rPr>
                <w:rFonts w:ascii="Arial Narrow" w:eastAsia="Times New Roman" w:hAnsi="Arial Narrow" w:cs="Times New Roman"/>
              </w:rPr>
              <w:t xml:space="preserve"> </w:t>
            </w:r>
          </w:p>
        </w:tc>
      </w:tr>
      <w:tr w:rsidR="00476BF2" w:rsidRPr="00526B1C" w14:paraId="095F175D" w14:textId="77777777" w:rsidTr="00EE5A81">
        <w:trPr>
          <w:trHeight w:val="266"/>
        </w:trPr>
        <w:tc>
          <w:tcPr>
            <w:tcW w:w="4500" w:type="dxa"/>
            <w:tcBorders>
              <w:top w:val="nil"/>
              <w:left w:val="nil"/>
              <w:bottom w:val="nil"/>
            </w:tcBorders>
            <w:shd w:val="clear" w:color="auto" w:fill="auto"/>
            <w:noWrap/>
            <w:vAlign w:val="center"/>
          </w:tcPr>
          <w:p w14:paraId="1ADFE534" w14:textId="0E2C75F9" w:rsidR="00476BF2" w:rsidRPr="003B7DFD" w:rsidRDefault="009757A7" w:rsidP="00476BF2">
            <w:pPr>
              <w:spacing w:after="0" w:line="240" w:lineRule="auto"/>
              <w:rPr>
                <w:rFonts w:ascii="Arial Narrow" w:eastAsia="Times New Roman" w:hAnsi="Arial Narrow" w:cs="Times New Roman"/>
              </w:rPr>
            </w:pPr>
            <w:r w:rsidRPr="003B7DFD">
              <w:rPr>
                <w:rFonts w:ascii="Arial Narrow" w:eastAsia="Times New Roman" w:hAnsi="Arial Narrow" w:cs="Times New Roman"/>
              </w:rPr>
              <w:t xml:space="preserve">Shine Community </w:t>
            </w:r>
            <w:r w:rsidR="00A62DAF" w:rsidRPr="003B7DFD">
              <w:rPr>
                <w:rFonts w:ascii="Arial Narrow" w:eastAsia="Times New Roman" w:hAnsi="Arial Narrow" w:cs="Times New Roman"/>
              </w:rPr>
              <w:t>Asset Development – Hoarding Project</w:t>
            </w:r>
          </w:p>
        </w:tc>
        <w:tc>
          <w:tcPr>
            <w:tcW w:w="1680" w:type="dxa"/>
            <w:shd w:val="clear" w:color="auto" w:fill="auto"/>
            <w:noWrap/>
            <w:vAlign w:val="center"/>
          </w:tcPr>
          <w:p w14:paraId="1A68C207" w14:textId="61DFB512" w:rsidR="00476BF2" w:rsidRPr="003B7DFD" w:rsidRDefault="003B7DFD" w:rsidP="00476BF2">
            <w:pPr>
              <w:spacing w:after="0" w:line="240" w:lineRule="auto"/>
              <w:jc w:val="right"/>
              <w:rPr>
                <w:rFonts w:ascii="Arial Narrow" w:eastAsia="Times New Roman" w:hAnsi="Arial Narrow" w:cs="Times New Roman"/>
              </w:rPr>
            </w:pPr>
            <w:r w:rsidRPr="003B7DFD">
              <w:rPr>
                <w:rFonts w:ascii="Arial Narrow" w:eastAsia="Times New Roman" w:hAnsi="Arial Narrow" w:cs="Times New Roman"/>
              </w:rPr>
              <w:t>800</w:t>
            </w:r>
          </w:p>
        </w:tc>
        <w:tc>
          <w:tcPr>
            <w:tcW w:w="1680" w:type="dxa"/>
            <w:shd w:val="clear" w:color="auto" w:fill="auto"/>
            <w:noWrap/>
            <w:vAlign w:val="center"/>
          </w:tcPr>
          <w:p w14:paraId="3FE8519F" w14:textId="0269C0E5" w:rsidR="00476BF2" w:rsidRPr="003B7DFD" w:rsidRDefault="003B7DFD" w:rsidP="00476BF2">
            <w:pPr>
              <w:spacing w:after="0" w:line="240" w:lineRule="auto"/>
              <w:jc w:val="right"/>
              <w:rPr>
                <w:rFonts w:ascii="Arial Narrow" w:eastAsia="Times New Roman" w:hAnsi="Arial Narrow" w:cs="Times New Roman"/>
              </w:rPr>
            </w:pPr>
            <w:r w:rsidRPr="003B7DFD">
              <w:rPr>
                <w:rFonts w:ascii="Arial Narrow" w:eastAsia="Times New Roman" w:hAnsi="Arial Narrow" w:cs="Times New Roman"/>
              </w:rPr>
              <w:t>-</w:t>
            </w:r>
          </w:p>
        </w:tc>
        <w:tc>
          <w:tcPr>
            <w:tcW w:w="1680" w:type="dxa"/>
            <w:shd w:val="clear" w:color="auto" w:fill="auto"/>
            <w:noWrap/>
            <w:vAlign w:val="center"/>
          </w:tcPr>
          <w:p w14:paraId="4E901AC0" w14:textId="1E0A0B8C" w:rsidR="00476BF2" w:rsidRPr="003B7DFD" w:rsidRDefault="003B7DFD" w:rsidP="00476BF2">
            <w:pPr>
              <w:spacing w:after="0" w:line="240" w:lineRule="auto"/>
              <w:jc w:val="right"/>
              <w:rPr>
                <w:rFonts w:ascii="Arial Narrow" w:eastAsia="Times New Roman" w:hAnsi="Arial Narrow" w:cs="Times New Roman"/>
              </w:rPr>
            </w:pPr>
            <w:r w:rsidRPr="003B7DFD">
              <w:rPr>
                <w:rFonts w:ascii="Arial Narrow" w:eastAsia="Times New Roman" w:hAnsi="Arial Narrow" w:cs="Times New Roman"/>
              </w:rPr>
              <w:t>800</w:t>
            </w:r>
          </w:p>
        </w:tc>
      </w:tr>
      <w:tr w:rsidR="00476BF2" w:rsidRPr="00526B1C" w14:paraId="6DAE4197" w14:textId="77777777" w:rsidTr="00EE5A81">
        <w:trPr>
          <w:trHeight w:val="266"/>
        </w:trPr>
        <w:tc>
          <w:tcPr>
            <w:tcW w:w="4500" w:type="dxa"/>
            <w:tcBorders>
              <w:top w:val="nil"/>
              <w:left w:val="nil"/>
              <w:bottom w:val="nil"/>
            </w:tcBorders>
            <w:shd w:val="clear" w:color="auto" w:fill="auto"/>
            <w:noWrap/>
            <w:vAlign w:val="center"/>
          </w:tcPr>
          <w:p w14:paraId="200FF592" w14:textId="4C90E372" w:rsidR="00476BF2" w:rsidRPr="00526B1C" w:rsidRDefault="00414065" w:rsidP="00476BF2">
            <w:pPr>
              <w:spacing w:after="0" w:line="240" w:lineRule="auto"/>
              <w:rPr>
                <w:rFonts w:ascii="Arial Narrow" w:eastAsia="Times New Roman" w:hAnsi="Arial Narrow" w:cs="Times New Roman"/>
                <w:highlight w:val="yellow"/>
              </w:rPr>
            </w:pPr>
            <w:r w:rsidRPr="00B25AF7">
              <w:rPr>
                <w:rFonts w:ascii="Arial Narrow" w:eastAsia="Times New Roman" w:hAnsi="Arial Narrow" w:cs="Times New Roman"/>
              </w:rPr>
              <w:t>Shine Community Asset Development – Naturehood Project</w:t>
            </w:r>
          </w:p>
        </w:tc>
        <w:tc>
          <w:tcPr>
            <w:tcW w:w="1680" w:type="dxa"/>
            <w:shd w:val="clear" w:color="auto" w:fill="auto"/>
            <w:noWrap/>
            <w:vAlign w:val="center"/>
          </w:tcPr>
          <w:p w14:paraId="1F4CB104" w14:textId="04B9416B" w:rsidR="00476BF2" w:rsidRPr="00526B1C" w:rsidRDefault="00414065"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7,961</w:t>
            </w:r>
            <w:r w:rsidR="00476BF2" w:rsidRPr="00FA0EF7">
              <w:rPr>
                <w:rFonts w:ascii="Arial Narrow" w:eastAsia="Times New Roman" w:hAnsi="Arial Narrow" w:cs="Times New Roman"/>
              </w:rPr>
              <w:t xml:space="preserve">   </w:t>
            </w:r>
          </w:p>
        </w:tc>
        <w:tc>
          <w:tcPr>
            <w:tcW w:w="1680" w:type="dxa"/>
            <w:shd w:val="clear" w:color="auto" w:fill="auto"/>
            <w:noWrap/>
            <w:vAlign w:val="center"/>
          </w:tcPr>
          <w:p w14:paraId="5C2FAB29" w14:textId="28497C8D" w:rsidR="00476BF2" w:rsidRPr="00526B1C" w:rsidRDefault="00B25AF7"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(4,920)</w:t>
            </w:r>
            <w:r w:rsidR="00476BF2" w:rsidRPr="00FA0EF7">
              <w:rPr>
                <w:rFonts w:ascii="Arial Narrow" w:eastAsia="Times New Roman" w:hAnsi="Arial Narrow" w:cs="Times New Roman"/>
              </w:rPr>
              <w:t xml:space="preserve">   </w:t>
            </w:r>
          </w:p>
        </w:tc>
        <w:tc>
          <w:tcPr>
            <w:tcW w:w="1680" w:type="dxa"/>
            <w:shd w:val="clear" w:color="auto" w:fill="auto"/>
            <w:noWrap/>
            <w:vAlign w:val="center"/>
          </w:tcPr>
          <w:p w14:paraId="2BC63364" w14:textId="7CBFBC72" w:rsidR="00476BF2" w:rsidRPr="00526B1C" w:rsidRDefault="00B25AF7"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3,041</w:t>
            </w:r>
            <w:r w:rsidR="00476BF2" w:rsidRPr="00FA0EF7">
              <w:rPr>
                <w:rFonts w:ascii="Arial Narrow" w:eastAsia="Times New Roman" w:hAnsi="Arial Narrow" w:cs="Times New Roman"/>
              </w:rPr>
              <w:t xml:space="preserve">   </w:t>
            </w:r>
          </w:p>
        </w:tc>
      </w:tr>
      <w:tr w:rsidR="003B7DFD" w:rsidRPr="00526B1C" w14:paraId="783DEBA7" w14:textId="77777777" w:rsidTr="00EE5A81">
        <w:trPr>
          <w:trHeight w:val="266"/>
        </w:trPr>
        <w:tc>
          <w:tcPr>
            <w:tcW w:w="4500" w:type="dxa"/>
            <w:tcBorders>
              <w:top w:val="nil"/>
              <w:left w:val="nil"/>
              <w:bottom w:val="nil"/>
            </w:tcBorders>
            <w:shd w:val="clear" w:color="auto" w:fill="auto"/>
            <w:noWrap/>
            <w:vAlign w:val="center"/>
          </w:tcPr>
          <w:p w14:paraId="7B180E85" w14:textId="740C1E96" w:rsidR="003B7DFD" w:rsidRPr="00FA0EF7" w:rsidRDefault="00FA217B" w:rsidP="00476BF2">
            <w:pPr>
              <w:spacing w:after="0" w:line="240" w:lineRule="auto"/>
              <w:rPr>
                <w:rFonts w:ascii="Arial Narrow" w:eastAsia="Times New Roman" w:hAnsi="Arial Narrow" w:cs="Times New Roman"/>
              </w:rPr>
            </w:pPr>
            <w:r>
              <w:rPr>
                <w:rFonts w:ascii="Arial Narrow" w:eastAsia="Times New Roman" w:hAnsi="Arial Narrow" w:cs="Times New Roman"/>
              </w:rPr>
              <w:t>NHS Frontline Digitisation</w:t>
            </w:r>
          </w:p>
        </w:tc>
        <w:tc>
          <w:tcPr>
            <w:tcW w:w="1680" w:type="dxa"/>
            <w:shd w:val="clear" w:color="auto" w:fill="auto"/>
            <w:noWrap/>
            <w:vAlign w:val="center"/>
          </w:tcPr>
          <w:p w14:paraId="64F210E1" w14:textId="01833D92" w:rsidR="003B7DFD" w:rsidRPr="00FA0EF7" w:rsidRDefault="00FA217B" w:rsidP="00476BF2">
            <w:pPr>
              <w:spacing w:after="0" w:line="240" w:lineRule="auto"/>
              <w:jc w:val="right"/>
              <w:rPr>
                <w:rFonts w:ascii="Arial Narrow" w:eastAsia="Times New Roman" w:hAnsi="Arial Narrow" w:cs="Times New Roman"/>
              </w:rPr>
            </w:pPr>
            <w:r>
              <w:rPr>
                <w:rFonts w:ascii="Arial Narrow" w:eastAsia="Times New Roman" w:hAnsi="Arial Narrow" w:cs="Times New Roman"/>
              </w:rPr>
              <w:t>61,514</w:t>
            </w:r>
          </w:p>
        </w:tc>
        <w:tc>
          <w:tcPr>
            <w:tcW w:w="1680" w:type="dxa"/>
            <w:shd w:val="clear" w:color="auto" w:fill="auto"/>
            <w:noWrap/>
            <w:vAlign w:val="center"/>
          </w:tcPr>
          <w:p w14:paraId="357E7EA7" w14:textId="7966C5B5" w:rsidR="003B7DFD" w:rsidRPr="00FA0EF7" w:rsidRDefault="00592624" w:rsidP="00476BF2">
            <w:pPr>
              <w:spacing w:after="0" w:line="240" w:lineRule="auto"/>
              <w:jc w:val="right"/>
              <w:rPr>
                <w:rFonts w:ascii="Arial Narrow" w:eastAsia="Times New Roman" w:hAnsi="Arial Narrow" w:cs="Times New Roman"/>
              </w:rPr>
            </w:pPr>
            <w:r>
              <w:rPr>
                <w:rFonts w:ascii="Arial Narrow" w:eastAsia="Times New Roman" w:hAnsi="Arial Narrow" w:cs="Times New Roman"/>
              </w:rPr>
              <w:t>-</w:t>
            </w:r>
          </w:p>
        </w:tc>
        <w:tc>
          <w:tcPr>
            <w:tcW w:w="1680" w:type="dxa"/>
            <w:shd w:val="clear" w:color="auto" w:fill="auto"/>
            <w:noWrap/>
            <w:vAlign w:val="center"/>
          </w:tcPr>
          <w:p w14:paraId="50CD8A42" w14:textId="1650D2AD" w:rsidR="003B7DFD" w:rsidRPr="00FA0EF7" w:rsidRDefault="00592624" w:rsidP="00476BF2">
            <w:pPr>
              <w:spacing w:after="0" w:line="240" w:lineRule="auto"/>
              <w:jc w:val="right"/>
              <w:rPr>
                <w:rFonts w:ascii="Arial Narrow" w:eastAsia="Times New Roman" w:hAnsi="Arial Narrow" w:cs="Times New Roman"/>
              </w:rPr>
            </w:pPr>
            <w:r>
              <w:rPr>
                <w:rFonts w:ascii="Arial Narrow" w:eastAsia="Times New Roman" w:hAnsi="Arial Narrow" w:cs="Times New Roman"/>
              </w:rPr>
              <w:t>61,514</w:t>
            </w:r>
          </w:p>
        </w:tc>
      </w:tr>
      <w:tr w:rsidR="00476BF2" w:rsidRPr="00526B1C" w14:paraId="26063CA7" w14:textId="77777777" w:rsidTr="00EE5A81">
        <w:trPr>
          <w:trHeight w:val="266"/>
        </w:trPr>
        <w:tc>
          <w:tcPr>
            <w:tcW w:w="4500" w:type="dxa"/>
            <w:tcBorders>
              <w:top w:val="nil"/>
              <w:left w:val="nil"/>
              <w:bottom w:val="nil"/>
            </w:tcBorders>
            <w:shd w:val="clear" w:color="auto" w:fill="auto"/>
            <w:noWrap/>
            <w:vAlign w:val="center"/>
          </w:tcPr>
          <w:p w14:paraId="51173BE2" w14:textId="16B13D6B" w:rsidR="00476BF2" w:rsidRPr="00526B1C" w:rsidRDefault="00476BF2" w:rsidP="00476BF2">
            <w:pPr>
              <w:spacing w:after="0" w:line="240" w:lineRule="auto"/>
              <w:rPr>
                <w:rFonts w:ascii="Arial Narrow" w:eastAsia="Times New Roman" w:hAnsi="Arial Narrow" w:cs="Times New Roman"/>
                <w:highlight w:val="yellow"/>
              </w:rPr>
            </w:pPr>
            <w:r w:rsidRPr="00FA0EF7">
              <w:rPr>
                <w:rFonts w:ascii="Arial Narrow" w:eastAsia="Times New Roman" w:hAnsi="Arial Narrow" w:cs="Times New Roman"/>
              </w:rPr>
              <w:t xml:space="preserve">Social Prescribing </w:t>
            </w:r>
            <w:r w:rsidR="002342C8">
              <w:rPr>
                <w:rFonts w:ascii="Arial Narrow" w:eastAsia="Times New Roman" w:hAnsi="Arial Narrow" w:cs="Times New Roman"/>
              </w:rPr>
              <w:t>– Mental Health</w:t>
            </w:r>
          </w:p>
        </w:tc>
        <w:tc>
          <w:tcPr>
            <w:tcW w:w="1680" w:type="dxa"/>
            <w:shd w:val="clear" w:color="auto" w:fill="auto"/>
            <w:noWrap/>
            <w:vAlign w:val="center"/>
          </w:tcPr>
          <w:p w14:paraId="03613B06" w14:textId="6EA202A6"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w:t>
            </w:r>
            <w:r w:rsidR="002342C8">
              <w:rPr>
                <w:rFonts w:ascii="Arial Narrow" w:eastAsia="Times New Roman" w:hAnsi="Arial Narrow" w:cs="Times New Roman"/>
              </w:rPr>
              <w:t>373,117</w:t>
            </w:r>
            <w:r w:rsidRPr="00FA0EF7">
              <w:rPr>
                <w:rFonts w:ascii="Arial Narrow" w:eastAsia="Times New Roman" w:hAnsi="Arial Narrow" w:cs="Times New Roman"/>
              </w:rPr>
              <w:t xml:space="preserve"> </w:t>
            </w:r>
          </w:p>
        </w:tc>
        <w:tc>
          <w:tcPr>
            <w:tcW w:w="1680" w:type="dxa"/>
            <w:shd w:val="clear" w:color="auto" w:fill="auto"/>
            <w:noWrap/>
            <w:vAlign w:val="center"/>
          </w:tcPr>
          <w:p w14:paraId="44221A90" w14:textId="6C0B038C" w:rsidR="00476BF2" w:rsidRPr="00526B1C" w:rsidRDefault="00476BF2" w:rsidP="00476BF2">
            <w:pPr>
              <w:spacing w:after="0" w:line="240" w:lineRule="auto"/>
              <w:jc w:val="right"/>
              <w:rPr>
                <w:rFonts w:ascii="Arial Narrow" w:eastAsia="Times New Roman" w:hAnsi="Arial Narrow" w:cs="Times New Roman"/>
                <w:highlight w:val="yellow"/>
              </w:rPr>
            </w:pPr>
            <w:r w:rsidRPr="00FA0EF7">
              <w:rPr>
                <w:rFonts w:ascii="Arial Narrow" w:eastAsia="Times New Roman" w:hAnsi="Arial Narrow" w:cs="Times New Roman"/>
              </w:rPr>
              <w:t xml:space="preserve">              </w:t>
            </w:r>
            <w:r w:rsidR="002342C8">
              <w:rPr>
                <w:rFonts w:ascii="Arial Narrow" w:eastAsia="Times New Roman" w:hAnsi="Arial Narrow" w:cs="Times New Roman"/>
              </w:rPr>
              <w:t>(54,188)</w:t>
            </w:r>
            <w:r w:rsidRPr="00FA0EF7">
              <w:rPr>
                <w:rFonts w:ascii="Arial Narrow" w:eastAsia="Times New Roman" w:hAnsi="Arial Narrow" w:cs="Times New Roman"/>
              </w:rPr>
              <w:t xml:space="preserve"> </w:t>
            </w:r>
          </w:p>
        </w:tc>
        <w:tc>
          <w:tcPr>
            <w:tcW w:w="1680" w:type="dxa"/>
            <w:shd w:val="clear" w:color="auto" w:fill="auto"/>
            <w:noWrap/>
            <w:vAlign w:val="center"/>
          </w:tcPr>
          <w:p w14:paraId="6B61E7CB" w14:textId="3A2AE7BC" w:rsidR="00476BF2" w:rsidRPr="00526B1C" w:rsidRDefault="008A1BCE"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318,930</w:t>
            </w:r>
          </w:p>
        </w:tc>
      </w:tr>
      <w:tr w:rsidR="00476BF2" w:rsidRPr="00526B1C" w14:paraId="41092BCF" w14:textId="77777777" w:rsidTr="00EE5A81">
        <w:trPr>
          <w:trHeight w:val="266"/>
        </w:trPr>
        <w:tc>
          <w:tcPr>
            <w:tcW w:w="4500" w:type="dxa"/>
            <w:tcBorders>
              <w:top w:val="nil"/>
              <w:left w:val="nil"/>
              <w:bottom w:val="nil"/>
            </w:tcBorders>
            <w:shd w:val="clear" w:color="auto" w:fill="auto"/>
            <w:noWrap/>
            <w:vAlign w:val="center"/>
          </w:tcPr>
          <w:p w14:paraId="58518757" w14:textId="544DE507" w:rsidR="00476BF2" w:rsidRPr="00526B1C" w:rsidRDefault="008A1BCE" w:rsidP="00476BF2">
            <w:pPr>
              <w:spacing w:after="0" w:line="240" w:lineRule="auto"/>
              <w:rPr>
                <w:rFonts w:ascii="Arial Narrow" w:eastAsia="Times New Roman" w:hAnsi="Arial Narrow" w:cs="Times New Roman"/>
                <w:highlight w:val="yellow"/>
              </w:rPr>
            </w:pPr>
            <w:r>
              <w:rPr>
                <w:rFonts w:ascii="Arial Narrow" w:eastAsia="Times New Roman" w:hAnsi="Arial Narrow" w:cs="Times New Roman"/>
              </w:rPr>
              <w:t>Social Prescribing- Primary Care Network</w:t>
            </w:r>
          </w:p>
        </w:tc>
        <w:tc>
          <w:tcPr>
            <w:tcW w:w="1680" w:type="dxa"/>
            <w:shd w:val="clear" w:color="auto" w:fill="auto"/>
            <w:noWrap/>
            <w:vAlign w:val="center"/>
          </w:tcPr>
          <w:p w14:paraId="4AC2090B" w14:textId="78DD873B" w:rsidR="00476BF2" w:rsidRPr="00526B1C" w:rsidRDefault="008A1BCE"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469,084</w:t>
            </w:r>
          </w:p>
        </w:tc>
        <w:tc>
          <w:tcPr>
            <w:tcW w:w="1680" w:type="dxa"/>
            <w:shd w:val="clear" w:color="auto" w:fill="auto"/>
            <w:noWrap/>
            <w:vAlign w:val="center"/>
          </w:tcPr>
          <w:p w14:paraId="10E1CF2E" w14:textId="79764183" w:rsidR="00476BF2" w:rsidRPr="00526B1C" w:rsidRDefault="0067454D"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(67,231)</w:t>
            </w:r>
          </w:p>
        </w:tc>
        <w:tc>
          <w:tcPr>
            <w:tcW w:w="1680" w:type="dxa"/>
            <w:shd w:val="clear" w:color="auto" w:fill="auto"/>
            <w:noWrap/>
            <w:vAlign w:val="center"/>
          </w:tcPr>
          <w:p w14:paraId="41D5C591" w14:textId="0888E0CE" w:rsidR="00476BF2" w:rsidRPr="00526B1C" w:rsidRDefault="0067454D" w:rsidP="00476BF2">
            <w:pPr>
              <w:spacing w:after="0" w:line="240" w:lineRule="auto"/>
              <w:jc w:val="right"/>
              <w:rPr>
                <w:rFonts w:ascii="Arial Narrow" w:eastAsia="Times New Roman" w:hAnsi="Arial Narrow" w:cs="Times New Roman"/>
                <w:highlight w:val="yellow"/>
              </w:rPr>
            </w:pPr>
            <w:r>
              <w:rPr>
                <w:rFonts w:ascii="Arial Narrow" w:eastAsia="Times New Roman" w:hAnsi="Arial Narrow" w:cs="Times New Roman"/>
              </w:rPr>
              <w:t>401,853</w:t>
            </w:r>
          </w:p>
        </w:tc>
      </w:tr>
      <w:tr w:rsidR="00F242FD" w:rsidRPr="00526B1C" w14:paraId="0B732A59" w14:textId="77777777" w:rsidTr="00B11BB7">
        <w:trPr>
          <w:trHeight w:val="266"/>
        </w:trPr>
        <w:tc>
          <w:tcPr>
            <w:tcW w:w="4500" w:type="dxa"/>
            <w:tcBorders>
              <w:top w:val="nil"/>
              <w:left w:val="nil"/>
              <w:bottom w:val="nil"/>
            </w:tcBorders>
            <w:shd w:val="clear" w:color="auto" w:fill="auto"/>
            <w:noWrap/>
            <w:vAlign w:val="bottom"/>
          </w:tcPr>
          <w:p w14:paraId="380B915A" w14:textId="0D9969E9" w:rsidR="00F242FD" w:rsidRPr="00526B1C" w:rsidRDefault="00F242FD" w:rsidP="00F242FD">
            <w:pPr>
              <w:spacing w:after="0" w:line="240" w:lineRule="auto"/>
              <w:rPr>
                <w:rFonts w:ascii="Arial Narrow" w:eastAsia="Times New Roman" w:hAnsi="Arial Narrow" w:cs="Times New Roman"/>
                <w:highlight w:val="yellow"/>
              </w:rPr>
            </w:pPr>
          </w:p>
        </w:tc>
        <w:tc>
          <w:tcPr>
            <w:tcW w:w="1680" w:type="dxa"/>
            <w:shd w:val="clear" w:color="auto" w:fill="auto"/>
            <w:noWrap/>
            <w:vAlign w:val="bottom"/>
          </w:tcPr>
          <w:p w14:paraId="2ED40569" w14:textId="1D743170" w:rsidR="00F242FD" w:rsidRPr="00526B1C" w:rsidRDefault="00F242FD" w:rsidP="00F242FD">
            <w:pPr>
              <w:spacing w:after="0" w:line="240" w:lineRule="auto"/>
              <w:jc w:val="right"/>
              <w:rPr>
                <w:rFonts w:ascii="Arial Narrow" w:eastAsia="Times New Roman" w:hAnsi="Arial Narrow" w:cs="Times New Roman"/>
                <w:highlight w:val="yellow"/>
              </w:rPr>
            </w:pPr>
          </w:p>
        </w:tc>
        <w:tc>
          <w:tcPr>
            <w:tcW w:w="1680" w:type="dxa"/>
            <w:shd w:val="clear" w:color="auto" w:fill="auto"/>
            <w:noWrap/>
            <w:vAlign w:val="bottom"/>
          </w:tcPr>
          <w:p w14:paraId="16E04D36" w14:textId="4790EA2A" w:rsidR="00F242FD" w:rsidRPr="00526B1C" w:rsidRDefault="00F242FD" w:rsidP="00F242FD">
            <w:pPr>
              <w:spacing w:after="0" w:line="240" w:lineRule="auto"/>
              <w:jc w:val="right"/>
              <w:rPr>
                <w:rFonts w:ascii="Arial Narrow" w:eastAsia="Times New Roman" w:hAnsi="Arial Narrow" w:cs="Times New Roman"/>
                <w:highlight w:val="yellow"/>
              </w:rPr>
            </w:pPr>
          </w:p>
        </w:tc>
        <w:tc>
          <w:tcPr>
            <w:tcW w:w="1680" w:type="dxa"/>
            <w:shd w:val="clear" w:color="auto" w:fill="auto"/>
            <w:noWrap/>
            <w:vAlign w:val="bottom"/>
          </w:tcPr>
          <w:p w14:paraId="35FECFB5" w14:textId="4BE5BD03" w:rsidR="00F242FD" w:rsidRPr="00526B1C" w:rsidRDefault="00F242FD" w:rsidP="00F242FD">
            <w:pPr>
              <w:spacing w:after="0" w:line="240" w:lineRule="auto"/>
              <w:jc w:val="right"/>
              <w:rPr>
                <w:rFonts w:ascii="Arial Narrow" w:eastAsia="Times New Roman" w:hAnsi="Arial Narrow" w:cs="Times New Roman"/>
                <w:highlight w:val="yellow"/>
              </w:rPr>
            </w:pPr>
          </w:p>
        </w:tc>
      </w:tr>
      <w:tr w:rsidR="00274374" w:rsidRPr="00FA0EF7" w14:paraId="6FBCBF32" w14:textId="77777777" w:rsidTr="00B11BB7">
        <w:trPr>
          <w:trHeight w:val="133"/>
        </w:trPr>
        <w:tc>
          <w:tcPr>
            <w:tcW w:w="4500" w:type="dxa"/>
            <w:tcBorders>
              <w:top w:val="nil"/>
              <w:left w:val="nil"/>
              <w:bottom w:val="nil"/>
              <w:right w:val="nil"/>
            </w:tcBorders>
            <w:shd w:val="clear" w:color="auto" w:fill="auto"/>
            <w:noWrap/>
            <w:vAlign w:val="bottom"/>
          </w:tcPr>
          <w:p w14:paraId="3CD75E75" w14:textId="77777777" w:rsidR="00274374" w:rsidRPr="00526B1C" w:rsidRDefault="00274374" w:rsidP="00274374">
            <w:pPr>
              <w:spacing w:after="0" w:line="240" w:lineRule="auto"/>
              <w:jc w:val="right"/>
              <w:rPr>
                <w:rFonts w:ascii="Arial Narrow" w:eastAsia="Times New Roman" w:hAnsi="Arial Narrow" w:cs="Times New Roman"/>
                <w:color w:val="000000"/>
                <w:highlight w:val="yellow"/>
              </w:rPr>
            </w:pPr>
          </w:p>
        </w:tc>
        <w:tc>
          <w:tcPr>
            <w:tcW w:w="1680" w:type="dxa"/>
            <w:tcBorders>
              <w:top w:val="single" w:sz="4" w:space="0" w:color="auto"/>
              <w:left w:val="nil"/>
              <w:bottom w:val="double" w:sz="6" w:space="0" w:color="auto"/>
              <w:right w:val="nil"/>
            </w:tcBorders>
            <w:shd w:val="clear" w:color="auto" w:fill="auto"/>
            <w:noWrap/>
            <w:vAlign w:val="center"/>
          </w:tcPr>
          <w:p w14:paraId="2D4F7A42" w14:textId="49E90857" w:rsidR="00274374" w:rsidRPr="00526B1C" w:rsidRDefault="00274374" w:rsidP="00274374">
            <w:pPr>
              <w:spacing w:after="0" w:line="240" w:lineRule="auto"/>
              <w:jc w:val="right"/>
              <w:rPr>
                <w:rFonts w:ascii="Arial Narrow" w:eastAsia="Times New Roman" w:hAnsi="Arial Narrow" w:cs="Times New Roman"/>
                <w:b/>
                <w:bCs/>
                <w:color w:val="000000"/>
                <w:highlight w:val="yellow"/>
              </w:rPr>
            </w:pPr>
            <w:r w:rsidRPr="00FA0EF7">
              <w:rPr>
                <w:rFonts w:ascii="Arial Narrow" w:eastAsia="Times New Roman" w:hAnsi="Arial Narrow" w:cs="Times New Roman"/>
                <w:b/>
                <w:bCs/>
                <w:color w:val="000000"/>
              </w:rPr>
              <w:t xml:space="preserve">      </w:t>
            </w:r>
            <w:r w:rsidR="0093683A">
              <w:rPr>
                <w:rFonts w:ascii="Arial Narrow" w:eastAsia="Times New Roman" w:hAnsi="Arial Narrow" w:cs="Times New Roman"/>
                <w:b/>
                <w:bCs/>
                <w:color w:val="000000"/>
              </w:rPr>
              <w:t>1,013,531</w:t>
            </w:r>
            <w:r w:rsidRPr="00FA0EF7">
              <w:rPr>
                <w:rFonts w:ascii="Arial Narrow" w:eastAsia="Times New Roman" w:hAnsi="Arial Narrow" w:cs="Times New Roman"/>
                <w:b/>
                <w:bCs/>
                <w:color w:val="000000"/>
              </w:rPr>
              <w:t xml:space="preserve"> </w:t>
            </w:r>
          </w:p>
        </w:tc>
        <w:tc>
          <w:tcPr>
            <w:tcW w:w="1680" w:type="dxa"/>
            <w:tcBorders>
              <w:top w:val="single" w:sz="4" w:space="0" w:color="auto"/>
              <w:left w:val="nil"/>
              <w:bottom w:val="double" w:sz="6" w:space="0" w:color="auto"/>
              <w:right w:val="nil"/>
            </w:tcBorders>
            <w:shd w:val="clear" w:color="auto" w:fill="auto"/>
            <w:noWrap/>
            <w:vAlign w:val="center"/>
          </w:tcPr>
          <w:p w14:paraId="5D1201F4" w14:textId="0B4BD9EB" w:rsidR="00274374" w:rsidRPr="00526B1C" w:rsidRDefault="00274374" w:rsidP="00274374">
            <w:pPr>
              <w:spacing w:after="0" w:line="240" w:lineRule="auto"/>
              <w:jc w:val="right"/>
              <w:rPr>
                <w:rFonts w:ascii="Arial Narrow" w:eastAsia="Times New Roman" w:hAnsi="Arial Narrow" w:cs="Times New Roman"/>
                <w:b/>
                <w:bCs/>
                <w:color w:val="000000"/>
                <w:highlight w:val="yellow"/>
              </w:rPr>
            </w:pPr>
            <w:r w:rsidRPr="00FA0EF7">
              <w:rPr>
                <w:rFonts w:ascii="Arial Narrow" w:eastAsia="Times New Roman" w:hAnsi="Arial Narrow" w:cs="Times New Roman"/>
                <w:b/>
                <w:bCs/>
                <w:color w:val="000000"/>
              </w:rPr>
              <w:t xml:space="preserve">             </w:t>
            </w:r>
            <w:r w:rsidR="0093683A">
              <w:rPr>
                <w:rFonts w:ascii="Arial Narrow" w:eastAsia="Times New Roman" w:hAnsi="Arial Narrow" w:cs="Times New Roman"/>
                <w:b/>
                <w:bCs/>
                <w:color w:val="000000"/>
              </w:rPr>
              <w:t>(119,660)</w:t>
            </w:r>
            <w:r w:rsidRPr="00FA0EF7">
              <w:rPr>
                <w:rFonts w:ascii="Arial Narrow" w:eastAsia="Times New Roman" w:hAnsi="Arial Narrow" w:cs="Times New Roman"/>
                <w:b/>
                <w:bCs/>
                <w:color w:val="000000"/>
              </w:rPr>
              <w:t xml:space="preserve"> </w:t>
            </w:r>
          </w:p>
        </w:tc>
        <w:tc>
          <w:tcPr>
            <w:tcW w:w="1680" w:type="dxa"/>
            <w:tcBorders>
              <w:top w:val="single" w:sz="4" w:space="0" w:color="auto"/>
              <w:left w:val="nil"/>
              <w:bottom w:val="double" w:sz="6" w:space="0" w:color="auto"/>
              <w:right w:val="nil"/>
            </w:tcBorders>
            <w:shd w:val="clear" w:color="auto" w:fill="auto"/>
            <w:noWrap/>
            <w:vAlign w:val="center"/>
          </w:tcPr>
          <w:p w14:paraId="16E1CE87" w14:textId="0B000E44" w:rsidR="00274374" w:rsidRPr="00FA0EF7" w:rsidRDefault="00274374" w:rsidP="00274374">
            <w:pPr>
              <w:spacing w:after="0" w:line="240" w:lineRule="auto"/>
              <w:jc w:val="right"/>
              <w:rPr>
                <w:rFonts w:ascii="Arial Narrow" w:eastAsia="Times New Roman" w:hAnsi="Arial Narrow" w:cs="Times New Roman"/>
                <w:b/>
                <w:bCs/>
                <w:color w:val="000000"/>
              </w:rPr>
            </w:pPr>
            <w:r w:rsidRPr="00FA0EF7">
              <w:rPr>
                <w:rFonts w:ascii="Arial Narrow" w:eastAsia="Times New Roman" w:hAnsi="Arial Narrow" w:cs="Times New Roman"/>
                <w:b/>
                <w:bCs/>
                <w:color w:val="000000"/>
              </w:rPr>
              <w:t xml:space="preserve"> </w:t>
            </w:r>
            <w:r w:rsidR="00211DCE">
              <w:rPr>
                <w:rFonts w:ascii="Arial Narrow" w:eastAsia="Times New Roman" w:hAnsi="Arial Narrow" w:cs="Times New Roman"/>
                <w:b/>
                <w:bCs/>
                <w:color w:val="000000"/>
              </w:rPr>
              <w:t>893,871</w:t>
            </w:r>
            <w:r w:rsidRPr="00FA0EF7">
              <w:rPr>
                <w:rFonts w:ascii="Arial Narrow" w:eastAsia="Times New Roman" w:hAnsi="Arial Narrow" w:cs="Times New Roman"/>
                <w:b/>
                <w:bCs/>
                <w:color w:val="000000"/>
              </w:rPr>
              <w:t xml:space="preserve"> </w:t>
            </w:r>
          </w:p>
        </w:tc>
      </w:tr>
    </w:tbl>
    <w:p w14:paraId="2F4CF0F9" w14:textId="201F70C0" w:rsidR="00DF6BB2" w:rsidRDefault="00DF6BB2" w:rsidP="006153DB">
      <w:pPr>
        <w:spacing w:after="160" w:line="259" w:lineRule="auto"/>
        <w:rPr>
          <w:rFonts w:ascii="Arial Narrow" w:hAnsi="Arial Narrow"/>
          <w:b/>
          <w:sz w:val="12"/>
        </w:rPr>
      </w:pPr>
    </w:p>
    <w:p w14:paraId="71352E18" w14:textId="77777777" w:rsidR="00DF6BB2" w:rsidRDefault="00DF6BB2">
      <w:pPr>
        <w:spacing w:after="160" w:line="259" w:lineRule="auto"/>
        <w:rPr>
          <w:rFonts w:ascii="Arial Narrow" w:hAnsi="Arial Narrow"/>
          <w:b/>
          <w:sz w:val="12"/>
        </w:rPr>
      </w:pPr>
      <w:r>
        <w:rPr>
          <w:rFonts w:ascii="Arial Narrow" w:hAnsi="Arial Narrow"/>
          <w:b/>
          <w:sz w:val="12"/>
        </w:rPr>
        <w:br w:type="page"/>
      </w:r>
    </w:p>
    <w:p w14:paraId="20363F57" w14:textId="77777777" w:rsidR="00DF6BB2" w:rsidRPr="00D91AFE" w:rsidRDefault="00DF6BB2" w:rsidP="00D91AFE">
      <w:pPr>
        <w:spacing w:line="240" w:lineRule="auto"/>
        <w:jc w:val="both"/>
        <w:rPr>
          <w:rFonts w:ascii="Arial Narrow" w:hAnsi="Arial Narrow"/>
          <w:b/>
          <w:sz w:val="24"/>
        </w:rPr>
      </w:pPr>
      <w:r w:rsidRPr="00D91AFE">
        <w:rPr>
          <w:rFonts w:ascii="Arial Narrow" w:hAnsi="Arial Narrow"/>
          <w:b/>
          <w:sz w:val="24"/>
        </w:rPr>
        <w:lastRenderedPageBreak/>
        <w:t xml:space="preserve">Charitable Activities  </w:t>
      </w:r>
    </w:p>
    <w:tbl>
      <w:tblPr>
        <w:tblW w:w="8204" w:type="dxa"/>
        <w:tblLayout w:type="fixed"/>
        <w:tblLook w:val="04A0" w:firstRow="1" w:lastRow="0" w:firstColumn="1" w:lastColumn="0" w:noHBand="0" w:noVBand="1"/>
      </w:tblPr>
      <w:tblGrid>
        <w:gridCol w:w="3240"/>
        <w:gridCol w:w="958"/>
        <w:gridCol w:w="1335"/>
        <w:gridCol w:w="1336"/>
        <w:gridCol w:w="1335"/>
      </w:tblGrid>
      <w:tr w:rsidR="002A71C1" w:rsidRPr="00526B1C" w14:paraId="0117BAEB" w14:textId="77777777" w:rsidTr="002A71C1">
        <w:trPr>
          <w:trHeight w:val="793"/>
        </w:trPr>
        <w:tc>
          <w:tcPr>
            <w:tcW w:w="3240" w:type="dxa"/>
            <w:tcBorders>
              <w:top w:val="nil"/>
              <w:left w:val="nil"/>
              <w:bottom w:val="nil"/>
              <w:right w:val="nil"/>
            </w:tcBorders>
            <w:shd w:val="clear" w:color="auto" w:fill="auto"/>
            <w:noWrap/>
            <w:vAlign w:val="bottom"/>
            <w:hideMark/>
          </w:tcPr>
          <w:p w14:paraId="5C28A061" w14:textId="77777777" w:rsidR="002A71C1" w:rsidRPr="00526B1C" w:rsidRDefault="002A71C1" w:rsidP="003935E4">
            <w:pPr>
              <w:spacing w:after="0" w:line="240" w:lineRule="auto"/>
              <w:rPr>
                <w:rFonts w:ascii="Times New Roman" w:eastAsia="Times New Roman" w:hAnsi="Times New Roman" w:cs="Times New Roman"/>
                <w:highlight w:val="yellow"/>
              </w:rPr>
            </w:pPr>
          </w:p>
        </w:tc>
        <w:tc>
          <w:tcPr>
            <w:tcW w:w="958" w:type="dxa"/>
            <w:tcBorders>
              <w:top w:val="nil"/>
              <w:left w:val="nil"/>
              <w:bottom w:val="nil"/>
              <w:right w:val="nil"/>
            </w:tcBorders>
            <w:shd w:val="clear" w:color="auto" w:fill="auto"/>
            <w:noWrap/>
            <w:vAlign w:val="bottom"/>
            <w:hideMark/>
          </w:tcPr>
          <w:p w14:paraId="1D9D96C9" w14:textId="77777777" w:rsidR="002A71C1" w:rsidRPr="00526B1C" w:rsidRDefault="002A71C1" w:rsidP="003935E4">
            <w:pPr>
              <w:spacing w:after="0" w:line="240" w:lineRule="auto"/>
              <w:rPr>
                <w:rFonts w:ascii="Times New Roman" w:eastAsia="Times New Roman" w:hAnsi="Times New Roman" w:cs="Times New Roman"/>
                <w:highlight w:val="yellow"/>
              </w:rPr>
            </w:pPr>
          </w:p>
        </w:tc>
        <w:tc>
          <w:tcPr>
            <w:tcW w:w="1335" w:type="dxa"/>
            <w:tcBorders>
              <w:top w:val="nil"/>
              <w:left w:val="nil"/>
              <w:bottom w:val="nil"/>
              <w:right w:val="nil"/>
            </w:tcBorders>
            <w:shd w:val="clear" w:color="auto" w:fill="auto"/>
            <w:vAlign w:val="center"/>
            <w:hideMark/>
          </w:tcPr>
          <w:p w14:paraId="41AE65ED" w14:textId="77777777" w:rsidR="002A71C1" w:rsidRPr="001C0E32" w:rsidRDefault="002A71C1" w:rsidP="003935E4">
            <w:pPr>
              <w:spacing w:after="0" w:line="240" w:lineRule="auto"/>
              <w:jc w:val="center"/>
              <w:rPr>
                <w:rFonts w:ascii="Arial Narrow" w:eastAsia="Times New Roman" w:hAnsi="Arial Narrow" w:cs="Times New Roman"/>
                <w:b/>
                <w:bCs/>
                <w:color w:val="000000"/>
              </w:rPr>
            </w:pPr>
            <w:r w:rsidRPr="001C0E32">
              <w:rPr>
                <w:rFonts w:ascii="Arial Narrow" w:eastAsia="Times New Roman" w:hAnsi="Arial Narrow" w:cs="Times New Roman"/>
                <w:b/>
                <w:bCs/>
                <w:color w:val="000000"/>
              </w:rPr>
              <w:t xml:space="preserve"> 202</w:t>
            </w:r>
            <w:r>
              <w:rPr>
                <w:rFonts w:ascii="Arial Narrow" w:eastAsia="Times New Roman" w:hAnsi="Arial Narrow" w:cs="Times New Roman"/>
                <w:b/>
                <w:bCs/>
                <w:color w:val="000000"/>
              </w:rPr>
              <w:t xml:space="preserve">2 </w:t>
            </w:r>
            <w:r w:rsidRPr="001C0E32">
              <w:rPr>
                <w:rFonts w:ascii="Arial Narrow" w:eastAsia="Times New Roman" w:hAnsi="Arial Narrow" w:cs="Times New Roman"/>
                <w:b/>
                <w:bCs/>
                <w:color w:val="000000"/>
              </w:rPr>
              <w:t xml:space="preserve">Unrestricted Funds </w:t>
            </w:r>
          </w:p>
        </w:tc>
        <w:tc>
          <w:tcPr>
            <w:tcW w:w="1336" w:type="dxa"/>
            <w:tcBorders>
              <w:top w:val="nil"/>
              <w:left w:val="nil"/>
              <w:bottom w:val="nil"/>
              <w:right w:val="nil"/>
            </w:tcBorders>
            <w:shd w:val="clear" w:color="auto" w:fill="auto"/>
            <w:vAlign w:val="center"/>
            <w:hideMark/>
          </w:tcPr>
          <w:p w14:paraId="5A8904D2" w14:textId="77777777" w:rsidR="002A71C1" w:rsidRPr="001C0E32" w:rsidRDefault="002A71C1" w:rsidP="003935E4">
            <w:pPr>
              <w:spacing w:after="0" w:line="240" w:lineRule="auto"/>
              <w:jc w:val="center"/>
              <w:rPr>
                <w:rFonts w:ascii="Arial Narrow" w:eastAsia="Times New Roman" w:hAnsi="Arial Narrow" w:cs="Times New Roman"/>
                <w:b/>
                <w:bCs/>
                <w:color w:val="000000"/>
              </w:rPr>
            </w:pPr>
            <w:r w:rsidRPr="001C0E32">
              <w:rPr>
                <w:rFonts w:ascii="Arial Narrow" w:eastAsia="Times New Roman" w:hAnsi="Arial Narrow" w:cs="Times New Roman"/>
                <w:b/>
                <w:bCs/>
                <w:color w:val="000000"/>
              </w:rPr>
              <w:t xml:space="preserve"> 202</w:t>
            </w:r>
            <w:r>
              <w:rPr>
                <w:rFonts w:ascii="Arial Narrow" w:eastAsia="Times New Roman" w:hAnsi="Arial Narrow" w:cs="Times New Roman"/>
                <w:b/>
                <w:bCs/>
                <w:color w:val="000000"/>
              </w:rPr>
              <w:t>2</w:t>
            </w:r>
            <w:r w:rsidRPr="001C0E32">
              <w:rPr>
                <w:rFonts w:ascii="Arial Narrow" w:eastAsia="Times New Roman" w:hAnsi="Arial Narrow" w:cs="Times New Roman"/>
                <w:b/>
                <w:bCs/>
                <w:color w:val="000000"/>
              </w:rPr>
              <w:t xml:space="preserve"> Restricted Funds </w:t>
            </w:r>
          </w:p>
        </w:tc>
        <w:tc>
          <w:tcPr>
            <w:tcW w:w="1335" w:type="dxa"/>
            <w:tcBorders>
              <w:top w:val="nil"/>
              <w:left w:val="nil"/>
              <w:bottom w:val="nil"/>
              <w:right w:val="nil"/>
            </w:tcBorders>
            <w:shd w:val="clear" w:color="auto" w:fill="auto"/>
            <w:vAlign w:val="center"/>
            <w:hideMark/>
          </w:tcPr>
          <w:p w14:paraId="558AD051" w14:textId="77777777" w:rsidR="002A71C1" w:rsidRPr="001C0E32" w:rsidRDefault="002A71C1" w:rsidP="003935E4">
            <w:pPr>
              <w:spacing w:after="0" w:line="240" w:lineRule="auto"/>
              <w:jc w:val="center"/>
              <w:rPr>
                <w:rFonts w:ascii="Arial Narrow" w:eastAsia="Times New Roman" w:hAnsi="Arial Narrow" w:cs="Times New Roman"/>
                <w:b/>
                <w:bCs/>
                <w:color w:val="000000"/>
              </w:rPr>
            </w:pPr>
            <w:r w:rsidRPr="001C0E32">
              <w:rPr>
                <w:rFonts w:ascii="Arial Narrow" w:eastAsia="Times New Roman" w:hAnsi="Arial Narrow" w:cs="Times New Roman"/>
                <w:b/>
                <w:bCs/>
                <w:color w:val="000000"/>
              </w:rPr>
              <w:t xml:space="preserve"> Total </w:t>
            </w:r>
          </w:p>
        </w:tc>
      </w:tr>
      <w:tr w:rsidR="002A71C1" w:rsidRPr="007E7901" w14:paraId="1AC9A415" w14:textId="77777777" w:rsidTr="002A71C1">
        <w:trPr>
          <w:trHeight w:val="264"/>
        </w:trPr>
        <w:tc>
          <w:tcPr>
            <w:tcW w:w="3240" w:type="dxa"/>
            <w:tcBorders>
              <w:top w:val="nil"/>
              <w:left w:val="nil"/>
              <w:bottom w:val="nil"/>
              <w:right w:val="nil"/>
            </w:tcBorders>
            <w:shd w:val="clear" w:color="auto" w:fill="auto"/>
            <w:noWrap/>
            <w:vAlign w:val="bottom"/>
            <w:hideMark/>
          </w:tcPr>
          <w:p w14:paraId="066A7DD3" w14:textId="77777777" w:rsidR="002A71C1" w:rsidRPr="00526B1C" w:rsidRDefault="002A71C1" w:rsidP="003935E4">
            <w:pPr>
              <w:spacing w:after="0" w:line="240" w:lineRule="auto"/>
              <w:jc w:val="center"/>
              <w:rPr>
                <w:rFonts w:ascii="Arial Narrow" w:eastAsia="Times New Roman" w:hAnsi="Arial Narrow" w:cs="Times New Roman"/>
                <w:b/>
                <w:bCs/>
                <w:color w:val="000000"/>
                <w:highlight w:val="yellow"/>
              </w:rPr>
            </w:pPr>
          </w:p>
        </w:tc>
        <w:tc>
          <w:tcPr>
            <w:tcW w:w="958" w:type="dxa"/>
            <w:tcBorders>
              <w:top w:val="nil"/>
              <w:left w:val="nil"/>
              <w:bottom w:val="nil"/>
              <w:right w:val="nil"/>
            </w:tcBorders>
            <w:shd w:val="clear" w:color="auto" w:fill="auto"/>
            <w:noWrap/>
            <w:vAlign w:val="bottom"/>
            <w:hideMark/>
          </w:tcPr>
          <w:p w14:paraId="3E69C0D3" w14:textId="77777777" w:rsidR="002A71C1" w:rsidRPr="00526B1C" w:rsidRDefault="002A71C1" w:rsidP="003935E4">
            <w:pPr>
              <w:spacing w:after="0" w:line="240" w:lineRule="auto"/>
              <w:rPr>
                <w:rFonts w:ascii="Times New Roman" w:eastAsia="Times New Roman" w:hAnsi="Times New Roman" w:cs="Times New Roman"/>
                <w:highlight w:val="yellow"/>
              </w:rPr>
            </w:pPr>
          </w:p>
        </w:tc>
        <w:tc>
          <w:tcPr>
            <w:tcW w:w="1335" w:type="dxa"/>
            <w:tcBorders>
              <w:top w:val="nil"/>
              <w:left w:val="nil"/>
              <w:bottom w:val="nil"/>
              <w:right w:val="nil"/>
            </w:tcBorders>
            <w:shd w:val="clear" w:color="auto" w:fill="auto"/>
            <w:noWrap/>
            <w:vAlign w:val="center"/>
            <w:hideMark/>
          </w:tcPr>
          <w:p w14:paraId="7A173453" w14:textId="77777777" w:rsidR="002A71C1" w:rsidRPr="001C0E32" w:rsidRDefault="002A71C1" w:rsidP="003935E4">
            <w:pPr>
              <w:spacing w:after="0" w:line="240" w:lineRule="auto"/>
              <w:jc w:val="right"/>
              <w:rPr>
                <w:rFonts w:ascii="Arial Narrow" w:eastAsia="Times New Roman" w:hAnsi="Arial Narrow" w:cs="Times New Roman"/>
                <w:b/>
                <w:bCs/>
                <w:color w:val="000000"/>
              </w:rPr>
            </w:pPr>
            <w:r w:rsidRPr="001C0E32">
              <w:rPr>
                <w:rFonts w:ascii="Arial Narrow" w:eastAsia="Times New Roman" w:hAnsi="Arial Narrow" w:cs="Times New Roman"/>
                <w:b/>
                <w:bCs/>
                <w:color w:val="000000"/>
              </w:rPr>
              <w:t xml:space="preserve"> £   </w:t>
            </w:r>
          </w:p>
        </w:tc>
        <w:tc>
          <w:tcPr>
            <w:tcW w:w="1336" w:type="dxa"/>
            <w:tcBorders>
              <w:top w:val="nil"/>
              <w:left w:val="nil"/>
              <w:bottom w:val="nil"/>
              <w:right w:val="nil"/>
            </w:tcBorders>
            <w:shd w:val="clear" w:color="auto" w:fill="auto"/>
            <w:noWrap/>
            <w:vAlign w:val="center"/>
            <w:hideMark/>
          </w:tcPr>
          <w:p w14:paraId="673F54A7" w14:textId="77777777" w:rsidR="002A71C1" w:rsidRPr="001C0E32" w:rsidRDefault="002A71C1" w:rsidP="003935E4">
            <w:pPr>
              <w:spacing w:after="0" w:line="240" w:lineRule="auto"/>
              <w:jc w:val="right"/>
              <w:rPr>
                <w:rFonts w:ascii="Arial Narrow" w:eastAsia="Times New Roman" w:hAnsi="Arial Narrow" w:cs="Times New Roman"/>
                <w:b/>
                <w:bCs/>
                <w:color w:val="000000"/>
              </w:rPr>
            </w:pPr>
            <w:r w:rsidRPr="001C0E32">
              <w:rPr>
                <w:rFonts w:ascii="Arial Narrow" w:eastAsia="Times New Roman" w:hAnsi="Arial Narrow" w:cs="Times New Roman"/>
                <w:b/>
                <w:bCs/>
                <w:color w:val="000000"/>
              </w:rPr>
              <w:t xml:space="preserve"> £   </w:t>
            </w:r>
          </w:p>
        </w:tc>
        <w:tc>
          <w:tcPr>
            <w:tcW w:w="1335" w:type="dxa"/>
            <w:tcBorders>
              <w:top w:val="nil"/>
              <w:left w:val="nil"/>
              <w:bottom w:val="nil"/>
              <w:right w:val="nil"/>
            </w:tcBorders>
            <w:shd w:val="clear" w:color="auto" w:fill="auto"/>
            <w:noWrap/>
            <w:vAlign w:val="center"/>
            <w:hideMark/>
          </w:tcPr>
          <w:p w14:paraId="039F784B" w14:textId="77777777" w:rsidR="002A71C1" w:rsidRPr="001C0E32" w:rsidRDefault="002A71C1" w:rsidP="003935E4">
            <w:pPr>
              <w:spacing w:after="0" w:line="240" w:lineRule="auto"/>
              <w:jc w:val="right"/>
              <w:rPr>
                <w:rFonts w:ascii="Arial Narrow" w:eastAsia="Times New Roman" w:hAnsi="Arial Narrow" w:cs="Times New Roman"/>
                <w:b/>
                <w:bCs/>
                <w:color w:val="000000"/>
              </w:rPr>
            </w:pPr>
            <w:r w:rsidRPr="001C0E32">
              <w:rPr>
                <w:rFonts w:ascii="Arial Narrow" w:eastAsia="Times New Roman" w:hAnsi="Arial Narrow" w:cs="Times New Roman"/>
                <w:b/>
                <w:bCs/>
                <w:color w:val="000000"/>
              </w:rPr>
              <w:t xml:space="preserve"> £   </w:t>
            </w:r>
          </w:p>
        </w:tc>
      </w:tr>
      <w:tr w:rsidR="002A71C1" w:rsidRPr="007E7901" w14:paraId="366075A9" w14:textId="77777777" w:rsidTr="002A71C1">
        <w:trPr>
          <w:trHeight w:val="264"/>
        </w:trPr>
        <w:tc>
          <w:tcPr>
            <w:tcW w:w="3240" w:type="dxa"/>
            <w:tcBorders>
              <w:top w:val="nil"/>
              <w:left w:val="nil"/>
              <w:bottom w:val="nil"/>
              <w:right w:val="nil"/>
            </w:tcBorders>
            <w:shd w:val="clear" w:color="auto" w:fill="auto"/>
            <w:noWrap/>
            <w:vAlign w:val="center"/>
            <w:hideMark/>
          </w:tcPr>
          <w:p w14:paraId="44A877AB" w14:textId="77777777" w:rsidR="002A71C1" w:rsidRPr="00012CC4" w:rsidRDefault="002A71C1" w:rsidP="003935E4">
            <w:pPr>
              <w:spacing w:after="0" w:line="240" w:lineRule="auto"/>
              <w:rPr>
                <w:rFonts w:ascii="Arial Narrow" w:eastAsia="Times New Roman" w:hAnsi="Arial Narrow" w:cs="Times New Roman"/>
                <w:b/>
                <w:bCs/>
              </w:rPr>
            </w:pPr>
            <w:r w:rsidRPr="00012CC4">
              <w:rPr>
                <w:rFonts w:ascii="Arial Narrow" w:eastAsia="Times New Roman" w:hAnsi="Arial Narrow" w:cs="Times New Roman"/>
                <w:b/>
                <w:bCs/>
              </w:rPr>
              <w:t>Human resources</w:t>
            </w:r>
          </w:p>
        </w:tc>
        <w:tc>
          <w:tcPr>
            <w:tcW w:w="958" w:type="dxa"/>
            <w:tcBorders>
              <w:top w:val="nil"/>
              <w:left w:val="nil"/>
              <w:bottom w:val="nil"/>
              <w:right w:val="nil"/>
            </w:tcBorders>
            <w:shd w:val="clear" w:color="auto" w:fill="auto"/>
            <w:noWrap/>
            <w:vAlign w:val="bottom"/>
            <w:hideMark/>
          </w:tcPr>
          <w:p w14:paraId="0E03C440" w14:textId="77777777" w:rsidR="002A71C1" w:rsidRPr="00012CC4" w:rsidRDefault="002A71C1" w:rsidP="003935E4">
            <w:pPr>
              <w:spacing w:after="0" w:line="240" w:lineRule="auto"/>
              <w:rPr>
                <w:rFonts w:ascii="Arial Narrow" w:eastAsia="Times New Roman" w:hAnsi="Arial Narrow" w:cs="Times New Roman"/>
                <w:b/>
                <w:bCs/>
              </w:rPr>
            </w:pPr>
          </w:p>
        </w:tc>
        <w:tc>
          <w:tcPr>
            <w:tcW w:w="1335" w:type="dxa"/>
            <w:tcBorders>
              <w:top w:val="nil"/>
              <w:left w:val="nil"/>
              <w:bottom w:val="nil"/>
              <w:right w:val="nil"/>
            </w:tcBorders>
            <w:shd w:val="clear" w:color="auto" w:fill="auto"/>
            <w:noWrap/>
            <w:vAlign w:val="bottom"/>
            <w:hideMark/>
          </w:tcPr>
          <w:p w14:paraId="418C78A8" w14:textId="77777777" w:rsidR="002A71C1" w:rsidRPr="00012CC4" w:rsidRDefault="002A71C1" w:rsidP="003935E4">
            <w:pPr>
              <w:spacing w:after="0" w:line="240" w:lineRule="auto"/>
              <w:rPr>
                <w:rFonts w:ascii="Times New Roman" w:eastAsia="Times New Roman" w:hAnsi="Times New Roman" w:cs="Times New Roman"/>
              </w:rPr>
            </w:pPr>
          </w:p>
        </w:tc>
        <w:tc>
          <w:tcPr>
            <w:tcW w:w="1336" w:type="dxa"/>
            <w:tcBorders>
              <w:top w:val="nil"/>
              <w:left w:val="nil"/>
              <w:bottom w:val="nil"/>
              <w:right w:val="nil"/>
            </w:tcBorders>
            <w:shd w:val="clear" w:color="auto" w:fill="auto"/>
            <w:noWrap/>
            <w:vAlign w:val="bottom"/>
            <w:hideMark/>
          </w:tcPr>
          <w:p w14:paraId="44FDA1B8" w14:textId="77777777" w:rsidR="002A71C1" w:rsidRPr="00012CC4" w:rsidRDefault="002A71C1" w:rsidP="003935E4">
            <w:pPr>
              <w:spacing w:after="0" w:line="240" w:lineRule="auto"/>
              <w:rPr>
                <w:rFonts w:ascii="Times New Roman" w:eastAsia="Times New Roman" w:hAnsi="Times New Roman" w:cs="Times New Roman"/>
              </w:rPr>
            </w:pPr>
          </w:p>
        </w:tc>
        <w:tc>
          <w:tcPr>
            <w:tcW w:w="1335" w:type="dxa"/>
            <w:tcBorders>
              <w:top w:val="nil"/>
              <w:left w:val="nil"/>
              <w:bottom w:val="nil"/>
              <w:right w:val="nil"/>
            </w:tcBorders>
            <w:shd w:val="clear" w:color="auto" w:fill="auto"/>
            <w:noWrap/>
            <w:vAlign w:val="bottom"/>
            <w:hideMark/>
          </w:tcPr>
          <w:p w14:paraId="5131DDC5" w14:textId="77777777" w:rsidR="002A71C1" w:rsidRPr="00012CC4" w:rsidRDefault="002A71C1" w:rsidP="003935E4">
            <w:pPr>
              <w:spacing w:after="0" w:line="240" w:lineRule="auto"/>
              <w:rPr>
                <w:rFonts w:ascii="Times New Roman" w:eastAsia="Times New Roman" w:hAnsi="Times New Roman" w:cs="Times New Roman"/>
              </w:rPr>
            </w:pPr>
          </w:p>
        </w:tc>
      </w:tr>
      <w:tr w:rsidR="002A71C1" w:rsidRPr="007E7901" w14:paraId="28E59DFC" w14:textId="77777777" w:rsidTr="002A71C1">
        <w:trPr>
          <w:trHeight w:val="264"/>
        </w:trPr>
        <w:tc>
          <w:tcPr>
            <w:tcW w:w="3240" w:type="dxa"/>
            <w:tcBorders>
              <w:top w:val="nil"/>
              <w:left w:val="nil"/>
              <w:bottom w:val="nil"/>
              <w:right w:val="nil"/>
            </w:tcBorders>
            <w:shd w:val="clear" w:color="auto" w:fill="auto"/>
            <w:noWrap/>
            <w:vAlign w:val="center"/>
            <w:hideMark/>
          </w:tcPr>
          <w:p w14:paraId="2D8EB3C8" w14:textId="77777777" w:rsidR="002A71C1" w:rsidRPr="00012CC4" w:rsidRDefault="002A71C1" w:rsidP="003935E4">
            <w:pPr>
              <w:spacing w:after="0" w:line="240" w:lineRule="auto"/>
              <w:ind w:firstLineChars="200" w:firstLine="440"/>
              <w:rPr>
                <w:rFonts w:ascii="Arial Narrow" w:eastAsia="Times New Roman" w:hAnsi="Arial Narrow" w:cs="Times New Roman"/>
              </w:rPr>
            </w:pPr>
            <w:r w:rsidRPr="00012CC4">
              <w:rPr>
                <w:rFonts w:ascii="Arial Narrow" w:eastAsia="Times New Roman" w:hAnsi="Arial Narrow" w:cs="Times New Roman"/>
              </w:rPr>
              <w:t>Staff costs</w:t>
            </w:r>
          </w:p>
        </w:tc>
        <w:tc>
          <w:tcPr>
            <w:tcW w:w="958" w:type="dxa"/>
            <w:tcBorders>
              <w:top w:val="nil"/>
              <w:left w:val="nil"/>
              <w:bottom w:val="nil"/>
              <w:right w:val="nil"/>
            </w:tcBorders>
            <w:shd w:val="clear" w:color="auto" w:fill="auto"/>
            <w:noWrap/>
            <w:vAlign w:val="center"/>
          </w:tcPr>
          <w:p w14:paraId="5693C75D" w14:textId="4B8046E1" w:rsidR="002A71C1" w:rsidRPr="00012CC4" w:rsidRDefault="002A71C1" w:rsidP="003935E4">
            <w:pPr>
              <w:spacing w:after="0" w:line="240" w:lineRule="auto"/>
              <w:rPr>
                <w:rFonts w:ascii="Arial Narrow" w:eastAsia="Times New Roman" w:hAnsi="Arial Narrow" w:cs="Times New Roman"/>
              </w:rPr>
            </w:pPr>
          </w:p>
        </w:tc>
        <w:tc>
          <w:tcPr>
            <w:tcW w:w="1335" w:type="dxa"/>
            <w:tcBorders>
              <w:top w:val="nil"/>
              <w:left w:val="nil"/>
              <w:bottom w:val="nil"/>
              <w:right w:val="nil"/>
            </w:tcBorders>
            <w:shd w:val="clear" w:color="auto" w:fill="auto"/>
            <w:noWrap/>
            <w:vAlign w:val="center"/>
            <w:hideMark/>
          </w:tcPr>
          <w:p w14:paraId="7E540E1A" w14:textId="77777777" w:rsidR="002A71C1" w:rsidRPr="00012CC4" w:rsidRDefault="002A71C1" w:rsidP="003935E4">
            <w:pPr>
              <w:spacing w:after="0" w:line="240" w:lineRule="auto"/>
              <w:jc w:val="right"/>
              <w:rPr>
                <w:rFonts w:asciiTheme="majorHAnsi" w:eastAsia="Times New Roman" w:hAnsiTheme="majorHAnsi" w:cs="Times New Roman"/>
              </w:rPr>
            </w:pPr>
            <w:r w:rsidRPr="00012CC4">
              <w:rPr>
                <w:rFonts w:ascii="Arial Narrow" w:hAnsi="Arial Narrow"/>
              </w:rPr>
              <w:t xml:space="preserve">  </w:t>
            </w:r>
            <w:r>
              <w:rPr>
                <w:rFonts w:ascii="Arial Narrow" w:hAnsi="Arial Narrow"/>
              </w:rPr>
              <w:t>206,990</w:t>
            </w:r>
            <w:r w:rsidRPr="00012CC4">
              <w:rPr>
                <w:rFonts w:ascii="Arial Narrow" w:hAnsi="Arial Narrow"/>
              </w:rPr>
              <w:t xml:space="preserve"> </w:t>
            </w:r>
          </w:p>
        </w:tc>
        <w:tc>
          <w:tcPr>
            <w:tcW w:w="1336" w:type="dxa"/>
            <w:tcBorders>
              <w:top w:val="nil"/>
              <w:left w:val="nil"/>
              <w:bottom w:val="nil"/>
              <w:right w:val="nil"/>
            </w:tcBorders>
            <w:shd w:val="clear" w:color="auto" w:fill="auto"/>
            <w:noWrap/>
            <w:vAlign w:val="center"/>
            <w:hideMark/>
          </w:tcPr>
          <w:p w14:paraId="79ADFB0C" w14:textId="77777777" w:rsidR="002A71C1" w:rsidRPr="00012CC4" w:rsidRDefault="002A71C1" w:rsidP="003935E4">
            <w:pPr>
              <w:spacing w:after="0" w:line="240" w:lineRule="auto"/>
              <w:jc w:val="right"/>
              <w:rPr>
                <w:rFonts w:asciiTheme="majorHAnsi" w:eastAsia="Times New Roman" w:hAnsiTheme="majorHAnsi" w:cs="Times New Roman"/>
              </w:rPr>
            </w:pPr>
            <w:r w:rsidRPr="00012CC4">
              <w:rPr>
                <w:rFonts w:ascii="Arial Narrow" w:hAnsi="Arial Narrow"/>
              </w:rPr>
              <w:t xml:space="preserve">  </w:t>
            </w:r>
            <w:r>
              <w:rPr>
                <w:rFonts w:ascii="Arial Narrow" w:hAnsi="Arial Narrow"/>
              </w:rPr>
              <w:t>789,972</w:t>
            </w:r>
            <w:r w:rsidRPr="00012CC4">
              <w:rPr>
                <w:rFonts w:ascii="Arial Narrow" w:hAnsi="Arial Narrow"/>
              </w:rPr>
              <w:t xml:space="preserve"> </w:t>
            </w:r>
          </w:p>
        </w:tc>
        <w:tc>
          <w:tcPr>
            <w:tcW w:w="1335" w:type="dxa"/>
            <w:tcBorders>
              <w:top w:val="nil"/>
              <w:left w:val="nil"/>
              <w:bottom w:val="nil"/>
              <w:right w:val="nil"/>
            </w:tcBorders>
            <w:shd w:val="clear" w:color="auto" w:fill="auto"/>
            <w:noWrap/>
            <w:vAlign w:val="center"/>
            <w:hideMark/>
          </w:tcPr>
          <w:p w14:paraId="2284E217" w14:textId="77777777" w:rsidR="002A71C1" w:rsidRPr="00012CC4" w:rsidRDefault="002A71C1" w:rsidP="003935E4">
            <w:pPr>
              <w:spacing w:after="0" w:line="240" w:lineRule="auto"/>
              <w:jc w:val="right"/>
              <w:rPr>
                <w:rFonts w:asciiTheme="majorHAnsi" w:eastAsia="Times New Roman" w:hAnsiTheme="majorHAnsi" w:cs="Times New Roman"/>
              </w:rPr>
            </w:pPr>
            <w:r w:rsidRPr="00012CC4">
              <w:rPr>
                <w:rFonts w:ascii="Arial Narrow" w:hAnsi="Arial Narrow"/>
              </w:rPr>
              <w:t xml:space="preserve">  </w:t>
            </w:r>
            <w:r>
              <w:rPr>
                <w:rFonts w:ascii="Arial Narrow" w:hAnsi="Arial Narrow"/>
              </w:rPr>
              <w:t>996,962</w:t>
            </w:r>
            <w:r w:rsidRPr="00012CC4">
              <w:rPr>
                <w:rFonts w:ascii="Arial Narrow" w:hAnsi="Arial Narrow"/>
              </w:rPr>
              <w:t xml:space="preserve"> </w:t>
            </w:r>
          </w:p>
        </w:tc>
      </w:tr>
      <w:tr w:rsidR="002A71C1" w:rsidRPr="007E7901" w14:paraId="020BFE27" w14:textId="77777777" w:rsidTr="002A71C1">
        <w:trPr>
          <w:trHeight w:val="264"/>
        </w:trPr>
        <w:tc>
          <w:tcPr>
            <w:tcW w:w="3240" w:type="dxa"/>
            <w:tcBorders>
              <w:top w:val="nil"/>
              <w:left w:val="nil"/>
              <w:bottom w:val="nil"/>
              <w:right w:val="nil"/>
            </w:tcBorders>
            <w:shd w:val="clear" w:color="auto" w:fill="auto"/>
            <w:noWrap/>
            <w:vAlign w:val="center"/>
            <w:hideMark/>
          </w:tcPr>
          <w:p w14:paraId="0BEA8A5E" w14:textId="77777777" w:rsidR="002A71C1" w:rsidRPr="00012CC4" w:rsidRDefault="002A71C1" w:rsidP="003935E4">
            <w:pPr>
              <w:spacing w:after="0" w:line="240" w:lineRule="auto"/>
              <w:ind w:firstLineChars="200" w:firstLine="440"/>
              <w:rPr>
                <w:rFonts w:ascii="Arial Narrow" w:eastAsia="Times New Roman" w:hAnsi="Arial Narrow" w:cs="Times New Roman"/>
              </w:rPr>
            </w:pPr>
            <w:r w:rsidRPr="00012CC4">
              <w:rPr>
                <w:rFonts w:ascii="Arial Narrow" w:eastAsia="Times New Roman" w:hAnsi="Arial Narrow" w:cs="Times New Roman"/>
              </w:rPr>
              <w:t>Training costs</w:t>
            </w:r>
          </w:p>
        </w:tc>
        <w:tc>
          <w:tcPr>
            <w:tcW w:w="958" w:type="dxa"/>
            <w:tcBorders>
              <w:top w:val="nil"/>
              <w:left w:val="nil"/>
              <w:bottom w:val="nil"/>
              <w:right w:val="nil"/>
            </w:tcBorders>
            <w:shd w:val="clear" w:color="auto" w:fill="auto"/>
            <w:noWrap/>
            <w:vAlign w:val="bottom"/>
            <w:hideMark/>
          </w:tcPr>
          <w:p w14:paraId="3FCAE601" w14:textId="77777777" w:rsidR="002A71C1" w:rsidRPr="00012CC4" w:rsidRDefault="002A71C1" w:rsidP="003935E4">
            <w:pPr>
              <w:spacing w:after="0" w:line="240" w:lineRule="auto"/>
              <w:ind w:firstLineChars="200" w:firstLine="440"/>
              <w:rPr>
                <w:rFonts w:ascii="Arial Narrow" w:eastAsia="Times New Roman" w:hAnsi="Arial Narrow" w:cs="Times New Roman"/>
              </w:rPr>
            </w:pPr>
          </w:p>
        </w:tc>
        <w:tc>
          <w:tcPr>
            <w:tcW w:w="1335" w:type="dxa"/>
            <w:tcBorders>
              <w:top w:val="nil"/>
              <w:left w:val="nil"/>
              <w:bottom w:val="nil"/>
              <w:right w:val="nil"/>
            </w:tcBorders>
            <w:shd w:val="clear" w:color="auto" w:fill="auto"/>
            <w:noWrap/>
            <w:vAlign w:val="center"/>
            <w:hideMark/>
          </w:tcPr>
          <w:p w14:paraId="65E6947F" w14:textId="77777777" w:rsidR="002A71C1" w:rsidRPr="00012CC4" w:rsidRDefault="002A71C1" w:rsidP="003935E4">
            <w:pPr>
              <w:spacing w:after="0" w:line="240" w:lineRule="auto"/>
              <w:jc w:val="right"/>
              <w:rPr>
                <w:rFonts w:asciiTheme="majorHAnsi" w:eastAsia="Times New Roman" w:hAnsiTheme="majorHAnsi" w:cs="Times New Roman"/>
              </w:rPr>
            </w:pPr>
            <w:r w:rsidRPr="00012CC4">
              <w:rPr>
                <w:rFonts w:ascii="Arial Narrow" w:hAnsi="Arial Narrow"/>
              </w:rPr>
              <w:t xml:space="preserve">         </w:t>
            </w:r>
            <w:r>
              <w:rPr>
                <w:rFonts w:ascii="Arial Narrow" w:hAnsi="Arial Narrow"/>
              </w:rPr>
              <w:t>2,000</w:t>
            </w:r>
            <w:r w:rsidRPr="00012CC4">
              <w:rPr>
                <w:rFonts w:ascii="Arial Narrow" w:hAnsi="Arial Narrow"/>
              </w:rPr>
              <w:t xml:space="preserve"> </w:t>
            </w:r>
          </w:p>
        </w:tc>
        <w:tc>
          <w:tcPr>
            <w:tcW w:w="1336" w:type="dxa"/>
            <w:tcBorders>
              <w:top w:val="nil"/>
              <w:left w:val="nil"/>
              <w:bottom w:val="nil"/>
              <w:right w:val="nil"/>
            </w:tcBorders>
            <w:shd w:val="clear" w:color="auto" w:fill="auto"/>
            <w:noWrap/>
            <w:vAlign w:val="center"/>
            <w:hideMark/>
          </w:tcPr>
          <w:p w14:paraId="59DBA7B3" w14:textId="77777777" w:rsidR="002A71C1" w:rsidRPr="00012CC4" w:rsidRDefault="002A71C1" w:rsidP="003935E4">
            <w:pPr>
              <w:spacing w:after="0" w:line="240" w:lineRule="auto"/>
              <w:jc w:val="right"/>
              <w:rPr>
                <w:rFonts w:asciiTheme="majorHAnsi" w:eastAsia="Times New Roman" w:hAnsiTheme="majorHAnsi" w:cs="Times New Roman"/>
              </w:rPr>
            </w:pPr>
            <w:r>
              <w:rPr>
                <w:rFonts w:ascii="Arial Narrow" w:hAnsi="Arial Narrow"/>
              </w:rPr>
              <w:t>1,700</w:t>
            </w:r>
            <w:r w:rsidRPr="00012CC4">
              <w:rPr>
                <w:rFonts w:ascii="Arial Narrow" w:hAnsi="Arial Narrow"/>
              </w:rPr>
              <w:t xml:space="preserve"> </w:t>
            </w:r>
          </w:p>
        </w:tc>
        <w:tc>
          <w:tcPr>
            <w:tcW w:w="1335" w:type="dxa"/>
            <w:tcBorders>
              <w:top w:val="nil"/>
              <w:left w:val="nil"/>
              <w:bottom w:val="nil"/>
              <w:right w:val="nil"/>
            </w:tcBorders>
            <w:shd w:val="clear" w:color="auto" w:fill="auto"/>
            <w:noWrap/>
            <w:vAlign w:val="center"/>
            <w:hideMark/>
          </w:tcPr>
          <w:p w14:paraId="5ABD5684" w14:textId="77777777" w:rsidR="002A71C1" w:rsidRPr="00012CC4" w:rsidRDefault="002A71C1" w:rsidP="003935E4">
            <w:pPr>
              <w:spacing w:after="0" w:line="240" w:lineRule="auto"/>
              <w:jc w:val="right"/>
              <w:rPr>
                <w:rFonts w:asciiTheme="majorHAnsi" w:eastAsia="Times New Roman" w:hAnsiTheme="majorHAnsi" w:cs="Times New Roman"/>
              </w:rPr>
            </w:pPr>
            <w:r>
              <w:rPr>
                <w:rFonts w:ascii="Arial Narrow" w:hAnsi="Arial Narrow"/>
              </w:rPr>
              <w:t>3,700</w:t>
            </w:r>
            <w:r w:rsidRPr="00012CC4">
              <w:rPr>
                <w:rFonts w:ascii="Arial Narrow" w:hAnsi="Arial Narrow"/>
              </w:rPr>
              <w:t xml:space="preserve"> </w:t>
            </w:r>
          </w:p>
        </w:tc>
      </w:tr>
      <w:tr w:rsidR="002A71C1" w:rsidRPr="007E7901" w14:paraId="4DC2C594" w14:textId="77777777" w:rsidTr="002A71C1">
        <w:trPr>
          <w:trHeight w:val="264"/>
        </w:trPr>
        <w:tc>
          <w:tcPr>
            <w:tcW w:w="3240" w:type="dxa"/>
            <w:tcBorders>
              <w:top w:val="nil"/>
              <w:left w:val="nil"/>
              <w:bottom w:val="nil"/>
              <w:right w:val="nil"/>
            </w:tcBorders>
            <w:shd w:val="clear" w:color="auto" w:fill="auto"/>
            <w:noWrap/>
            <w:vAlign w:val="center"/>
            <w:hideMark/>
          </w:tcPr>
          <w:p w14:paraId="2121BF4A" w14:textId="77777777" w:rsidR="002A71C1" w:rsidRPr="00012CC4" w:rsidRDefault="002A71C1" w:rsidP="003935E4">
            <w:pPr>
              <w:spacing w:after="0" w:line="240" w:lineRule="auto"/>
              <w:ind w:firstLineChars="200" w:firstLine="440"/>
              <w:rPr>
                <w:rFonts w:ascii="Arial Narrow" w:eastAsia="Times New Roman" w:hAnsi="Arial Narrow" w:cs="Times New Roman"/>
              </w:rPr>
            </w:pPr>
            <w:r w:rsidRPr="00012CC4">
              <w:rPr>
                <w:rFonts w:ascii="Arial Narrow" w:eastAsia="Times New Roman" w:hAnsi="Arial Narrow" w:cs="Times New Roman"/>
              </w:rPr>
              <w:t>Staff expenses</w:t>
            </w:r>
          </w:p>
        </w:tc>
        <w:tc>
          <w:tcPr>
            <w:tcW w:w="958" w:type="dxa"/>
            <w:tcBorders>
              <w:top w:val="nil"/>
              <w:left w:val="nil"/>
              <w:bottom w:val="nil"/>
              <w:right w:val="nil"/>
            </w:tcBorders>
            <w:shd w:val="clear" w:color="auto" w:fill="auto"/>
            <w:noWrap/>
            <w:vAlign w:val="bottom"/>
            <w:hideMark/>
          </w:tcPr>
          <w:p w14:paraId="26B4384D" w14:textId="77777777" w:rsidR="002A71C1" w:rsidRPr="00012CC4" w:rsidRDefault="002A71C1" w:rsidP="003935E4">
            <w:pPr>
              <w:spacing w:after="0" w:line="240" w:lineRule="auto"/>
              <w:ind w:firstLineChars="200" w:firstLine="440"/>
              <w:rPr>
                <w:rFonts w:ascii="Arial Narrow" w:eastAsia="Times New Roman" w:hAnsi="Arial Narrow" w:cs="Times New Roman"/>
              </w:rPr>
            </w:pPr>
          </w:p>
        </w:tc>
        <w:tc>
          <w:tcPr>
            <w:tcW w:w="1335" w:type="dxa"/>
            <w:tcBorders>
              <w:top w:val="nil"/>
              <w:left w:val="nil"/>
              <w:bottom w:val="nil"/>
              <w:right w:val="nil"/>
            </w:tcBorders>
            <w:shd w:val="clear" w:color="auto" w:fill="auto"/>
            <w:noWrap/>
            <w:vAlign w:val="center"/>
            <w:hideMark/>
          </w:tcPr>
          <w:p w14:paraId="6AE0B836" w14:textId="77777777" w:rsidR="002A71C1" w:rsidRPr="00012CC4" w:rsidRDefault="002A71C1" w:rsidP="003935E4">
            <w:pPr>
              <w:spacing w:after="0" w:line="240" w:lineRule="auto"/>
              <w:jc w:val="right"/>
              <w:rPr>
                <w:rFonts w:asciiTheme="majorHAnsi" w:eastAsia="Times New Roman" w:hAnsiTheme="majorHAnsi" w:cs="Times New Roman"/>
              </w:rPr>
            </w:pPr>
            <w:r w:rsidRPr="00012CC4">
              <w:rPr>
                <w:rFonts w:ascii="Arial Narrow" w:hAnsi="Arial Narrow"/>
              </w:rPr>
              <w:t xml:space="preserve">      </w:t>
            </w:r>
            <w:r>
              <w:rPr>
                <w:rFonts w:ascii="Arial Narrow" w:hAnsi="Arial Narrow"/>
              </w:rPr>
              <w:t>2,040</w:t>
            </w:r>
            <w:r w:rsidRPr="00012CC4">
              <w:rPr>
                <w:rFonts w:ascii="Arial Narrow" w:hAnsi="Arial Narrow"/>
              </w:rPr>
              <w:t xml:space="preserve"> </w:t>
            </w:r>
          </w:p>
        </w:tc>
        <w:tc>
          <w:tcPr>
            <w:tcW w:w="1336" w:type="dxa"/>
            <w:tcBorders>
              <w:top w:val="nil"/>
              <w:left w:val="nil"/>
              <w:bottom w:val="nil"/>
              <w:right w:val="nil"/>
            </w:tcBorders>
            <w:shd w:val="clear" w:color="auto" w:fill="auto"/>
            <w:noWrap/>
            <w:vAlign w:val="center"/>
            <w:hideMark/>
          </w:tcPr>
          <w:p w14:paraId="4A07F271" w14:textId="77777777" w:rsidR="002A71C1" w:rsidRPr="00012CC4" w:rsidRDefault="002A71C1" w:rsidP="003935E4">
            <w:pPr>
              <w:spacing w:after="0" w:line="240" w:lineRule="auto"/>
              <w:jc w:val="right"/>
              <w:rPr>
                <w:rFonts w:asciiTheme="majorHAnsi" w:eastAsia="Times New Roman" w:hAnsiTheme="majorHAnsi" w:cs="Times New Roman"/>
              </w:rPr>
            </w:pPr>
            <w:r w:rsidRPr="00012CC4">
              <w:rPr>
                <w:rFonts w:ascii="Arial Narrow" w:hAnsi="Arial Narrow"/>
              </w:rPr>
              <w:t xml:space="preserve">      </w:t>
            </w:r>
            <w:r>
              <w:rPr>
                <w:rFonts w:ascii="Arial Narrow" w:hAnsi="Arial Narrow"/>
              </w:rPr>
              <w:t>12,209</w:t>
            </w:r>
            <w:r w:rsidRPr="00012CC4">
              <w:rPr>
                <w:rFonts w:ascii="Arial Narrow" w:hAnsi="Arial Narrow"/>
              </w:rPr>
              <w:t xml:space="preserve"> </w:t>
            </w:r>
          </w:p>
        </w:tc>
        <w:tc>
          <w:tcPr>
            <w:tcW w:w="1335" w:type="dxa"/>
            <w:tcBorders>
              <w:top w:val="nil"/>
              <w:left w:val="nil"/>
              <w:bottom w:val="nil"/>
              <w:right w:val="nil"/>
            </w:tcBorders>
            <w:shd w:val="clear" w:color="auto" w:fill="auto"/>
            <w:noWrap/>
            <w:vAlign w:val="center"/>
            <w:hideMark/>
          </w:tcPr>
          <w:p w14:paraId="2DECB896" w14:textId="77777777" w:rsidR="002A71C1" w:rsidRPr="00012CC4" w:rsidRDefault="002A71C1" w:rsidP="003935E4">
            <w:pPr>
              <w:spacing w:after="0" w:line="240" w:lineRule="auto"/>
              <w:jc w:val="right"/>
              <w:rPr>
                <w:rFonts w:asciiTheme="majorHAnsi" w:eastAsia="Times New Roman" w:hAnsiTheme="majorHAnsi" w:cs="Times New Roman"/>
              </w:rPr>
            </w:pPr>
            <w:r w:rsidRPr="00012CC4">
              <w:rPr>
                <w:rFonts w:ascii="Arial Narrow" w:hAnsi="Arial Narrow"/>
              </w:rPr>
              <w:t xml:space="preserve">      </w:t>
            </w:r>
            <w:r>
              <w:rPr>
                <w:rFonts w:ascii="Arial Narrow" w:hAnsi="Arial Narrow"/>
              </w:rPr>
              <w:t>14,249</w:t>
            </w:r>
            <w:r w:rsidRPr="00012CC4">
              <w:rPr>
                <w:rFonts w:ascii="Arial Narrow" w:hAnsi="Arial Narrow"/>
              </w:rPr>
              <w:t xml:space="preserve"> </w:t>
            </w:r>
          </w:p>
        </w:tc>
      </w:tr>
      <w:tr w:rsidR="002A71C1" w:rsidRPr="007E7901" w14:paraId="0343008C" w14:textId="77777777" w:rsidTr="002A71C1">
        <w:trPr>
          <w:trHeight w:val="264"/>
        </w:trPr>
        <w:tc>
          <w:tcPr>
            <w:tcW w:w="3240" w:type="dxa"/>
            <w:tcBorders>
              <w:top w:val="nil"/>
              <w:left w:val="nil"/>
              <w:bottom w:val="nil"/>
              <w:right w:val="nil"/>
            </w:tcBorders>
            <w:shd w:val="clear" w:color="auto" w:fill="auto"/>
            <w:noWrap/>
            <w:vAlign w:val="center"/>
            <w:hideMark/>
          </w:tcPr>
          <w:p w14:paraId="4422A98A" w14:textId="77777777" w:rsidR="002A71C1" w:rsidRPr="00012CC4" w:rsidRDefault="002A71C1" w:rsidP="003935E4">
            <w:pPr>
              <w:spacing w:after="0" w:line="240" w:lineRule="auto"/>
              <w:ind w:firstLineChars="200" w:firstLine="440"/>
              <w:rPr>
                <w:rFonts w:ascii="Arial Narrow" w:eastAsia="Times New Roman" w:hAnsi="Arial Narrow" w:cs="Times New Roman"/>
              </w:rPr>
            </w:pPr>
            <w:r w:rsidRPr="00012CC4">
              <w:rPr>
                <w:rFonts w:ascii="Arial Narrow" w:eastAsia="Times New Roman" w:hAnsi="Arial Narrow" w:cs="Times New Roman"/>
              </w:rPr>
              <w:t>Volunteers</w:t>
            </w:r>
            <w:r>
              <w:rPr>
                <w:rFonts w:ascii="Arial Narrow" w:eastAsia="Times New Roman" w:hAnsi="Arial Narrow" w:cs="Times New Roman"/>
              </w:rPr>
              <w:t>’</w:t>
            </w:r>
            <w:r w:rsidRPr="00012CC4">
              <w:rPr>
                <w:rFonts w:ascii="Arial Narrow" w:eastAsia="Times New Roman" w:hAnsi="Arial Narrow" w:cs="Times New Roman"/>
              </w:rPr>
              <w:t xml:space="preserve"> expenses</w:t>
            </w:r>
          </w:p>
        </w:tc>
        <w:tc>
          <w:tcPr>
            <w:tcW w:w="958" w:type="dxa"/>
            <w:tcBorders>
              <w:top w:val="nil"/>
              <w:left w:val="nil"/>
              <w:bottom w:val="nil"/>
              <w:right w:val="nil"/>
            </w:tcBorders>
            <w:shd w:val="clear" w:color="auto" w:fill="auto"/>
            <w:noWrap/>
            <w:vAlign w:val="bottom"/>
            <w:hideMark/>
          </w:tcPr>
          <w:p w14:paraId="00CEE6C2" w14:textId="77777777" w:rsidR="002A71C1" w:rsidRPr="00012CC4" w:rsidRDefault="002A71C1" w:rsidP="003935E4">
            <w:pPr>
              <w:spacing w:after="0" w:line="240" w:lineRule="auto"/>
              <w:ind w:firstLineChars="200" w:firstLine="440"/>
              <w:rPr>
                <w:rFonts w:ascii="Arial Narrow" w:eastAsia="Times New Roman" w:hAnsi="Arial Narrow" w:cs="Times New Roman"/>
              </w:rPr>
            </w:pPr>
          </w:p>
        </w:tc>
        <w:tc>
          <w:tcPr>
            <w:tcW w:w="1335" w:type="dxa"/>
            <w:tcBorders>
              <w:top w:val="nil"/>
              <w:left w:val="nil"/>
              <w:bottom w:val="nil"/>
              <w:right w:val="nil"/>
            </w:tcBorders>
            <w:shd w:val="clear" w:color="auto" w:fill="auto"/>
            <w:noWrap/>
            <w:vAlign w:val="center"/>
            <w:hideMark/>
          </w:tcPr>
          <w:p w14:paraId="1C7748DE" w14:textId="77777777" w:rsidR="002A71C1" w:rsidRPr="00012CC4" w:rsidRDefault="002A71C1" w:rsidP="003935E4">
            <w:pPr>
              <w:spacing w:after="0" w:line="240" w:lineRule="auto"/>
              <w:jc w:val="right"/>
              <w:rPr>
                <w:rFonts w:asciiTheme="majorHAnsi" w:eastAsia="Times New Roman" w:hAnsiTheme="majorHAnsi" w:cs="Times New Roman"/>
              </w:rPr>
            </w:pPr>
            <w:r>
              <w:rPr>
                <w:rFonts w:ascii="Arial Narrow" w:hAnsi="Arial Narrow"/>
              </w:rPr>
              <w:t>26</w:t>
            </w:r>
            <w:r w:rsidRPr="00012CC4">
              <w:rPr>
                <w:rFonts w:ascii="Arial Narrow" w:hAnsi="Arial Narrow"/>
              </w:rPr>
              <w:t xml:space="preserve">   </w:t>
            </w:r>
          </w:p>
        </w:tc>
        <w:tc>
          <w:tcPr>
            <w:tcW w:w="1336" w:type="dxa"/>
            <w:tcBorders>
              <w:top w:val="nil"/>
              <w:left w:val="nil"/>
              <w:bottom w:val="nil"/>
              <w:right w:val="nil"/>
            </w:tcBorders>
            <w:shd w:val="clear" w:color="auto" w:fill="auto"/>
            <w:noWrap/>
            <w:vAlign w:val="center"/>
            <w:hideMark/>
          </w:tcPr>
          <w:p w14:paraId="27331C75" w14:textId="77777777" w:rsidR="002A71C1" w:rsidRPr="00012CC4" w:rsidRDefault="002A71C1" w:rsidP="003935E4">
            <w:pPr>
              <w:spacing w:after="0" w:line="240" w:lineRule="auto"/>
              <w:jc w:val="right"/>
              <w:rPr>
                <w:rFonts w:asciiTheme="majorHAnsi" w:eastAsia="Times New Roman" w:hAnsiTheme="majorHAnsi" w:cs="Times New Roman"/>
              </w:rPr>
            </w:pPr>
            <w:r w:rsidRPr="00012CC4">
              <w:rPr>
                <w:rFonts w:ascii="Arial Narrow" w:hAnsi="Arial Narrow"/>
              </w:rPr>
              <w:t xml:space="preserve">         </w:t>
            </w:r>
            <w:r>
              <w:rPr>
                <w:rFonts w:ascii="Arial Narrow" w:hAnsi="Arial Narrow"/>
              </w:rPr>
              <w:t>713</w:t>
            </w:r>
            <w:r w:rsidRPr="00012CC4">
              <w:rPr>
                <w:rFonts w:ascii="Arial Narrow" w:hAnsi="Arial Narrow"/>
              </w:rPr>
              <w:t xml:space="preserve"> </w:t>
            </w:r>
          </w:p>
        </w:tc>
        <w:tc>
          <w:tcPr>
            <w:tcW w:w="1335" w:type="dxa"/>
            <w:tcBorders>
              <w:top w:val="nil"/>
              <w:left w:val="nil"/>
              <w:bottom w:val="nil"/>
              <w:right w:val="nil"/>
            </w:tcBorders>
            <w:shd w:val="clear" w:color="auto" w:fill="auto"/>
            <w:noWrap/>
            <w:vAlign w:val="center"/>
            <w:hideMark/>
          </w:tcPr>
          <w:p w14:paraId="6ED76F22" w14:textId="77777777" w:rsidR="002A71C1" w:rsidRPr="00012CC4" w:rsidRDefault="002A71C1" w:rsidP="003935E4">
            <w:pPr>
              <w:spacing w:after="0" w:line="240" w:lineRule="auto"/>
              <w:jc w:val="right"/>
              <w:rPr>
                <w:rFonts w:asciiTheme="majorHAnsi" w:eastAsia="Times New Roman" w:hAnsiTheme="majorHAnsi" w:cs="Times New Roman"/>
              </w:rPr>
            </w:pPr>
            <w:r w:rsidRPr="00012CC4">
              <w:rPr>
                <w:rFonts w:ascii="Arial Narrow" w:hAnsi="Arial Narrow"/>
              </w:rPr>
              <w:t xml:space="preserve">         </w:t>
            </w:r>
            <w:r>
              <w:rPr>
                <w:rFonts w:ascii="Arial Narrow" w:hAnsi="Arial Narrow"/>
              </w:rPr>
              <w:t>739</w:t>
            </w:r>
            <w:r w:rsidRPr="00012CC4">
              <w:rPr>
                <w:rFonts w:ascii="Arial Narrow" w:hAnsi="Arial Narrow"/>
              </w:rPr>
              <w:t xml:space="preserve"> </w:t>
            </w:r>
          </w:p>
        </w:tc>
      </w:tr>
      <w:tr w:rsidR="002A71C1" w:rsidRPr="007E7901" w14:paraId="06475696" w14:textId="77777777" w:rsidTr="002A71C1">
        <w:trPr>
          <w:trHeight w:val="264"/>
        </w:trPr>
        <w:tc>
          <w:tcPr>
            <w:tcW w:w="3240" w:type="dxa"/>
            <w:tcBorders>
              <w:top w:val="nil"/>
              <w:left w:val="nil"/>
              <w:bottom w:val="nil"/>
              <w:right w:val="nil"/>
            </w:tcBorders>
            <w:shd w:val="clear" w:color="auto" w:fill="auto"/>
            <w:noWrap/>
            <w:vAlign w:val="center"/>
            <w:hideMark/>
          </w:tcPr>
          <w:p w14:paraId="3C78B6CD" w14:textId="77777777" w:rsidR="002A71C1" w:rsidRPr="005F523D" w:rsidRDefault="002A71C1" w:rsidP="003935E4">
            <w:pPr>
              <w:spacing w:after="0" w:line="240" w:lineRule="auto"/>
              <w:rPr>
                <w:rFonts w:ascii="Arial Narrow" w:eastAsia="Times New Roman" w:hAnsi="Arial Narrow" w:cs="Times New Roman"/>
                <w:b/>
                <w:bCs/>
                <w:color w:val="000000"/>
              </w:rPr>
            </w:pPr>
            <w:r w:rsidRPr="005F523D">
              <w:rPr>
                <w:rFonts w:ascii="Arial Narrow" w:eastAsia="Times New Roman" w:hAnsi="Arial Narrow" w:cs="Times New Roman"/>
                <w:b/>
                <w:bCs/>
                <w:color w:val="000000"/>
              </w:rPr>
              <w:t>Facilities</w:t>
            </w:r>
          </w:p>
        </w:tc>
        <w:tc>
          <w:tcPr>
            <w:tcW w:w="958" w:type="dxa"/>
            <w:tcBorders>
              <w:top w:val="nil"/>
              <w:left w:val="nil"/>
              <w:bottom w:val="nil"/>
              <w:right w:val="nil"/>
            </w:tcBorders>
            <w:shd w:val="clear" w:color="auto" w:fill="auto"/>
            <w:noWrap/>
            <w:vAlign w:val="bottom"/>
            <w:hideMark/>
          </w:tcPr>
          <w:p w14:paraId="7E09BC4D" w14:textId="77777777" w:rsidR="002A71C1" w:rsidRPr="00526B1C" w:rsidRDefault="002A71C1" w:rsidP="003935E4">
            <w:pPr>
              <w:spacing w:after="0" w:line="240" w:lineRule="auto"/>
              <w:rPr>
                <w:rFonts w:ascii="Arial Narrow" w:eastAsia="Times New Roman" w:hAnsi="Arial Narrow" w:cs="Times New Roman"/>
                <w:b/>
                <w:bCs/>
                <w:color w:val="000000"/>
                <w:highlight w:val="yellow"/>
              </w:rPr>
            </w:pPr>
          </w:p>
        </w:tc>
        <w:tc>
          <w:tcPr>
            <w:tcW w:w="1335" w:type="dxa"/>
            <w:tcBorders>
              <w:top w:val="nil"/>
              <w:left w:val="nil"/>
              <w:bottom w:val="nil"/>
              <w:right w:val="nil"/>
            </w:tcBorders>
            <w:shd w:val="clear" w:color="auto" w:fill="auto"/>
            <w:noWrap/>
            <w:vAlign w:val="center"/>
          </w:tcPr>
          <w:p w14:paraId="5689C10B" w14:textId="77777777" w:rsidR="002A71C1" w:rsidRPr="00526B1C" w:rsidRDefault="002A71C1" w:rsidP="003935E4">
            <w:pPr>
              <w:spacing w:after="0" w:line="240" w:lineRule="auto"/>
              <w:jc w:val="right"/>
              <w:rPr>
                <w:rFonts w:asciiTheme="majorHAnsi" w:eastAsia="Times New Roman" w:hAnsiTheme="majorHAnsi" w:cs="Times New Roman"/>
                <w:highlight w:val="yellow"/>
              </w:rPr>
            </w:pPr>
          </w:p>
        </w:tc>
        <w:tc>
          <w:tcPr>
            <w:tcW w:w="1336" w:type="dxa"/>
            <w:tcBorders>
              <w:top w:val="nil"/>
              <w:left w:val="nil"/>
              <w:bottom w:val="nil"/>
              <w:right w:val="nil"/>
            </w:tcBorders>
            <w:shd w:val="clear" w:color="auto" w:fill="auto"/>
            <w:noWrap/>
            <w:vAlign w:val="center"/>
          </w:tcPr>
          <w:p w14:paraId="7DBFB290" w14:textId="77777777" w:rsidR="002A71C1" w:rsidRPr="00526B1C" w:rsidRDefault="002A71C1" w:rsidP="003935E4">
            <w:pPr>
              <w:spacing w:after="0" w:line="240" w:lineRule="auto"/>
              <w:jc w:val="right"/>
              <w:rPr>
                <w:rFonts w:asciiTheme="majorHAnsi" w:eastAsia="Times New Roman" w:hAnsiTheme="majorHAnsi" w:cs="Times New Roman"/>
                <w:highlight w:val="yellow"/>
              </w:rPr>
            </w:pPr>
          </w:p>
        </w:tc>
        <w:tc>
          <w:tcPr>
            <w:tcW w:w="1335" w:type="dxa"/>
            <w:tcBorders>
              <w:top w:val="nil"/>
              <w:left w:val="nil"/>
              <w:bottom w:val="nil"/>
              <w:right w:val="nil"/>
            </w:tcBorders>
            <w:shd w:val="clear" w:color="auto" w:fill="auto"/>
            <w:noWrap/>
            <w:vAlign w:val="center"/>
          </w:tcPr>
          <w:p w14:paraId="3E3229E9" w14:textId="77777777" w:rsidR="002A71C1" w:rsidRPr="00526B1C" w:rsidRDefault="002A71C1" w:rsidP="003935E4">
            <w:pPr>
              <w:spacing w:after="0" w:line="240" w:lineRule="auto"/>
              <w:jc w:val="right"/>
              <w:rPr>
                <w:rFonts w:asciiTheme="majorHAnsi" w:eastAsia="Times New Roman" w:hAnsiTheme="majorHAnsi" w:cs="Times New Roman"/>
                <w:highlight w:val="yellow"/>
              </w:rPr>
            </w:pPr>
          </w:p>
        </w:tc>
      </w:tr>
      <w:tr w:rsidR="002A71C1" w:rsidRPr="007E7901" w14:paraId="56A0E498" w14:textId="77777777" w:rsidTr="002A71C1">
        <w:trPr>
          <w:trHeight w:val="264"/>
        </w:trPr>
        <w:tc>
          <w:tcPr>
            <w:tcW w:w="3240" w:type="dxa"/>
            <w:tcBorders>
              <w:top w:val="nil"/>
              <w:left w:val="nil"/>
              <w:bottom w:val="nil"/>
              <w:right w:val="nil"/>
            </w:tcBorders>
            <w:shd w:val="clear" w:color="auto" w:fill="auto"/>
            <w:noWrap/>
            <w:vAlign w:val="center"/>
            <w:hideMark/>
          </w:tcPr>
          <w:p w14:paraId="79D16C6A" w14:textId="77777777" w:rsidR="002A71C1" w:rsidRPr="005F523D" w:rsidRDefault="002A71C1" w:rsidP="003935E4">
            <w:pPr>
              <w:spacing w:after="0" w:line="240" w:lineRule="auto"/>
              <w:ind w:firstLineChars="200" w:firstLine="440"/>
              <w:rPr>
                <w:rFonts w:ascii="Arial Narrow" w:eastAsia="Times New Roman" w:hAnsi="Arial Narrow" w:cs="Times New Roman"/>
                <w:color w:val="000000"/>
              </w:rPr>
            </w:pPr>
            <w:r w:rsidRPr="005F523D">
              <w:rPr>
                <w:rFonts w:ascii="Arial Narrow" w:eastAsia="Times New Roman" w:hAnsi="Arial Narrow" w:cs="Times New Roman"/>
                <w:color w:val="000000"/>
              </w:rPr>
              <w:t>Rent and room hire</w:t>
            </w:r>
          </w:p>
        </w:tc>
        <w:tc>
          <w:tcPr>
            <w:tcW w:w="958" w:type="dxa"/>
            <w:tcBorders>
              <w:top w:val="nil"/>
              <w:left w:val="nil"/>
              <w:bottom w:val="nil"/>
              <w:right w:val="nil"/>
            </w:tcBorders>
            <w:shd w:val="clear" w:color="auto" w:fill="auto"/>
            <w:noWrap/>
            <w:vAlign w:val="bottom"/>
            <w:hideMark/>
          </w:tcPr>
          <w:p w14:paraId="723919FD" w14:textId="77777777" w:rsidR="002A71C1" w:rsidRPr="00526B1C" w:rsidRDefault="002A71C1" w:rsidP="003935E4">
            <w:pPr>
              <w:spacing w:after="0" w:line="240" w:lineRule="auto"/>
              <w:ind w:firstLineChars="200" w:firstLine="440"/>
              <w:rPr>
                <w:rFonts w:ascii="Arial Narrow" w:eastAsia="Times New Roman" w:hAnsi="Arial Narrow" w:cs="Times New Roman"/>
                <w:color w:val="000000"/>
                <w:highlight w:val="yellow"/>
              </w:rPr>
            </w:pPr>
          </w:p>
        </w:tc>
        <w:tc>
          <w:tcPr>
            <w:tcW w:w="1335" w:type="dxa"/>
            <w:tcBorders>
              <w:top w:val="nil"/>
              <w:left w:val="nil"/>
              <w:bottom w:val="nil"/>
              <w:right w:val="nil"/>
            </w:tcBorders>
            <w:shd w:val="clear" w:color="auto" w:fill="auto"/>
            <w:noWrap/>
            <w:vAlign w:val="center"/>
            <w:hideMark/>
          </w:tcPr>
          <w:p w14:paraId="13A6E5F1" w14:textId="77777777" w:rsidR="002A71C1" w:rsidRPr="00526B1C" w:rsidRDefault="002A71C1" w:rsidP="003935E4">
            <w:pPr>
              <w:spacing w:after="0" w:line="240" w:lineRule="auto"/>
              <w:jc w:val="right"/>
              <w:rPr>
                <w:rFonts w:asciiTheme="majorHAnsi" w:eastAsia="Times New Roman" w:hAnsiTheme="majorHAnsi" w:cs="Times New Roman"/>
                <w:color w:val="000000"/>
                <w:highlight w:val="yellow"/>
              </w:rPr>
            </w:pPr>
            <w:r>
              <w:rPr>
                <w:rFonts w:ascii="Arial Narrow" w:hAnsi="Arial Narrow" w:cs="Calibri"/>
                <w:color w:val="000000"/>
              </w:rPr>
              <w:t>20,753</w:t>
            </w:r>
          </w:p>
        </w:tc>
        <w:tc>
          <w:tcPr>
            <w:tcW w:w="1336" w:type="dxa"/>
            <w:tcBorders>
              <w:top w:val="nil"/>
              <w:left w:val="nil"/>
              <w:bottom w:val="nil"/>
              <w:right w:val="nil"/>
            </w:tcBorders>
            <w:shd w:val="clear" w:color="auto" w:fill="auto"/>
            <w:noWrap/>
            <w:vAlign w:val="center"/>
            <w:hideMark/>
          </w:tcPr>
          <w:p w14:paraId="04CFF8BD" w14:textId="77777777" w:rsidR="002A71C1" w:rsidRPr="00526B1C" w:rsidRDefault="002A71C1" w:rsidP="003935E4">
            <w:pPr>
              <w:spacing w:after="0" w:line="240" w:lineRule="auto"/>
              <w:jc w:val="right"/>
              <w:rPr>
                <w:rFonts w:asciiTheme="majorHAnsi" w:eastAsia="Times New Roman" w:hAnsiTheme="majorHAnsi" w:cs="Times New Roman"/>
                <w:color w:val="000000"/>
                <w:highlight w:val="yellow"/>
              </w:rPr>
            </w:pPr>
            <w:r>
              <w:rPr>
                <w:rFonts w:ascii="Arial Narrow" w:hAnsi="Arial Narrow" w:cs="Calibri"/>
                <w:color w:val="000000"/>
              </w:rPr>
              <w:t>2,030</w:t>
            </w:r>
          </w:p>
        </w:tc>
        <w:tc>
          <w:tcPr>
            <w:tcW w:w="1335" w:type="dxa"/>
            <w:tcBorders>
              <w:top w:val="nil"/>
              <w:left w:val="nil"/>
              <w:bottom w:val="nil"/>
              <w:right w:val="nil"/>
            </w:tcBorders>
            <w:shd w:val="clear" w:color="auto" w:fill="auto"/>
            <w:noWrap/>
            <w:vAlign w:val="center"/>
            <w:hideMark/>
          </w:tcPr>
          <w:p w14:paraId="39862840" w14:textId="77777777" w:rsidR="002A71C1" w:rsidRPr="00526B1C" w:rsidRDefault="002A71C1" w:rsidP="003935E4">
            <w:pPr>
              <w:spacing w:after="0" w:line="240" w:lineRule="auto"/>
              <w:jc w:val="right"/>
              <w:rPr>
                <w:rFonts w:asciiTheme="majorHAnsi" w:eastAsia="Times New Roman" w:hAnsiTheme="majorHAnsi" w:cs="Times New Roman"/>
                <w:color w:val="000000"/>
                <w:highlight w:val="yellow"/>
              </w:rPr>
            </w:pPr>
            <w:r>
              <w:rPr>
                <w:rFonts w:ascii="Arial Narrow" w:hAnsi="Arial Narrow" w:cs="Calibri"/>
                <w:color w:val="000000"/>
              </w:rPr>
              <w:t>22,783</w:t>
            </w:r>
          </w:p>
        </w:tc>
      </w:tr>
      <w:tr w:rsidR="002A71C1" w:rsidRPr="007E7901" w14:paraId="69E955D5" w14:textId="77777777" w:rsidTr="002A71C1">
        <w:trPr>
          <w:trHeight w:val="264"/>
        </w:trPr>
        <w:tc>
          <w:tcPr>
            <w:tcW w:w="3240" w:type="dxa"/>
            <w:tcBorders>
              <w:top w:val="nil"/>
              <w:left w:val="nil"/>
              <w:bottom w:val="nil"/>
              <w:right w:val="nil"/>
            </w:tcBorders>
            <w:shd w:val="clear" w:color="auto" w:fill="auto"/>
            <w:noWrap/>
            <w:vAlign w:val="center"/>
            <w:hideMark/>
          </w:tcPr>
          <w:p w14:paraId="756E75A7" w14:textId="77777777" w:rsidR="002A71C1" w:rsidRPr="005F523D" w:rsidRDefault="002A71C1" w:rsidP="003935E4">
            <w:pPr>
              <w:spacing w:after="0" w:line="240" w:lineRule="auto"/>
              <w:ind w:firstLineChars="200" w:firstLine="440"/>
              <w:rPr>
                <w:rFonts w:ascii="Arial Narrow" w:eastAsia="Times New Roman" w:hAnsi="Arial Narrow" w:cs="Times New Roman"/>
                <w:color w:val="000000"/>
              </w:rPr>
            </w:pPr>
            <w:r w:rsidRPr="005F523D">
              <w:rPr>
                <w:rFonts w:ascii="Arial Narrow" w:eastAsia="Times New Roman" w:hAnsi="Arial Narrow" w:cs="Times New Roman"/>
                <w:color w:val="000000"/>
              </w:rPr>
              <w:t xml:space="preserve">Communications and software  </w:t>
            </w:r>
          </w:p>
          <w:p w14:paraId="29A49117" w14:textId="77777777" w:rsidR="002A71C1" w:rsidRPr="005F523D" w:rsidRDefault="002A71C1" w:rsidP="003935E4">
            <w:pPr>
              <w:spacing w:after="0" w:line="240" w:lineRule="auto"/>
              <w:ind w:firstLineChars="200" w:firstLine="440"/>
              <w:rPr>
                <w:rFonts w:ascii="Arial Narrow" w:eastAsia="Times New Roman" w:hAnsi="Arial Narrow" w:cs="Times New Roman"/>
                <w:color w:val="000000"/>
              </w:rPr>
            </w:pPr>
            <w:r w:rsidRPr="005F523D">
              <w:rPr>
                <w:rFonts w:ascii="Arial Narrow" w:eastAsia="Times New Roman" w:hAnsi="Arial Narrow" w:cs="Times New Roman"/>
                <w:color w:val="000000"/>
              </w:rPr>
              <w:t>costs</w:t>
            </w:r>
          </w:p>
        </w:tc>
        <w:tc>
          <w:tcPr>
            <w:tcW w:w="958" w:type="dxa"/>
            <w:tcBorders>
              <w:top w:val="nil"/>
              <w:left w:val="nil"/>
              <w:bottom w:val="nil"/>
              <w:right w:val="nil"/>
            </w:tcBorders>
            <w:shd w:val="clear" w:color="auto" w:fill="auto"/>
            <w:noWrap/>
            <w:vAlign w:val="bottom"/>
            <w:hideMark/>
          </w:tcPr>
          <w:p w14:paraId="295ED7EE" w14:textId="77777777" w:rsidR="002A71C1" w:rsidRPr="00526B1C" w:rsidRDefault="002A71C1" w:rsidP="003935E4">
            <w:pPr>
              <w:spacing w:after="0" w:line="240" w:lineRule="auto"/>
              <w:ind w:firstLineChars="200" w:firstLine="440"/>
              <w:rPr>
                <w:rFonts w:ascii="Arial Narrow" w:eastAsia="Times New Roman" w:hAnsi="Arial Narrow" w:cs="Times New Roman"/>
                <w:color w:val="000000"/>
                <w:highlight w:val="yellow"/>
              </w:rPr>
            </w:pPr>
          </w:p>
        </w:tc>
        <w:tc>
          <w:tcPr>
            <w:tcW w:w="1335" w:type="dxa"/>
            <w:tcBorders>
              <w:top w:val="nil"/>
              <w:left w:val="nil"/>
              <w:bottom w:val="nil"/>
              <w:right w:val="nil"/>
            </w:tcBorders>
            <w:shd w:val="clear" w:color="auto" w:fill="auto"/>
            <w:noWrap/>
            <w:vAlign w:val="center"/>
            <w:hideMark/>
          </w:tcPr>
          <w:p w14:paraId="368E7E42" w14:textId="77777777" w:rsidR="002A71C1" w:rsidRPr="00526B1C" w:rsidRDefault="002A71C1" w:rsidP="003935E4">
            <w:pPr>
              <w:spacing w:after="0" w:line="240" w:lineRule="auto"/>
              <w:jc w:val="right"/>
              <w:rPr>
                <w:rFonts w:asciiTheme="majorHAnsi" w:eastAsia="Times New Roman" w:hAnsiTheme="majorHAnsi" w:cs="Times New Roman"/>
                <w:color w:val="000000"/>
                <w:highlight w:val="yellow"/>
              </w:rPr>
            </w:pPr>
            <w:r>
              <w:rPr>
                <w:rFonts w:ascii="Arial Narrow" w:hAnsi="Arial Narrow" w:cs="Calibri"/>
                <w:color w:val="000000"/>
              </w:rPr>
              <w:t>7,638</w:t>
            </w:r>
          </w:p>
        </w:tc>
        <w:tc>
          <w:tcPr>
            <w:tcW w:w="1336" w:type="dxa"/>
            <w:tcBorders>
              <w:top w:val="nil"/>
              <w:left w:val="nil"/>
              <w:bottom w:val="nil"/>
              <w:right w:val="nil"/>
            </w:tcBorders>
            <w:shd w:val="clear" w:color="auto" w:fill="auto"/>
            <w:noWrap/>
            <w:vAlign w:val="center"/>
            <w:hideMark/>
          </w:tcPr>
          <w:p w14:paraId="138E77AE" w14:textId="77777777" w:rsidR="002A71C1" w:rsidRPr="00526B1C" w:rsidRDefault="002A71C1" w:rsidP="003935E4">
            <w:pPr>
              <w:spacing w:after="0" w:line="240" w:lineRule="auto"/>
              <w:jc w:val="right"/>
              <w:rPr>
                <w:rFonts w:asciiTheme="majorHAnsi" w:eastAsia="Times New Roman" w:hAnsiTheme="majorHAnsi" w:cs="Times New Roman"/>
                <w:color w:val="000000"/>
                <w:highlight w:val="yellow"/>
              </w:rPr>
            </w:pPr>
            <w:r>
              <w:rPr>
                <w:rFonts w:ascii="Arial Narrow" w:hAnsi="Arial Narrow" w:cs="Calibri"/>
                <w:color w:val="000000"/>
              </w:rPr>
              <w:t>22,575</w:t>
            </w:r>
          </w:p>
        </w:tc>
        <w:tc>
          <w:tcPr>
            <w:tcW w:w="1335" w:type="dxa"/>
            <w:tcBorders>
              <w:top w:val="nil"/>
              <w:left w:val="nil"/>
              <w:bottom w:val="nil"/>
              <w:right w:val="nil"/>
            </w:tcBorders>
            <w:shd w:val="clear" w:color="auto" w:fill="auto"/>
            <w:noWrap/>
            <w:vAlign w:val="center"/>
            <w:hideMark/>
          </w:tcPr>
          <w:p w14:paraId="5B920F8C" w14:textId="77777777" w:rsidR="002A71C1" w:rsidRPr="00526B1C" w:rsidRDefault="002A71C1" w:rsidP="003935E4">
            <w:pPr>
              <w:spacing w:after="0" w:line="240" w:lineRule="auto"/>
              <w:jc w:val="right"/>
              <w:rPr>
                <w:rFonts w:asciiTheme="majorHAnsi" w:eastAsia="Times New Roman" w:hAnsiTheme="majorHAnsi" w:cs="Times New Roman"/>
                <w:color w:val="000000"/>
                <w:highlight w:val="yellow"/>
              </w:rPr>
            </w:pPr>
            <w:r>
              <w:rPr>
                <w:rFonts w:ascii="Arial Narrow" w:hAnsi="Arial Narrow" w:cs="Calibri"/>
                <w:color w:val="000000"/>
              </w:rPr>
              <w:t>30,213</w:t>
            </w:r>
          </w:p>
        </w:tc>
      </w:tr>
      <w:tr w:rsidR="002A71C1" w:rsidRPr="007E7901" w14:paraId="2E5C3588" w14:textId="77777777" w:rsidTr="002A71C1">
        <w:trPr>
          <w:trHeight w:val="529"/>
        </w:trPr>
        <w:tc>
          <w:tcPr>
            <w:tcW w:w="3240" w:type="dxa"/>
            <w:tcBorders>
              <w:top w:val="nil"/>
              <w:left w:val="nil"/>
              <w:bottom w:val="nil"/>
              <w:right w:val="nil"/>
            </w:tcBorders>
            <w:shd w:val="clear" w:color="auto" w:fill="auto"/>
            <w:vAlign w:val="center"/>
            <w:hideMark/>
          </w:tcPr>
          <w:p w14:paraId="378EB98D" w14:textId="77777777" w:rsidR="002A71C1" w:rsidRPr="005F523D" w:rsidRDefault="002A71C1" w:rsidP="003935E4">
            <w:pPr>
              <w:spacing w:after="0" w:line="240" w:lineRule="auto"/>
              <w:rPr>
                <w:rFonts w:ascii="Arial Narrow" w:eastAsia="Times New Roman" w:hAnsi="Arial Narrow" w:cs="Times New Roman"/>
                <w:color w:val="000000"/>
              </w:rPr>
            </w:pPr>
            <w:r w:rsidRPr="005F523D">
              <w:rPr>
                <w:rFonts w:ascii="Arial Narrow" w:eastAsia="Times New Roman" w:hAnsi="Arial Narrow" w:cs="Times New Roman"/>
                <w:color w:val="000000"/>
              </w:rPr>
              <w:t xml:space="preserve">         Office costs and organisational   </w:t>
            </w:r>
          </w:p>
          <w:p w14:paraId="797122A5" w14:textId="77777777" w:rsidR="002A71C1" w:rsidRPr="005F523D" w:rsidRDefault="002A71C1" w:rsidP="003935E4">
            <w:pPr>
              <w:spacing w:after="0" w:line="240" w:lineRule="auto"/>
              <w:rPr>
                <w:rFonts w:ascii="Arial Narrow" w:eastAsia="Times New Roman" w:hAnsi="Arial Narrow" w:cs="Times New Roman"/>
                <w:color w:val="000000"/>
              </w:rPr>
            </w:pPr>
            <w:r w:rsidRPr="005F523D">
              <w:rPr>
                <w:rFonts w:ascii="Arial Narrow" w:eastAsia="Times New Roman" w:hAnsi="Arial Narrow" w:cs="Times New Roman"/>
                <w:color w:val="000000"/>
              </w:rPr>
              <w:t xml:space="preserve">         purchases</w:t>
            </w:r>
          </w:p>
        </w:tc>
        <w:tc>
          <w:tcPr>
            <w:tcW w:w="958" w:type="dxa"/>
            <w:tcBorders>
              <w:top w:val="nil"/>
              <w:left w:val="nil"/>
              <w:bottom w:val="nil"/>
              <w:right w:val="nil"/>
            </w:tcBorders>
            <w:shd w:val="clear" w:color="auto" w:fill="auto"/>
            <w:noWrap/>
            <w:vAlign w:val="bottom"/>
            <w:hideMark/>
          </w:tcPr>
          <w:p w14:paraId="044B1EA3" w14:textId="77777777" w:rsidR="002A71C1" w:rsidRPr="00526B1C" w:rsidRDefault="002A71C1" w:rsidP="003935E4">
            <w:pPr>
              <w:spacing w:after="0" w:line="240" w:lineRule="auto"/>
              <w:rPr>
                <w:rFonts w:ascii="Arial Narrow" w:eastAsia="Times New Roman" w:hAnsi="Arial Narrow" w:cs="Times New Roman"/>
                <w:color w:val="000000"/>
                <w:highlight w:val="yellow"/>
              </w:rPr>
            </w:pPr>
          </w:p>
        </w:tc>
        <w:tc>
          <w:tcPr>
            <w:tcW w:w="1335" w:type="dxa"/>
            <w:tcBorders>
              <w:top w:val="nil"/>
              <w:left w:val="nil"/>
              <w:bottom w:val="nil"/>
              <w:right w:val="nil"/>
            </w:tcBorders>
            <w:shd w:val="clear" w:color="auto" w:fill="auto"/>
            <w:noWrap/>
            <w:vAlign w:val="center"/>
            <w:hideMark/>
          </w:tcPr>
          <w:p w14:paraId="50E30F15" w14:textId="77777777" w:rsidR="002A71C1" w:rsidRPr="00526B1C" w:rsidRDefault="002A71C1" w:rsidP="003935E4">
            <w:pPr>
              <w:spacing w:after="0" w:line="240" w:lineRule="auto"/>
              <w:jc w:val="right"/>
              <w:rPr>
                <w:rFonts w:asciiTheme="majorHAnsi" w:eastAsia="Times New Roman" w:hAnsiTheme="majorHAnsi" w:cs="Times New Roman"/>
                <w:color w:val="000000"/>
                <w:highlight w:val="yellow"/>
              </w:rPr>
            </w:pPr>
            <w:r>
              <w:rPr>
                <w:rFonts w:ascii="Arial Narrow" w:hAnsi="Arial Narrow" w:cs="Calibri"/>
                <w:color w:val="000000"/>
              </w:rPr>
              <w:t>4,839</w:t>
            </w:r>
          </w:p>
        </w:tc>
        <w:tc>
          <w:tcPr>
            <w:tcW w:w="1336" w:type="dxa"/>
            <w:tcBorders>
              <w:top w:val="nil"/>
              <w:left w:val="nil"/>
              <w:bottom w:val="nil"/>
              <w:right w:val="nil"/>
            </w:tcBorders>
            <w:shd w:val="clear" w:color="auto" w:fill="auto"/>
            <w:noWrap/>
            <w:vAlign w:val="center"/>
            <w:hideMark/>
          </w:tcPr>
          <w:p w14:paraId="31C6777D" w14:textId="77777777" w:rsidR="002A71C1" w:rsidRPr="00526B1C" w:rsidRDefault="002A71C1" w:rsidP="003935E4">
            <w:pPr>
              <w:spacing w:after="0" w:line="240" w:lineRule="auto"/>
              <w:jc w:val="right"/>
              <w:rPr>
                <w:rFonts w:asciiTheme="majorHAnsi" w:eastAsia="Times New Roman" w:hAnsiTheme="majorHAnsi" w:cs="Times New Roman"/>
                <w:color w:val="000000"/>
                <w:highlight w:val="yellow"/>
              </w:rPr>
            </w:pPr>
            <w:r>
              <w:rPr>
                <w:rFonts w:ascii="Arial Narrow" w:hAnsi="Arial Narrow" w:cs="Calibri"/>
                <w:color w:val="000000"/>
              </w:rPr>
              <w:t>1,173</w:t>
            </w:r>
          </w:p>
        </w:tc>
        <w:tc>
          <w:tcPr>
            <w:tcW w:w="1335" w:type="dxa"/>
            <w:tcBorders>
              <w:top w:val="nil"/>
              <w:left w:val="nil"/>
              <w:bottom w:val="nil"/>
              <w:right w:val="nil"/>
            </w:tcBorders>
            <w:shd w:val="clear" w:color="auto" w:fill="auto"/>
            <w:noWrap/>
            <w:vAlign w:val="center"/>
            <w:hideMark/>
          </w:tcPr>
          <w:p w14:paraId="25E2CE9A" w14:textId="77777777" w:rsidR="002A71C1" w:rsidRPr="00526B1C" w:rsidRDefault="002A71C1" w:rsidP="003935E4">
            <w:pPr>
              <w:spacing w:after="0" w:line="240" w:lineRule="auto"/>
              <w:jc w:val="right"/>
              <w:rPr>
                <w:rFonts w:asciiTheme="majorHAnsi" w:eastAsia="Times New Roman" w:hAnsiTheme="majorHAnsi" w:cs="Times New Roman"/>
                <w:color w:val="000000"/>
                <w:highlight w:val="yellow"/>
              </w:rPr>
            </w:pPr>
            <w:r>
              <w:rPr>
                <w:rFonts w:ascii="Arial Narrow" w:hAnsi="Arial Narrow" w:cs="Calibri"/>
                <w:color w:val="000000"/>
              </w:rPr>
              <w:t>6,012</w:t>
            </w:r>
          </w:p>
        </w:tc>
      </w:tr>
      <w:tr w:rsidR="002A71C1" w:rsidRPr="007E7901" w14:paraId="27607178" w14:textId="77777777" w:rsidTr="002A71C1">
        <w:trPr>
          <w:trHeight w:val="264"/>
        </w:trPr>
        <w:tc>
          <w:tcPr>
            <w:tcW w:w="3240" w:type="dxa"/>
            <w:tcBorders>
              <w:top w:val="nil"/>
              <w:left w:val="nil"/>
              <w:bottom w:val="nil"/>
              <w:right w:val="nil"/>
            </w:tcBorders>
            <w:shd w:val="clear" w:color="auto" w:fill="auto"/>
            <w:noWrap/>
            <w:vAlign w:val="center"/>
            <w:hideMark/>
          </w:tcPr>
          <w:p w14:paraId="227E6864" w14:textId="77777777" w:rsidR="002A71C1" w:rsidRPr="005F523D" w:rsidRDefault="002A71C1" w:rsidP="003935E4">
            <w:pPr>
              <w:spacing w:after="0" w:line="240" w:lineRule="auto"/>
              <w:ind w:firstLineChars="200" w:firstLine="440"/>
              <w:rPr>
                <w:rFonts w:ascii="Arial Narrow" w:eastAsia="Times New Roman" w:hAnsi="Arial Narrow" w:cs="Times New Roman"/>
                <w:color w:val="000000"/>
              </w:rPr>
            </w:pPr>
            <w:r w:rsidRPr="005F523D">
              <w:rPr>
                <w:rFonts w:ascii="Arial Narrow" w:eastAsia="Times New Roman" w:hAnsi="Arial Narrow" w:cs="Times New Roman"/>
                <w:color w:val="000000"/>
              </w:rPr>
              <w:t>Insurance</w:t>
            </w:r>
          </w:p>
        </w:tc>
        <w:tc>
          <w:tcPr>
            <w:tcW w:w="958" w:type="dxa"/>
            <w:tcBorders>
              <w:top w:val="nil"/>
              <w:left w:val="nil"/>
              <w:bottom w:val="nil"/>
              <w:right w:val="nil"/>
            </w:tcBorders>
            <w:shd w:val="clear" w:color="auto" w:fill="auto"/>
            <w:noWrap/>
            <w:vAlign w:val="bottom"/>
            <w:hideMark/>
          </w:tcPr>
          <w:p w14:paraId="667790D4" w14:textId="77777777" w:rsidR="002A71C1" w:rsidRPr="00526B1C" w:rsidRDefault="002A71C1" w:rsidP="003935E4">
            <w:pPr>
              <w:spacing w:after="0" w:line="240" w:lineRule="auto"/>
              <w:ind w:firstLineChars="200" w:firstLine="440"/>
              <w:rPr>
                <w:rFonts w:ascii="Arial Narrow" w:eastAsia="Times New Roman" w:hAnsi="Arial Narrow" w:cs="Times New Roman"/>
                <w:color w:val="000000"/>
                <w:highlight w:val="yellow"/>
              </w:rPr>
            </w:pPr>
          </w:p>
        </w:tc>
        <w:tc>
          <w:tcPr>
            <w:tcW w:w="1335" w:type="dxa"/>
            <w:tcBorders>
              <w:top w:val="nil"/>
              <w:left w:val="nil"/>
              <w:bottom w:val="nil"/>
              <w:right w:val="nil"/>
            </w:tcBorders>
            <w:shd w:val="clear" w:color="auto" w:fill="auto"/>
            <w:noWrap/>
            <w:vAlign w:val="center"/>
            <w:hideMark/>
          </w:tcPr>
          <w:p w14:paraId="13FC0051" w14:textId="77777777" w:rsidR="002A71C1" w:rsidRPr="00526B1C" w:rsidRDefault="002A71C1" w:rsidP="003935E4">
            <w:pPr>
              <w:spacing w:after="0" w:line="240" w:lineRule="auto"/>
              <w:jc w:val="right"/>
              <w:rPr>
                <w:rFonts w:asciiTheme="majorHAnsi" w:eastAsia="Times New Roman" w:hAnsiTheme="majorHAnsi" w:cs="Times New Roman"/>
                <w:color w:val="000000"/>
                <w:highlight w:val="yellow"/>
              </w:rPr>
            </w:pPr>
            <w:r>
              <w:rPr>
                <w:rFonts w:ascii="Arial Narrow" w:hAnsi="Arial Narrow" w:cs="Calibri"/>
                <w:color w:val="000000"/>
              </w:rPr>
              <w:t>4,222</w:t>
            </w:r>
          </w:p>
        </w:tc>
        <w:tc>
          <w:tcPr>
            <w:tcW w:w="1336" w:type="dxa"/>
            <w:tcBorders>
              <w:top w:val="nil"/>
              <w:left w:val="nil"/>
              <w:bottom w:val="nil"/>
              <w:right w:val="nil"/>
            </w:tcBorders>
            <w:shd w:val="clear" w:color="auto" w:fill="auto"/>
            <w:noWrap/>
            <w:vAlign w:val="center"/>
            <w:hideMark/>
          </w:tcPr>
          <w:p w14:paraId="45A4DB19" w14:textId="77777777" w:rsidR="002A71C1" w:rsidRPr="00526B1C" w:rsidRDefault="002A71C1" w:rsidP="003935E4">
            <w:pPr>
              <w:spacing w:after="0" w:line="240" w:lineRule="auto"/>
              <w:jc w:val="right"/>
              <w:rPr>
                <w:rFonts w:asciiTheme="majorHAnsi" w:eastAsia="Times New Roman" w:hAnsiTheme="majorHAnsi" w:cs="Times New Roman"/>
                <w:color w:val="000000"/>
                <w:highlight w:val="yellow"/>
              </w:rPr>
            </w:pPr>
            <w:r>
              <w:rPr>
                <w:rFonts w:ascii="Arial Narrow" w:hAnsi="Arial Narrow" w:cs="Calibri"/>
                <w:color w:val="000000"/>
              </w:rPr>
              <w:t>194</w:t>
            </w:r>
          </w:p>
        </w:tc>
        <w:tc>
          <w:tcPr>
            <w:tcW w:w="1335" w:type="dxa"/>
            <w:tcBorders>
              <w:top w:val="nil"/>
              <w:left w:val="nil"/>
              <w:bottom w:val="nil"/>
              <w:right w:val="nil"/>
            </w:tcBorders>
            <w:shd w:val="clear" w:color="auto" w:fill="auto"/>
            <w:noWrap/>
            <w:vAlign w:val="center"/>
            <w:hideMark/>
          </w:tcPr>
          <w:p w14:paraId="60762659" w14:textId="77777777" w:rsidR="002A71C1" w:rsidRPr="00526B1C" w:rsidRDefault="002A71C1" w:rsidP="003935E4">
            <w:pPr>
              <w:spacing w:after="0" w:line="240" w:lineRule="auto"/>
              <w:jc w:val="right"/>
              <w:rPr>
                <w:rFonts w:asciiTheme="majorHAnsi" w:eastAsia="Times New Roman" w:hAnsiTheme="majorHAnsi" w:cs="Times New Roman"/>
                <w:color w:val="000000"/>
                <w:highlight w:val="yellow"/>
              </w:rPr>
            </w:pPr>
            <w:r>
              <w:rPr>
                <w:rFonts w:ascii="Arial Narrow" w:hAnsi="Arial Narrow" w:cs="Calibri"/>
                <w:color w:val="000000"/>
              </w:rPr>
              <w:t>4,416</w:t>
            </w:r>
          </w:p>
        </w:tc>
      </w:tr>
      <w:tr w:rsidR="002A71C1" w:rsidRPr="007E7901" w14:paraId="35EC7D21" w14:textId="77777777" w:rsidTr="002A71C1">
        <w:trPr>
          <w:trHeight w:val="264"/>
        </w:trPr>
        <w:tc>
          <w:tcPr>
            <w:tcW w:w="3240" w:type="dxa"/>
            <w:tcBorders>
              <w:top w:val="nil"/>
              <w:left w:val="nil"/>
              <w:bottom w:val="nil"/>
              <w:right w:val="nil"/>
            </w:tcBorders>
            <w:shd w:val="clear" w:color="auto" w:fill="auto"/>
            <w:noWrap/>
            <w:vAlign w:val="center"/>
            <w:hideMark/>
          </w:tcPr>
          <w:p w14:paraId="39EDCEF4" w14:textId="77777777" w:rsidR="002A71C1" w:rsidRPr="005F523D" w:rsidRDefault="002A71C1" w:rsidP="003935E4">
            <w:pPr>
              <w:spacing w:after="0" w:line="240" w:lineRule="auto"/>
              <w:ind w:firstLineChars="200" w:firstLine="440"/>
              <w:rPr>
                <w:rFonts w:ascii="Arial Narrow" w:eastAsia="Times New Roman" w:hAnsi="Arial Narrow" w:cs="Times New Roman"/>
                <w:color w:val="000000"/>
              </w:rPr>
            </w:pPr>
            <w:r w:rsidRPr="005F523D">
              <w:rPr>
                <w:rFonts w:ascii="Arial Narrow" w:eastAsia="Times New Roman" w:hAnsi="Arial Narrow" w:cs="Times New Roman"/>
                <w:color w:val="000000"/>
              </w:rPr>
              <w:t>Maintenance and cleaning costs</w:t>
            </w:r>
          </w:p>
        </w:tc>
        <w:tc>
          <w:tcPr>
            <w:tcW w:w="958" w:type="dxa"/>
            <w:tcBorders>
              <w:top w:val="nil"/>
              <w:left w:val="nil"/>
              <w:bottom w:val="nil"/>
              <w:right w:val="nil"/>
            </w:tcBorders>
            <w:shd w:val="clear" w:color="auto" w:fill="auto"/>
            <w:noWrap/>
            <w:vAlign w:val="bottom"/>
            <w:hideMark/>
          </w:tcPr>
          <w:p w14:paraId="73292F9E" w14:textId="77777777" w:rsidR="002A71C1" w:rsidRPr="00526B1C" w:rsidRDefault="002A71C1" w:rsidP="003935E4">
            <w:pPr>
              <w:spacing w:after="0" w:line="240" w:lineRule="auto"/>
              <w:ind w:firstLineChars="200" w:firstLine="440"/>
              <w:rPr>
                <w:rFonts w:ascii="Arial Narrow" w:eastAsia="Times New Roman" w:hAnsi="Arial Narrow" w:cs="Times New Roman"/>
                <w:color w:val="000000"/>
                <w:highlight w:val="yellow"/>
              </w:rPr>
            </w:pPr>
          </w:p>
        </w:tc>
        <w:tc>
          <w:tcPr>
            <w:tcW w:w="1335" w:type="dxa"/>
            <w:tcBorders>
              <w:top w:val="nil"/>
              <w:left w:val="nil"/>
              <w:bottom w:val="nil"/>
              <w:right w:val="nil"/>
            </w:tcBorders>
            <w:shd w:val="clear" w:color="auto" w:fill="auto"/>
            <w:noWrap/>
            <w:vAlign w:val="center"/>
            <w:hideMark/>
          </w:tcPr>
          <w:p w14:paraId="0E14BD75" w14:textId="77777777" w:rsidR="002A71C1" w:rsidRPr="00526B1C" w:rsidRDefault="002A71C1" w:rsidP="003935E4">
            <w:pPr>
              <w:spacing w:after="0" w:line="240" w:lineRule="auto"/>
              <w:jc w:val="right"/>
              <w:rPr>
                <w:rFonts w:asciiTheme="majorHAnsi" w:eastAsia="Times New Roman" w:hAnsiTheme="majorHAnsi" w:cs="Times New Roman"/>
                <w:color w:val="000000"/>
                <w:highlight w:val="yellow"/>
              </w:rPr>
            </w:pPr>
            <w:r>
              <w:rPr>
                <w:rFonts w:ascii="Arial Narrow" w:hAnsi="Arial Narrow" w:cs="Calibri"/>
                <w:color w:val="000000"/>
              </w:rPr>
              <w:t xml:space="preserve">            -   </w:t>
            </w:r>
          </w:p>
        </w:tc>
        <w:tc>
          <w:tcPr>
            <w:tcW w:w="1336" w:type="dxa"/>
            <w:tcBorders>
              <w:top w:val="nil"/>
              <w:left w:val="nil"/>
              <w:bottom w:val="nil"/>
              <w:right w:val="nil"/>
            </w:tcBorders>
            <w:shd w:val="clear" w:color="auto" w:fill="auto"/>
            <w:noWrap/>
            <w:vAlign w:val="center"/>
            <w:hideMark/>
          </w:tcPr>
          <w:p w14:paraId="4CB4EB20" w14:textId="77777777" w:rsidR="002A71C1" w:rsidRPr="00526B1C" w:rsidRDefault="002A71C1" w:rsidP="003935E4">
            <w:pPr>
              <w:spacing w:after="0" w:line="240" w:lineRule="auto"/>
              <w:jc w:val="right"/>
              <w:rPr>
                <w:rFonts w:asciiTheme="majorHAnsi" w:eastAsia="Times New Roman" w:hAnsiTheme="majorHAnsi" w:cs="Times New Roman"/>
                <w:color w:val="000000"/>
                <w:highlight w:val="yellow"/>
              </w:rPr>
            </w:pPr>
            <w:r>
              <w:rPr>
                <w:rFonts w:ascii="Arial Narrow" w:hAnsi="Arial Narrow" w:cs="Calibri"/>
                <w:color w:val="000000"/>
              </w:rPr>
              <w:t xml:space="preserve">           -   </w:t>
            </w:r>
          </w:p>
        </w:tc>
        <w:tc>
          <w:tcPr>
            <w:tcW w:w="1335" w:type="dxa"/>
            <w:tcBorders>
              <w:top w:val="nil"/>
              <w:left w:val="nil"/>
              <w:bottom w:val="nil"/>
              <w:right w:val="nil"/>
            </w:tcBorders>
            <w:shd w:val="clear" w:color="auto" w:fill="auto"/>
            <w:noWrap/>
            <w:vAlign w:val="center"/>
            <w:hideMark/>
          </w:tcPr>
          <w:p w14:paraId="53ACF840" w14:textId="77777777" w:rsidR="002A71C1" w:rsidRPr="00526B1C" w:rsidRDefault="002A71C1" w:rsidP="003935E4">
            <w:pPr>
              <w:spacing w:after="0" w:line="240" w:lineRule="auto"/>
              <w:jc w:val="right"/>
              <w:rPr>
                <w:rFonts w:asciiTheme="majorHAnsi" w:eastAsia="Times New Roman" w:hAnsiTheme="majorHAnsi" w:cs="Times New Roman"/>
                <w:color w:val="000000"/>
                <w:highlight w:val="yellow"/>
              </w:rPr>
            </w:pPr>
            <w:r>
              <w:rPr>
                <w:rFonts w:ascii="Arial Narrow" w:hAnsi="Arial Narrow" w:cs="Calibri"/>
                <w:color w:val="000000"/>
              </w:rPr>
              <w:t>-</w:t>
            </w:r>
          </w:p>
        </w:tc>
      </w:tr>
      <w:tr w:rsidR="002A71C1" w:rsidRPr="007E7901" w14:paraId="78A9F949" w14:textId="77777777" w:rsidTr="002A71C1">
        <w:trPr>
          <w:trHeight w:val="264"/>
        </w:trPr>
        <w:tc>
          <w:tcPr>
            <w:tcW w:w="3240" w:type="dxa"/>
            <w:tcBorders>
              <w:top w:val="nil"/>
              <w:left w:val="nil"/>
              <w:bottom w:val="nil"/>
              <w:right w:val="nil"/>
            </w:tcBorders>
            <w:shd w:val="clear" w:color="auto" w:fill="auto"/>
            <w:noWrap/>
            <w:vAlign w:val="center"/>
            <w:hideMark/>
          </w:tcPr>
          <w:p w14:paraId="4C8938DF" w14:textId="77777777" w:rsidR="002A71C1" w:rsidRPr="005F523D" w:rsidRDefault="002A71C1" w:rsidP="003935E4">
            <w:pPr>
              <w:spacing w:after="0" w:line="240" w:lineRule="auto"/>
              <w:ind w:firstLineChars="200" w:firstLine="440"/>
              <w:rPr>
                <w:rFonts w:ascii="Arial Narrow" w:eastAsia="Times New Roman" w:hAnsi="Arial Narrow" w:cs="Times New Roman"/>
                <w:color w:val="000000"/>
              </w:rPr>
            </w:pPr>
            <w:r w:rsidRPr="005F523D">
              <w:rPr>
                <w:rFonts w:ascii="Arial Narrow" w:eastAsia="Times New Roman" w:hAnsi="Arial Narrow" w:cs="Times New Roman"/>
                <w:color w:val="000000"/>
              </w:rPr>
              <w:t>Miscellaneous</w:t>
            </w:r>
          </w:p>
        </w:tc>
        <w:tc>
          <w:tcPr>
            <w:tcW w:w="958" w:type="dxa"/>
            <w:tcBorders>
              <w:top w:val="nil"/>
              <w:left w:val="nil"/>
              <w:bottom w:val="nil"/>
              <w:right w:val="nil"/>
            </w:tcBorders>
            <w:shd w:val="clear" w:color="auto" w:fill="auto"/>
            <w:noWrap/>
            <w:vAlign w:val="bottom"/>
            <w:hideMark/>
          </w:tcPr>
          <w:p w14:paraId="4757B3B4" w14:textId="77777777" w:rsidR="002A71C1" w:rsidRPr="00526B1C" w:rsidRDefault="002A71C1" w:rsidP="003935E4">
            <w:pPr>
              <w:spacing w:after="0" w:line="240" w:lineRule="auto"/>
              <w:ind w:firstLineChars="200" w:firstLine="440"/>
              <w:rPr>
                <w:rFonts w:ascii="Arial Narrow" w:eastAsia="Times New Roman" w:hAnsi="Arial Narrow" w:cs="Times New Roman"/>
                <w:color w:val="000000"/>
                <w:highlight w:val="yellow"/>
              </w:rPr>
            </w:pPr>
          </w:p>
        </w:tc>
        <w:tc>
          <w:tcPr>
            <w:tcW w:w="1335" w:type="dxa"/>
            <w:tcBorders>
              <w:top w:val="nil"/>
              <w:left w:val="nil"/>
              <w:bottom w:val="nil"/>
              <w:right w:val="nil"/>
            </w:tcBorders>
            <w:shd w:val="clear" w:color="auto" w:fill="auto"/>
            <w:noWrap/>
            <w:vAlign w:val="center"/>
            <w:hideMark/>
          </w:tcPr>
          <w:p w14:paraId="0A95E16D" w14:textId="77777777" w:rsidR="002A71C1" w:rsidRPr="00526B1C" w:rsidRDefault="002A71C1" w:rsidP="003935E4">
            <w:pPr>
              <w:spacing w:after="0" w:line="240" w:lineRule="auto"/>
              <w:jc w:val="right"/>
              <w:rPr>
                <w:rFonts w:asciiTheme="majorHAnsi" w:eastAsia="Times New Roman" w:hAnsiTheme="majorHAnsi" w:cs="Times New Roman"/>
                <w:color w:val="000000"/>
                <w:highlight w:val="yellow"/>
              </w:rPr>
            </w:pPr>
            <w:r>
              <w:rPr>
                <w:rFonts w:ascii="Arial Narrow" w:hAnsi="Arial Narrow" w:cs="Calibri"/>
                <w:color w:val="000000"/>
              </w:rPr>
              <w:t>1,776</w:t>
            </w:r>
          </w:p>
        </w:tc>
        <w:tc>
          <w:tcPr>
            <w:tcW w:w="1336" w:type="dxa"/>
            <w:tcBorders>
              <w:top w:val="nil"/>
              <w:left w:val="nil"/>
              <w:bottom w:val="nil"/>
              <w:right w:val="nil"/>
            </w:tcBorders>
            <w:shd w:val="clear" w:color="auto" w:fill="auto"/>
            <w:noWrap/>
            <w:vAlign w:val="center"/>
            <w:hideMark/>
          </w:tcPr>
          <w:p w14:paraId="32F5CEB1" w14:textId="77777777" w:rsidR="002A71C1" w:rsidRPr="00526B1C" w:rsidRDefault="002A71C1" w:rsidP="003935E4">
            <w:pPr>
              <w:spacing w:after="0" w:line="240" w:lineRule="auto"/>
              <w:jc w:val="right"/>
              <w:rPr>
                <w:rFonts w:asciiTheme="majorHAnsi" w:eastAsia="Times New Roman" w:hAnsiTheme="majorHAnsi" w:cs="Times New Roman"/>
                <w:color w:val="000000"/>
                <w:highlight w:val="yellow"/>
              </w:rPr>
            </w:pPr>
            <w:r>
              <w:rPr>
                <w:rFonts w:ascii="Arial Narrow" w:hAnsi="Arial Narrow" w:cs="Calibri"/>
                <w:color w:val="000000"/>
              </w:rPr>
              <w:t>16,349</w:t>
            </w:r>
          </w:p>
        </w:tc>
        <w:tc>
          <w:tcPr>
            <w:tcW w:w="1335" w:type="dxa"/>
            <w:tcBorders>
              <w:top w:val="nil"/>
              <w:left w:val="nil"/>
              <w:bottom w:val="nil"/>
              <w:right w:val="nil"/>
            </w:tcBorders>
            <w:shd w:val="clear" w:color="auto" w:fill="auto"/>
            <w:noWrap/>
            <w:vAlign w:val="center"/>
            <w:hideMark/>
          </w:tcPr>
          <w:p w14:paraId="1B0729B4" w14:textId="77777777" w:rsidR="002A71C1" w:rsidRPr="00526B1C" w:rsidRDefault="002A71C1" w:rsidP="003935E4">
            <w:pPr>
              <w:spacing w:after="0" w:line="240" w:lineRule="auto"/>
              <w:jc w:val="right"/>
              <w:rPr>
                <w:rFonts w:asciiTheme="majorHAnsi" w:eastAsia="Times New Roman" w:hAnsiTheme="majorHAnsi" w:cs="Times New Roman"/>
                <w:color w:val="000000"/>
                <w:highlight w:val="yellow"/>
              </w:rPr>
            </w:pPr>
            <w:r>
              <w:rPr>
                <w:rFonts w:ascii="Arial Narrow" w:hAnsi="Arial Narrow" w:cs="Calibri"/>
                <w:color w:val="000000"/>
              </w:rPr>
              <w:t>18,125</w:t>
            </w:r>
          </w:p>
        </w:tc>
      </w:tr>
      <w:tr w:rsidR="002A71C1" w:rsidRPr="007E7901" w14:paraId="5CBA8CFB" w14:textId="77777777" w:rsidTr="002A71C1">
        <w:trPr>
          <w:trHeight w:val="264"/>
        </w:trPr>
        <w:tc>
          <w:tcPr>
            <w:tcW w:w="3240" w:type="dxa"/>
            <w:tcBorders>
              <w:top w:val="nil"/>
              <w:left w:val="nil"/>
              <w:bottom w:val="nil"/>
              <w:right w:val="nil"/>
            </w:tcBorders>
            <w:shd w:val="clear" w:color="auto" w:fill="auto"/>
            <w:noWrap/>
            <w:vAlign w:val="center"/>
            <w:hideMark/>
          </w:tcPr>
          <w:p w14:paraId="2BCD68B8" w14:textId="77777777" w:rsidR="002A71C1" w:rsidRPr="001C0E32" w:rsidRDefault="002A71C1" w:rsidP="003935E4">
            <w:pPr>
              <w:spacing w:after="0" w:line="240" w:lineRule="auto"/>
              <w:rPr>
                <w:rFonts w:ascii="Arial Narrow" w:eastAsia="Times New Roman" w:hAnsi="Arial Narrow" w:cs="Times New Roman"/>
                <w:b/>
                <w:bCs/>
                <w:color w:val="000000"/>
              </w:rPr>
            </w:pPr>
            <w:r w:rsidRPr="001C0E32">
              <w:rPr>
                <w:rFonts w:ascii="Arial Narrow" w:eastAsia="Times New Roman" w:hAnsi="Arial Narrow" w:cs="Times New Roman"/>
                <w:b/>
                <w:bCs/>
                <w:color w:val="000000"/>
              </w:rPr>
              <w:t>Professional fees and advisory</w:t>
            </w:r>
          </w:p>
        </w:tc>
        <w:tc>
          <w:tcPr>
            <w:tcW w:w="958" w:type="dxa"/>
            <w:tcBorders>
              <w:top w:val="nil"/>
              <w:left w:val="nil"/>
              <w:bottom w:val="nil"/>
              <w:right w:val="nil"/>
            </w:tcBorders>
            <w:shd w:val="clear" w:color="auto" w:fill="auto"/>
            <w:noWrap/>
            <w:vAlign w:val="bottom"/>
            <w:hideMark/>
          </w:tcPr>
          <w:p w14:paraId="023736C9" w14:textId="77777777" w:rsidR="002A71C1" w:rsidRPr="001C0E32" w:rsidRDefault="002A71C1" w:rsidP="003935E4">
            <w:pPr>
              <w:spacing w:after="0" w:line="240" w:lineRule="auto"/>
              <w:rPr>
                <w:rFonts w:ascii="Arial Narrow" w:eastAsia="Times New Roman" w:hAnsi="Arial Narrow" w:cs="Times New Roman"/>
                <w:b/>
                <w:bCs/>
                <w:color w:val="000000"/>
              </w:rPr>
            </w:pPr>
          </w:p>
        </w:tc>
        <w:tc>
          <w:tcPr>
            <w:tcW w:w="1335" w:type="dxa"/>
            <w:tcBorders>
              <w:top w:val="nil"/>
              <w:left w:val="nil"/>
              <w:bottom w:val="nil"/>
              <w:right w:val="nil"/>
            </w:tcBorders>
            <w:shd w:val="clear" w:color="auto" w:fill="auto"/>
            <w:noWrap/>
            <w:vAlign w:val="center"/>
          </w:tcPr>
          <w:p w14:paraId="1B3D6BA1" w14:textId="77777777" w:rsidR="002A71C1" w:rsidRPr="001C0E32" w:rsidRDefault="002A71C1" w:rsidP="003935E4">
            <w:pPr>
              <w:spacing w:after="0" w:line="240" w:lineRule="auto"/>
              <w:jc w:val="right"/>
              <w:rPr>
                <w:rFonts w:asciiTheme="majorHAnsi" w:eastAsia="Times New Roman" w:hAnsiTheme="majorHAnsi" w:cs="Times New Roman"/>
              </w:rPr>
            </w:pPr>
          </w:p>
        </w:tc>
        <w:tc>
          <w:tcPr>
            <w:tcW w:w="1336" w:type="dxa"/>
            <w:tcBorders>
              <w:top w:val="nil"/>
              <w:left w:val="nil"/>
              <w:bottom w:val="nil"/>
              <w:right w:val="nil"/>
            </w:tcBorders>
            <w:shd w:val="clear" w:color="auto" w:fill="auto"/>
            <w:noWrap/>
            <w:vAlign w:val="center"/>
          </w:tcPr>
          <w:p w14:paraId="1E56B238" w14:textId="77777777" w:rsidR="002A71C1" w:rsidRPr="001C0E32" w:rsidRDefault="002A71C1" w:rsidP="003935E4">
            <w:pPr>
              <w:spacing w:after="0" w:line="240" w:lineRule="auto"/>
              <w:jc w:val="right"/>
              <w:rPr>
                <w:rFonts w:asciiTheme="majorHAnsi" w:eastAsia="Times New Roman" w:hAnsiTheme="majorHAnsi" w:cs="Times New Roman"/>
              </w:rPr>
            </w:pPr>
          </w:p>
        </w:tc>
        <w:tc>
          <w:tcPr>
            <w:tcW w:w="1335" w:type="dxa"/>
            <w:tcBorders>
              <w:top w:val="nil"/>
              <w:left w:val="nil"/>
              <w:bottom w:val="nil"/>
              <w:right w:val="nil"/>
            </w:tcBorders>
            <w:shd w:val="clear" w:color="auto" w:fill="auto"/>
            <w:noWrap/>
            <w:vAlign w:val="center"/>
          </w:tcPr>
          <w:p w14:paraId="7EFFD7B2" w14:textId="77777777" w:rsidR="002A71C1" w:rsidRPr="001C0E32" w:rsidRDefault="002A71C1" w:rsidP="003935E4">
            <w:pPr>
              <w:spacing w:after="0" w:line="240" w:lineRule="auto"/>
              <w:jc w:val="right"/>
              <w:rPr>
                <w:rFonts w:asciiTheme="majorHAnsi" w:eastAsia="Times New Roman" w:hAnsiTheme="majorHAnsi" w:cs="Times New Roman"/>
              </w:rPr>
            </w:pPr>
          </w:p>
        </w:tc>
      </w:tr>
      <w:tr w:rsidR="002A71C1" w:rsidRPr="007E7901" w14:paraId="74A2CE57" w14:textId="77777777" w:rsidTr="002A71C1">
        <w:trPr>
          <w:trHeight w:val="264"/>
        </w:trPr>
        <w:tc>
          <w:tcPr>
            <w:tcW w:w="3240" w:type="dxa"/>
            <w:tcBorders>
              <w:top w:val="nil"/>
              <w:left w:val="nil"/>
              <w:bottom w:val="nil"/>
              <w:right w:val="nil"/>
            </w:tcBorders>
            <w:shd w:val="clear" w:color="auto" w:fill="auto"/>
            <w:noWrap/>
            <w:vAlign w:val="center"/>
            <w:hideMark/>
          </w:tcPr>
          <w:p w14:paraId="7BBF4FA6" w14:textId="77777777" w:rsidR="002A71C1" w:rsidRPr="001C0E32" w:rsidRDefault="002A71C1" w:rsidP="003935E4">
            <w:pPr>
              <w:spacing w:after="0" w:line="240" w:lineRule="auto"/>
              <w:ind w:firstLineChars="200" w:firstLine="440"/>
              <w:rPr>
                <w:rFonts w:ascii="Arial Narrow" w:eastAsia="Times New Roman" w:hAnsi="Arial Narrow" w:cs="Times New Roman"/>
                <w:color w:val="000000"/>
              </w:rPr>
            </w:pPr>
            <w:r w:rsidRPr="001C0E32">
              <w:rPr>
                <w:rFonts w:ascii="Arial Narrow" w:eastAsia="Times New Roman" w:hAnsi="Arial Narrow" w:cs="Times New Roman"/>
                <w:color w:val="000000"/>
              </w:rPr>
              <w:t>Legal and professional fees</w:t>
            </w:r>
          </w:p>
        </w:tc>
        <w:tc>
          <w:tcPr>
            <w:tcW w:w="958" w:type="dxa"/>
            <w:tcBorders>
              <w:top w:val="nil"/>
              <w:left w:val="nil"/>
              <w:bottom w:val="nil"/>
              <w:right w:val="nil"/>
            </w:tcBorders>
            <w:shd w:val="clear" w:color="auto" w:fill="auto"/>
            <w:noWrap/>
            <w:vAlign w:val="bottom"/>
            <w:hideMark/>
          </w:tcPr>
          <w:p w14:paraId="755F84AB" w14:textId="77777777" w:rsidR="002A71C1" w:rsidRPr="001C0E32" w:rsidRDefault="002A71C1" w:rsidP="003935E4">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6C718D94"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s="Calibri"/>
                <w:color w:val="000000"/>
              </w:rPr>
              <w:t>7,740</w:t>
            </w:r>
          </w:p>
        </w:tc>
        <w:tc>
          <w:tcPr>
            <w:tcW w:w="1336" w:type="dxa"/>
            <w:tcBorders>
              <w:top w:val="nil"/>
              <w:left w:val="nil"/>
              <w:bottom w:val="nil"/>
              <w:right w:val="nil"/>
            </w:tcBorders>
            <w:shd w:val="clear" w:color="auto" w:fill="auto"/>
            <w:noWrap/>
            <w:vAlign w:val="center"/>
            <w:hideMark/>
          </w:tcPr>
          <w:p w14:paraId="5B515189"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s="Calibri"/>
                <w:color w:val="000000"/>
              </w:rPr>
              <w:t>21,378</w:t>
            </w:r>
          </w:p>
        </w:tc>
        <w:tc>
          <w:tcPr>
            <w:tcW w:w="1335" w:type="dxa"/>
            <w:tcBorders>
              <w:top w:val="nil"/>
              <w:left w:val="nil"/>
              <w:bottom w:val="nil"/>
              <w:right w:val="nil"/>
            </w:tcBorders>
            <w:shd w:val="clear" w:color="auto" w:fill="auto"/>
            <w:noWrap/>
            <w:vAlign w:val="center"/>
            <w:hideMark/>
          </w:tcPr>
          <w:p w14:paraId="59B1EED4"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s="Calibri"/>
                <w:color w:val="000000"/>
              </w:rPr>
              <w:t>29,118</w:t>
            </w:r>
          </w:p>
        </w:tc>
      </w:tr>
      <w:tr w:rsidR="002A71C1" w:rsidRPr="007E7901" w14:paraId="6A4ED129" w14:textId="77777777" w:rsidTr="002A71C1">
        <w:trPr>
          <w:trHeight w:val="264"/>
        </w:trPr>
        <w:tc>
          <w:tcPr>
            <w:tcW w:w="3240" w:type="dxa"/>
            <w:tcBorders>
              <w:top w:val="nil"/>
              <w:left w:val="nil"/>
              <w:bottom w:val="nil"/>
              <w:right w:val="nil"/>
            </w:tcBorders>
            <w:shd w:val="clear" w:color="auto" w:fill="auto"/>
            <w:noWrap/>
            <w:vAlign w:val="center"/>
            <w:hideMark/>
          </w:tcPr>
          <w:p w14:paraId="24D2DBD7" w14:textId="77777777" w:rsidR="002A71C1" w:rsidRPr="001C0E32" w:rsidRDefault="002A71C1" w:rsidP="003935E4">
            <w:pPr>
              <w:spacing w:after="0" w:line="240" w:lineRule="auto"/>
              <w:ind w:firstLineChars="200" w:firstLine="440"/>
              <w:rPr>
                <w:rFonts w:ascii="Arial Narrow" w:eastAsia="Times New Roman" w:hAnsi="Arial Narrow" w:cs="Times New Roman"/>
                <w:color w:val="000000"/>
              </w:rPr>
            </w:pPr>
            <w:r w:rsidRPr="001C0E32">
              <w:rPr>
                <w:rFonts w:ascii="Arial Narrow" w:eastAsia="Times New Roman" w:hAnsi="Arial Narrow" w:cs="Times New Roman"/>
                <w:color w:val="000000"/>
              </w:rPr>
              <w:t>Membership Fees</w:t>
            </w:r>
          </w:p>
        </w:tc>
        <w:tc>
          <w:tcPr>
            <w:tcW w:w="958" w:type="dxa"/>
            <w:tcBorders>
              <w:top w:val="nil"/>
              <w:left w:val="nil"/>
              <w:bottom w:val="nil"/>
              <w:right w:val="nil"/>
            </w:tcBorders>
            <w:shd w:val="clear" w:color="auto" w:fill="auto"/>
            <w:noWrap/>
            <w:vAlign w:val="bottom"/>
            <w:hideMark/>
          </w:tcPr>
          <w:p w14:paraId="484880E0" w14:textId="77777777" w:rsidR="002A71C1" w:rsidRPr="001C0E32" w:rsidRDefault="002A71C1" w:rsidP="003935E4">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2084ECF1"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s="Calibri"/>
                <w:color w:val="000000"/>
              </w:rPr>
              <w:t>2</w:t>
            </w:r>
            <w:r>
              <w:rPr>
                <w:rFonts w:ascii="Arial Narrow" w:hAnsi="Arial Narrow" w:cs="Calibri"/>
                <w:color w:val="000000"/>
              </w:rPr>
              <w:t>,</w:t>
            </w:r>
            <w:r w:rsidRPr="001C0E32">
              <w:rPr>
                <w:rFonts w:ascii="Arial Narrow" w:hAnsi="Arial Narrow" w:cs="Calibri"/>
                <w:color w:val="000000"/>
              </w:rPr>
              <w:t>592</w:t>
            </w:r>
          </w:p>
        </w:tc>
        <w:tc>
          <w:tcPr>
            <w:tcW w:w="1336" w:type="dxa"/>
            <w:tcBorders>
              <w:top w:val="nil"/>
              <w:left w:val="nil"/>
              <w:bottom w:val="nil"/>
              <w:right w:val="nil"/>
            </w:tcBorders>
            <w:shd w:val="clear" w:color="auto" w:fill="auto"/>
            <w:noWrap/>
            <w:vAlign w:val="center"/>
            <w:hideMark/>
          </w:tcPr>
          <w:p w14:paraId="26828BAE"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s="Calibri"/>
                <w:color w:val="000000"/>
              </w:rPr>
              <w:t>1501</w:t>
            </w:r>
          </w:p>
        </w:tc>
        <w:tc>
          <w:tcPr>
            <w:tcW w:w="1335" w:type="dxa"/>
            <w:tcBorders>
              <w:top w:val="nil"/>
              <w:left w:val="nil"/>
              <w:bottom w:val="nil"/>
              <w:right w:val="nil"/>
            </w:tcBorders>
            <w:shd w:val="clear" w:color="auto" w:fill="auto"/>
            <w:noWrap/>
            <w:vAlign w:val="center"/>
            <w:hideMark/>
          </w:tcPr>
          <w:p w14:paraId="7935598A"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s="Calibri"/>
                <w:color w:val="000000"/>
              </w:rPr>
              <w:t>4,093</w:t>
            </w:r>
          </w:p>
        </w:tc>
      </w:tr>
      <w:tr w:rsidR="002A71C1" w:rsidRPr="007E7901" w14:paraId="614909E3" w14:textId="77777777" w:rsidTr="002A71C1">
        <w:trPr>
          <w:trHeight w:val="264"/>
        </w:trPr>
        <w:tc>
          <w:tcPr>
            <w:tcW w:w="3240" w:type="dxa"/>
            <w:tcBorders>
              <w:top w:val="nil"/>
              <w:left w:val="nil"/>
              <w:bottom w:val="nil"/>
              <w:right w:val="nil"/>
            </w:tcBorders>
            <w:shd w:val="clear" w:color="auto" w:fill="auto"/>
            <w:noWrap/>
            <w:vAlign w:val="center"/>
            <w:hideMark/>
          </w:tcPr>
          <w:p w14:paraId="6CBAFDA4" w14:textId="77777777" w:rsidR="002A71C1" w:rsidRPr="001C0E32" w:rsidRDefault="002A71C1" w:rsidP="003935E4">
            <w:pPr>
              <w:spacing w:after="0" w:line="240" w:lineRule="auto"/>
              <w:rPr>
                <w:rFonts w:ascii="Arial Narrow" w:eastAsia="Times New Roman" w:hAnsi="Arial Narrow" w:cs="Times New Roman"/>
                <w:b/>
                <w:bCs/>
                <w:color w:val="000000"/>
              </w:rPr>
            </w:pPr>
            <w:r w:rsidRPr="001C0E32">
              <w:rPr>
                <w:rFonts w:ascii="Arial Narrow" w:eastAsia="Times New Roman" w:hAnsi="Arial Narrow" w:cs="Times New Roman"/>
                <w:b/>
                <w:bCs/>
                <w:color w:val="000000"/>
              </w:rPr>
              <w:t>Activities</w:t>
            </w:r>
          </w:p>
        </w:tc>
        <w:tc>
          <w:tcPr>
            <w:tcW w:w="958" w:type="dxa"/>
            <w:tcBorders>
              <w:top w:val="nil"/>
              <w:left w:val="nil"/>
              <w:bottom w:val="nil"/>
              <w:right w:val="nil"/>
            </w:tcBorders>
            <w:shd w:val="clear" w:color="auto" w:fill="auto"/>
            <w:noWrap/>
            <w:vAlign w:val="bottom"/>
            <w:hideMark/>
          </w:tcPr>
          <w:p w14:paraId="5CA15E0F" w14:textId="77777777" w:rsidR="002A71C1" w:rsidRPr="001C0E32" w:rsidRDefault="002A71C1" w:rsidP="003935E4">
            <w:pPr>
              <w:spacing w:after="0" w:line="240" w:lineRule="auto"/>
              <w:rPr>
                <w:rFonts w:ascii="Arial Narrow" w:eastAsia="Times New Roman" w:hAnsi="Arial Narrow" w:cs="Times New Roman"/>
                <w:b/>
                <w:bCs/>
                <w:color w:val="000000"/>
              </w:rPr>
            </w:pPr>
          </w:p>
        </w:tc>
        <w:tc>
          <w:tcPr>
            <w:tcW w:w="1335" w:type="dxa"/>
            <w:tcBorders>
              <w:top w:val="nil"/>
              <w:left w:val="nil"/>
              <w:bottom w:val="nil"/>
              <w:right w:val="nil"/>
            </w:tcBorders>
            <w:shd w:val="clear" w:color="auto" w:fill="auto"/>
            <w:noWrap/>
            <w:vAlign w:val="center"/>
          </w:tcPr>
          <w:p w14:paraId="35A24B6D" w14:textId="77777777" w:rsidR="002A71C1" w:rsidRPr="001C0E32" w:rsidRDefault="002A71C1" w:rsidP="003935E4">
            <w:pPr>
              <w:spacing w:after="0" w:line="240" w:lineRule="auto"/>
              <w:jc w:val="right"/>
              <w:rPr>
                <w:rFonts w:asciiTheme="majorHAnsi" w:eastAsia="Times New Roman" w:hAnsiTheme="majorHAnsi" w:cs="Times New Roman"/>
              </w:rPr>
            </w:pPr>
          </w:p>
        </w:tc>
        <w:tc>
          <w:tcPr>
            <w:tcW w:w="1336" w:type="dxa"/>
            <w:tcBorders>
              <w:top w:val="nil"/>
              <w:left w:val="nil"/>
              <w:bottom w:val="nil"/>
              <w:right w:val="nil"/>
            </w:tcBorders>
            <w:shd w:val="clear" w:color="auto" w:fill="auto"/>
            <w:noWrap/>
            <w:vAlign w:val="center"/>
          </w:tcPr>
          <w:p w14:paraId="2E34769B" w14:textId="77777777" w:rsidR="002A71C1" w:rsidRPr="001C0E32" w:rsidRDefault="002A71C1" w:rsidP="003935E4">
            <w:pPr>
              <w:spacing w:after="0" w:line="240" w:lineRule="auto"/>
              <w:jc w:val="right"/>
              <w:rPr>
                <w:rFonts w:asciiTheme="majorHAnsi" w:eastAsia="Times New Roman" w:hAnsiTheme="majorHAnsi" w:cs="Times New Roman"/>
              </w:rPr>
            </w:pPr>
          </w:p>
        </w:tc>
        <w:tc>
          <w:tcPr>
            <w:tcW w:w="1335" w:type="dxa"/>
            <w:tcBorders>
              <w:top w:val="nil"/>
              <w:left w:val="nil"/>
              <w:bottom w:val="nil"/>
              <w:right w:val="nil"/>
            </w:tcBorders>
            <w:shd w:val="clear" w:color="auto" w:fill="auto"/>
            <w:noWrap/>
            <w:vAlign w:val="center"/>
          </w:tcPr>
          <w:p w14:paraId="2DB6E244" w14:textId="77777777" w:rsidR="002A71C1" w:rsidRPr="001C0E32" w:rsidRDefault="002A71C1" w:rsidP="003935E4">
            <w:pPr>
              <w:spacing w:after="0" w:line="240" w:lineRule="auto"/>
              <w:jc w:val="right"/>
              <w:rPr>
                <w:rFonts w:asciiTheme="majorHAnsi" w:eastAsia="Times New Roman" w:hAnsiTheme="majorHAnsi" w:cs="Times New Roman"/>
              </w:rPr>
            </w:pPr>
          </w:p>
        </w:tc>
      </w:tr>
      <w:tr w:rsidR="002A71C1" w:rsidRPr="007E7901" w14:paraId="6EF42C96" w14:textId="77777777" w:rsidTr="002A71C1">
        <w:trPr>
          <w:trHeight w:val="264"/>
        </w:trPr>
        <w:tc>
          <w:tcPr>
            <w:tcW w:w="3240" w:type="dxa"/>
            <w:tcBorders>
              <w:top w:val="nil"/>
              <w:left w:val="nil"/>
              <w:bottom w:val="nil"/>
              <w:right w:val="nil"/>
            </w:tcBorders>
            <w:shd w:val="clear" w:color="auto" w:fill="auto"/>
            <w:noWrap/>
            <w:vAlign w:val="center"/>
            <w:hideMark/>
          </w:tcPr>
          <w:p w14:paraId="4A0D3B5B" w14:textId="77777777" w:rsidR="002A71C1" w:rsidRPr="001C0E32" w:rsidRDefault="002A71C1" w:rsidP="003935E4">
            <w:pPr>
              <w:spacing w:after="0" w:line="240" w:lineRule="auto"/>
              <w:ind w:firstLineChars="200" w:firstLine="440"/>
              <w:rPr>
                <w:rFonts w:ascii="Arial Narrow" w:eastAsia="Times New Roman" w:hAnsi="Arial Narrow" w:cs="Times New Roman"/>
                <w:color w:val="000000"/>
              </w:rPr>
            </w:pPr>
            <w:r w:rsidRPr="001C0E32">
              <w:rPr>
                <w:rFonts w:ascii="Arial Narrow" w:eastAsia="Times New Roman" w:hAnsi="Arial Narrow" w:cs="Times New Roman"/>
                <w:color w:val="000000"/>
              </w:rPr>
              <w:t>Publicity and information</w:t>
            </w:r>
          </w:p>
        </w:tc>
        <w:tc>
          <w:tcPr>
            <w:tcW w:w="958" w:type="dxa"/>
            <w:tcBorders>
              <w:top w:val="nil"/>
              <w:left w:val="nil"/>
              <w:bottom w:val="nil"/>
              <w:right w:val="nil"/>
            </w:tcBorders>
            <w:shd w:val="clear" w:color="auto" w:fill="auto"/>
            <w:noWrap/>
            <w:vAlign w:val="bottom"/>
            <w:hideMark/>
          </w:tcPr>
          <w:p w14:paraId="78AAEF7E" w14:textId="77777777" w:rsidR="002A71C1" w:rsidRPr="001C0E32" w:rsidRDefault="002A71C1" w:rsidP="003935E4">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50B2A205"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Pr>
                <w:rFonts w:ascii="Arial Narrow" w:hAnsi="Arial Narrow" w:cs="Calibri"/>
                <w:color w:val="000000"/>
              </w:rPr>
              <w:t>389</w:t>
            </w:r>
          </w:p>
        </w:tc>
        <w:tc>
          <w:tcPr>
            <w:tcW w:w="1336" w:type="dxa"/>
            <w:tcBorders>
              <w:top w:val="nil"/>
              <w:left w:val="nil"/>
              <w:bottom w:val="nil"/>
              <w:right w:val="nil"/>
            </w:tcBorders>
            <w:shd w:val="clear" w:color="auto" w:fill="auto"/>
            <w:noWrap/>
            <w:vAlign w:val="center"/>
            <w:hideMark/>
          </w:tcPr>
          <w:p w14:paraId="6FFE6D5C"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Pr>
                <w:rFonts w:ascii="Arial Narrow" w:hAnsi="Arial Narrow" w:cs="Calibri"/>
                <w:color w:val="000000"/>
              </w:rPr>
              <w:t>86</w:t>
            </w:r>
          </w:p>
        </w:tc>
        <w:tc>
          <w:tcPr>
            <w:tcW w:w="1335" w:type="dxa"/>
            <w:tcBorders>
              <w:top w:val="nil"/>
              <w:left w:val="nil"/>
              <w:bottom w:val="nil"/>
              <w:right w:val="nil"/>
            </w:tcBorders>
            <w:shd w:val="clear" w:color="auto" w:fill="auto"/>
            <w:noWrap/>
            <w:vAlign w:val="center"/>
            <w:hideMark/>
          </w:tcPr>
          <w:p w14:paraId="0EB65092"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s="Calibri"/>
                <w:color w:val="000000"/>
              </w:rPr>
              <w:t>475</w:t>
            </w:r>
          </w:p>
        </w:tc>
      </w:tr>
      <w:tr w:rsidR="002A71C1" w:rsidRPr="007E7901" w14:paraId="32EDF045" w14:textId="77777777" w:rsidTr="002A71C1">
        <w:trPr>
          <w:trHeight w:val="264"/>
        </w:trPr>
        <w:tc>
          <w:tcPr>
            <w:tcW w:w="3240" w:type="dxa"/>
            <w:tcBorders>
              <w:top w:val="nil"/>
              <w:left w:val="nil"/>
              <w:bottom w:val="nil"/>
              <w:right w:val="nil"/>
            </w:tcBorders>
            <w:shd w:val="clear" w:color="auto" w:fill="auto"/>
            <w:noWrap/>
            <w:vAlign w:val="center"/>
            <w:hideMark/>
          </w:tcPr>
          <w:p w14:paraId="285F7BA5" w14:textId="77777777" w:rsidR="002A71C1" w:rsidRPr="001C0E32" w:rsidRDefault="002A71C1" w:rsidP="003935E4">
            <w:pPr>
              <w:spacing w:after="0" w:line="240" w:lineRule="auto"/>
              <w:ind w:firstLineChars="200" w:firstLine="440"/>
              <w:rPr>
                <w:rFonts w:ascii="Arial Narrow" w:eastAsia="Times New Roman" w:hAnsi="Arial Narrow" w:cs="Times New Roman"/>
                <w:color w:val="000000"/>
              </w:rPr>
            </w:pPr>
            <w:r w:rsidRPr="001C0E32">
              <w:rPr>
                <w:rFonts w:ascii="Arial Narrow" w:eastAsia="Times New Roman" w:hAnsi="Arial Narrow" w:cs="Times New Roman"/>
                <w:color w:val="000000"/>
              </w:rPr>
              <w:t>DBS checks</w:t>
            </w:r>
          </w:p>
        </w:tc>
        <w:tc>
          <w:tcPr>
            <w:tcW w:w="958" w:type="dxa"/>
            <w:tcBorders>
              <w:top w:val="nil"/>
              <w:left w:val="nil"/>
              <w:bottom w:val="nil"/>
              <w:right w:val="nil"/>
            </w:tcBorders>
            <w:shd w:val="clear" w:color="auto" w:fill="auto"/>
            <w:noWrap/>
            <w:vAlign w:val="bottom"/>
            <w:hideMark/>
          </w:tcPr>
          <w:p w14:paraId="72172ACD" w14:textId="77777777" w:rsidR="002A71C1" w:rsidRPr="001C0E32" w:rsidRDefault="002A71C1" w:rsidP="003935E4">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7DD1EDB5"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s="Calibri"/>
                <w:color w:val="000000"/>
              </w:rPr>
              <w:t>8,982</w:t>
            </w:r>
          </w:p>
        </w:tc>
        <w:tc>
          <w:tcPr>
            <w:tcW w:w="1336" w:type="dxa"/>
            <w:tcBorders>
              <w:top w:val="nil"/>
              <w:left w:val="nil"/>
              <w:bottom w:val="nil"/>
              <w:right w:val="nil"/>
            </w:tcBorders>
            <w:shd w:val="clear" w:color="auto" w:fill="auto"/>
            <w:noWrap/>
            <w:vAlign w:val="center"/>
            <w:hideMark/>
          </w:tcPr>
          <w:p w14:paraId="7999470A"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s="Calibri"/>
                <w:color w:val="000000"/>
              </w:rPr>
              <w:t>5</w:t>
            </w:r>
          </w:p>
        </w:tc>
        <w:tc>
          <w:tcPr>
            <w:tcW w:w="1335" w:type="dxa"/>
            <w:tcBorders>
              <w:top w:val="nil"/>
              <w:left w:val="nil"/>
              <w:bottom w:val="nil"/>
              <w:right w:val="nil"/>
            </w:tcBorders>
            <w:shd w:val="clear" w:color="auto" w:fill="auto"/>
            <w:noWrap/>
            <w:vAlign w:val="center"/>
            <w:hideMark/>
          </w:tcPr>
          <w:p w14:paraId="08474871"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s="Calibri"/>
                <w:color w:val="000000"/>
              </w:rPr>
              <w:t>8,987</w:t>
            </w:r>
          </w:p>
        </w:tc>
      </w:tr>
      <w:tr w:rsidR="002A71C1" w:rsidRPr="007E7901" w14:paraId="27F245C1" w14:textId="77777777" w:rsidTr="002A71C1">
        <w:trPr>
          <w:trHeight w:val="264"/>
        </w:trPr>
        <w:tc>
          <w:tcPr>
            <w:tcW w:w="3240" w:type="dxa"/>
            <w:tcBorders>
              <w:top w:val="nil"/>
              <w:left w:val="nil"/>
              <w:bottom w:val="nil"/>
              <w:right w:val="nil"/>
            </w:tcBorders>
            <w:shd w:val="clear" w:color="auto" w:fill="auto"/>
            <w:noWrap/>
            <w:vAlign w:val="center"/>
            <w:hideMark/>
          </w:tcPr>
          <w:p w14:paraId="6D27452E" w14:textId="77777777" w:rsidR="002A71C1" w:rsidRPr="001C0E32" w:rsidRDefault="002A71C1" w:rsidP="003935E4">
            <w:pPr>
              <w:spacing w:after="0" w:line="240" w:lineRule="auto"/>
              <w:ind w:firstLineChars="200" w:firstLine="440"/>
              <w:rPr>
                <w:rFonts w:ascii="Arial Narrow" w:eastAsia="Times New Roman" w:hAnsi="Arial Narrow" w:cs="Times New Roman"/>
                <w:color w:val="000000"/>
              </w:rPr>
            </w:pPr>
            <w:r w:rsidRPr="001C0E32">
              <w:rPr>
                <w:rFonts w:ascii="Arial Narrow" w:eastAsia="Times New Roman" w:hAnsi="Arial Narrow" w:cs="Times New Roman"/>
                <w:color w:val="000000"/>
              </w:rPr>
              <w:t>Grants payable</w:t>
            </w:r>
          </w:p>
        </w:tc>
        <w:tc>
          <w:tcPr>
            <w:tcW w:w="958" w:type="dxa"/>
            <w:tcBorders>
              <w:top w:val="nil"/>
              <w:left w:val="nil"/>
              <w:bottom w:val="nil"/>
              <w:right w:val="nil"/>
            </w:tcBorders>
            <w:shd w:val="clear" w:color="auto" w:fill="auto"/>
            <w:noWrap/>
            <w:vAlign w:val="center"/>
          </w:tcPr>
          <w:p w14:paraId="1695E5CE" w14:textId="132C08DF" w:rsidR="002A71C1" w:rsidRPr="001C0E32" w:rsidRDefault="002A71C1" w:rsidP="003935E4">
            <w:pPr>
              <w:spacing w:after="0" w:line="240" w:lineRule="auto"/>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0F9DDF7D" w14:textId="77777777" w:rsidR="002A71C1" w:rsidRPr="001C0E32" w:rsidRDefault="002A71C1" w:rsidP="003935E4">
            <w:pPr>
              <w:spacing w:after="0" w:line="240" w:lineRule="auto"/>
              <w:jc w:val="right"/>
              <w:rPr>
                <w:rFonts w:asciiTheme="majorHAnsi" w:eastAsia="Times New Roman" w:hAnsiTheme="majorHAnsi" w:cs="Times New Roman"/>
                <w:color w:val="000000"/>
              </w:rPr>
            </w:pPr>
          </w:p>
        </w:tc>
        <w:tc>
          <w:tcPr>
            <w:tcW w:w="1336" w:type="dxa"/>
            <w:tcBorders>
              <w:top w:val="nil"/>
              <w:left w:val="nil"/>
              <w:bottom w:val="nil"/>
              <w:right w:val="nil"/>
            </w:tcBorders>
            <w:shd w:val="clear" w:color="auto" w:fill="auto"/>
            <w:noWrap/>
            <w:vAlign w:val="center"/>
            <w:hideMark/>
          </w:tcPr>
          <w:p w14:paraId="3693751C"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s="Calibri"/>
                <w:color w:val="000000"/>
              </w:rPr>
              <w:t>34,646</w:t>
            </w:r>
          </w:p>
        </w:tc>
        <w:tc>
          <w:tcPr>
            <w:tcW w:w="1335" w:type="dxa"/>
            <w:tcBorders>
              <w:top w:val="nil"/>
              <w:left w:val="nil"/>
              <w:bottom w:val="nil"/>
              <w:right w:val="nil"/>
            </w:tcBorders>
            <w:shd w:val="clear" w:color="auto" w:fill="auto"/>
            <w:noWrap/>
            <w:vAlign w:val="center"/>
            <w:hideMark/>
          </w:tcPr>
          <w:p w14:paraId="52007D93"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s="Calibri"/>
                <w:color w:val="000000"/>
              </w:rPr>
              <w:t>34,646</w:t>
            </w:r>
          </w:p>
        </w:tc>
      </w:tr>
      <w:tr w:rsidR="002A71C1" w:rsidRPr="007E7901" w14:paraId="28B42D5D" w14:textId="77777777" w:rsidTr="002A71C1">
        <w:trPr>
          <w:trHeight w:val="264"/>
        </w:trPr>
        <w:tc>
          <w:tcPr>
            <w:tcW w:w="3240" w:type="dxa"/>
            <w:tcBorders>
              <w:top w:val="nil"/>
              <w:left w:val="nil"/>
              <w:bottom w:val="nil"/>
              <w:right w:val="nil"/>
            </w:tcBorders>
            <w:shd w:val="clear" w:color="auto" w:fill="auto"/>
            <w:noWrap/>
            <w:vAlign w:val="center"/>
            <w:hideMark/>
          </w:tcPr>
          <w:p w14:paraId="146ACAF7" w14:textId="77777777" w:rsidR="002A71C1" w:rsidRPr="001C0E32" w:rsidRDefault="002A71C1" w:rsidP="003935E4">
            <w:pPr>
              <w:spacing w:after="0" w:line="240" w:lineRule="auto"/>
              <w:rPr>
                <w:rFonts w:ascii="Arial Narrow" w:eastAsia="Times New Roman" w:hAnsi="Arial Narrow" w:cs="Times New Roman"/>
                <w:b/>
                <w:bCs/>
                <w:color w:val="000000"/>
              </w:rPr>
            </w:pPr>
            <w:r w:rsidRPr="001C0E32">
              <w:rPr>
                <w:rFonts w:ascii="Arial Narrow" w:eastAsia="Times New Roman" w:hAnsi="Arial Narrow" w:cs="Times New Roman"/>
                <w:b/>
                <w:bCs/>
                <w:color w:val="000000"/>
              </w:rPr>
              <w:t>Governance costs</w:t>
            </w:r>
          </w:p>
        </w:tc>
        <w:tc>
          <w:tcPr>
            <w:tcW w:w="958" w:type="dxa"/>
            <w:tcBorders>
              <w:top w:val="nil"/>
              <w:left w:val="nil"/>
              <w:bottom w:val="nil"/>
              <w:right w:val="nil"/>
            </w:tcBorders>
            <w:shd w:val="clear" w:color="auto" w:fill="auto"/>
            <w:noWrap/>
            <w:vAlign w:val="bottom"/>
            <w:hideMark/>
          </w:tcPr>
          <w:p w14:paraId="5FF93501" w14:textId="77777777" w:rsidR="002A71C1" w:rsidRPr="001C0E32" w:rsidRDefault="002A71C1" w:rsidP="003935E4">
            <w:pPr>
              <w:spacing w:after="0" w:line="240" w:lineRule="auto"/>
              <w:rPr>
                <w:rFonts w:ascii="Arial Narrow" w:eastAsia="Times New Roman" w:hAnsi="Arial Narrow" w:cs="Times New Roman"/>
                <w:b/>
                <w:bCs/>
                <w:color w:val="000000"/>
              </w:rPr>
            </w:pPr>
          </w:p>
        </w:tc>
        <w:tc>
          <w:tcPr>
            <w:tcW w:w="1335" w:type="dxa"/>
            <w:tcBorders>
              <w:top w:val="nil"/>
              <w:left w:val="nil"/>
              <w:bottom w:val="nil"/>
              <w:right w:val="nil"/>
            </w:tcBorders>
            <w:shd w:val="clear" w:color="auto" w:fill="auto"/>
            <w:noWrap/>
            <w:vAlign w:val="center"/>
          </w:tcPr>
          <w:p w14:paraId="767347F1" w14:textId="77777777" w:rsidR="002A71C1" w:rsidRPr="001C0E32" w:rsidRDefault="002A71C1" w:rsidP="003935E4">
            <w:pPr>
              <w:spacing w:after="0" w:line="240" w:lineRule="auto"/>
              <w:jc w:val="right"/>
              <w:rPr>
                <w:rFonts w:asciiTheme="majorHAnsi" w:eastAsia="Times New Roman" w:hAnsiTheme="majorHAnsi" w:cs="Times New Roman"/>
              </w:rPr>
            </w:pPr>
          </w:p>
        </w:tc>
        <w:tc>
          <w:tcPr>
            <w:tcW w:w="1336" w:type="dxa"/>
            <w:tcBorders>
              <w:top w:val="nil"/>
              <w:left w:val="nil"/>
              <w:bottom w:val="nil"/>
              <w:right w:val="nil"/>
            </w:tcBorders>
            <w:shd w:val="clear" w:color="auto" w:fill="auto"/>
            <w:noWrap/>
            <w:vAlign w:val="center"/>
          </w:tcPr>
          <w:p w14:paraId="3F9BEDEC" w14:textId="77777777" w:rsidR="002A71C1" w:rsidRPr="001C0E32" w:rsidRDefault="002A71C1" w:rsidP="003935E4">
            <w:pPr>
              <w:spacing w:after="0" w:line="240" w:lineRule="auto"/>
              <w:jc w:val="right"/>
              <w:rPr>
                <w:rFonts w:asciiTheme="majorHAnsi" w:eastAsia="Times New Roman" w:hAnsiTheme="majorHAnsi" w:cs="Times New Roman"/>
              </w:rPr>
            </w:pPr>
          </w:p>
        </w:tc>
        <w:tc>
          <w:tcPr>
            <w:tcW w:w="1335" w:type="dxa"/>
            <w:tcBorders>
              <w:top w:val="nil"/>
              <w:left w:val="nil"/>
              <w:bottom w:val="nil"/>
              <w:right w:val="nil"/>
            </w:tcBorders>
            <w:shd w:val="clear" w:color="auto" w:fill="auto"/>
            <w:noWrap/>
            <w:vAlign w:val="center"/>
          </w:tcPr>
          <w:p w14:paraId="5C035CDC" w14:textId="77777777" w:rsidR="002A71C1" w:rsidRPr="001C0E32" w:rsidRDefault="002A71C1" w:rsidP="003935E4">
            <w:pPr>
              <w:spacing w:after="0" w:line="240" w:lineRule="auto"/>
              <w:jc w:val="right"/>
              <w:rPr>
                <w:rFonts w:asciiTheme="majorHAnsi" w:eastAsia="Times New Roman" w:hAnsiTheme="majorHAnsi" w:cs="Times New Roman"/>
              </w:rPr>
            </w:pPr>
          </w:p>
        </w:tc>
      </w:tr>
      <w:tr w:rsidR="002A71C1" w:rsidRPr="007E7901" w14:paraId="20D2FCB8" w14:textId="77777777" w:rsidTr="002A71C1">
        <w:trPr>
          <w:trHeight w:val="264"/>
        </w:trPr>
        <w:tc>
          <w:tcPr>
            <w:tcW w:w="3240" w:type="dxa"/>
            <w:tcBorders>
              <w:top w:val="nil"/>
              <w:left w:val="nil"/>
              <w:bottom w:val="nil"/>
              <w:right w:val="nil"/>
            </w:tcBorders>
            <w:shd w:val="clear" w:color="auto" w:fill="auto"/>
            <w:noWrap/>
            <w:vAlign w:val="center"/>
            <w:hideMark/>
          </w:tcPr>
          <w:p w14:paraId="233D07BA" w14:textId="77777777" w:rsidR="002A71C1" w:rsidRPr="001C0E32" w:rsidRDefault="002A71C1" w:rsidP="003935E4">
            <w:pPr>
              <w:spacing w:after="0" w:line="240" w:lineRule="auto"/>
              <w:ind w:firstLineChars="200" w:firstLine="440"/>
              <w:rPr>
                <w:rFonts w:ascii="Arial Narrow" w:eastAsia="Times New Roman" w:hAnsi="Arial Narrow" w:cs="Times New Roman"/>
                <w:color w:val="000000"/>
              </w:rPr>
            </w:pPr>
            <w:r w:rsidRPr="001C0E32">
              <w:rPr>
                <w:rFonts w:ascii="Arial Narrow" w:eastAsia="Times New Roman" w:hAnsi="Arial Narrow" w:cs="Times New Roman"/>
                <w:color w:val="000000"/>
              </w:rPr>
              <w:t>Audit &amp; Accountancy fees</w:t>
            </w:r>
          </w:p>
        </w:tc>
        <w:tc>
          <w:tcPr>
            <w:tcW w:w="958" w:type="dxa"/>
            <w:tcBorders>
              <w:top w:val="nil"/>
              <w:left w:val="nil"/>
              <w:bottom w:val="nil"/>
              <w:right w:val="nil"/>
            </w:tcBorders>
            <w:shd w:val="clear" w:color="auto" w:fill="auto"/>
            <w:noWrap/>
            <w:vAlign w:val="bottom"/>
            <w:hideMark/>
          </w:tcPr>
          <w:p w14:paraId="775E3439" w14:textId="77777777" w:rsidR="002A71C1" w:rsidRPr="001C0E32" w:rsidRDefault="002A71C1" w:rsidP="003935E4">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74065DBF"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s="Calibri"/>
                <w:color w:val="000000"/>
              </w:rPr>
              <w:t>12,3</w:t>
            </w:r>
            <w:r>
              <w:rPr>
                <w:rFonts w:ascii="Arial Narrow" w:hAnsi="Arial Narrow" w:cs="Calibri"/>
                <w:color w:val="000000"/>
              </w:rPr>
              <w:t>20</w:t>
            </w:r>
          </w:p>
        </w:tc>
        <w:tc>
          <w:tcPr>
            <w:tcW w:w="1336" w:type="dxa"/>
            <w:tcBorders>
              <w:top w:val="nil"/>
              <w:left w:val="nil"/>
              <w:bottom w:val="nil"/>
              <w:right w:val="nil"/>
            </w:tcBorders>
            <w:shd w:val="clear" w:color="auto" w:fill="auto"/>
            <w:noWrap/>
            <w:vAlign w:val="center"/>
            <w:hideMark/>
          </w:tcPr>
          <w:p w14:paraId="33477015"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s="Calibri"/>
                <w:color w:val="000000"/>
              </w:rPr>
              <w:t xml:space="preserve">           -   </w:t>
            </w:r>
          </w:p>
        </w:tc>
        <w:tc>
          <w:tcPr>
            <w:tcW w:w="1335" w:type="dxa"/>
            <w:tcBorders>
              <w:top w:val="nil"/>
              <w:left w:val="nil"/>
              <w:bottom w:val="nil"/>
              <w:right w:val="nil"/>
            </w:tcBorders>
            <w:shd w:val="clear" w:color="auto" w:fill="auto"/>
            <w:noWrap/>
            <w:vAlign w:val="center"/>
            <w:hideMark/>
          </w:tcPr>
          <w:p w14:paraId="56A3ADAB"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s="Calibri"/>
                <w:color w:val="000000"/>
              </w:rPr>
              <w:t>12,3</w:t>
            </w:r>
            <w:r>
              <w:rPr>
                <w:rFonts w:ascii="Arial Narrow" w:hAnsi="Arial Narrow" w:cs="Calibri"/>
                <w:color w:val="000000"/>
              </w:rPr>
              <w:t>20</w:t>
            </w:r>
          </w:p>
        </w:tc>
      </w:tr>
      <w:tr w:rsidR="002A71C1" w:rsidRPr="007E7901" w14:paraId="470BD3BF" w14:textId="77777777" w:rsidTr="002A71C1">
        <w:trPr>
          <w:trHeight w:val="264"/>
        </w:trPr>
        <w:tc>
          <w:tcPr>
            <w:tcW w:w="4198" w:type="dxa"/>
            <w:gridSpan w:val="2"/>
            <w:tcBorders>
              <w:top w:val="nil"/>
              <w:left w:val="nil"/>
              <w:bottom w:val="nil"/>
              <w:right w:val="nil"/>
            </w:tcBorders>
            <w:shd w:val="clear" w:color="auto" w:fill="auto"/>
            <w:noWrap/>
            <w:vAlign w:val="center"/>
            <w:hideMark/>
          </w:tcPr>
          <w:p w14:paraId="5935E414" w14:textId="77777777" w:rsidR="002A71C1" w:rsidRPr="001C0E32" w:rsidRDefault="002A71C1" w:rsidP="003935E4">
            <w:pPr>
              <w:spacing w:after="0" w:line="240" w:lineRule="auto"/>
              <w:ind w:firstLineChars="200" w:firstLine="440"/>
              <w:rPr>
                <w:rFonts w:ascii="Arial Narrow" w:eastAsia="Times New Roman" w:hAnsi="Arial Narrow" w:cs="Times New Roman"/>
                <w:color w:val="000000"/>
              </w:rPr>
            </w:pPr>
            <w:r w:rsidRPr="001C0E32">
              <w:rPr>
                <w:rFonts w:ascii="Arial Narrow" w:eastAsia="Times New Roman" w:hAnsi="Arial Narrow" w:cs="Times New Roman"/>
                <w:color w:val="000000"/>
              </w:rPr>
              <w:t>Trustees and Annual General meetings</w:t>
            </w:r>
          </w:p>
        </w:tc>
        <w:tc>
          <w:tcPr>
            <w:tcW w:w="1335" w:type="dxa"/>
            <w:tcBorders>
              <w:top w:val="nil"/>
              <w:left w:val="nil"/>
              <w:bottom w:val="nil"/>
              <w:right w:val="nil"/>
            </w:tcBorders>
            <w:shd w:val="clear" w:color="auto" w:fill="auto"/>
            <w:noWrap/>
            <w:vAlign w:val="center"/>
            <w:hideMark/>
          </w:tcPr>
          <w:p w14:paraId="037BA6D1"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Theme="majorHAnsi" w:eastAsia="Times New Roman" w:hAnsiTheme="majorHAnsi" w:cs="Times New Roman"/>
                <w:color w:val="000000"/>
              </w:rPr>
              <w:t xml:space="preserve">                 -   </w:t>
            </w:r>
          </w:p>
        </w:tc>
        <w:tc>
          <w:tcPr>
            <w:tcW w:w="1336" w:type="dxa"/>
            <w:tcBorders>
              <w:top w:val="nil"/>
              <w:left w:val="nil"/>
              <w:bottom w:val="nil"/>
              <w:right w:val="nil"/>
            </w:tcBorders>
            <w:shd w:val="clear" w:color="auto" w:fill="auto"/>
            <w:noWrap/>
            <w:vAlign w:val="center"/>
            <w:hideMark/>
          </w:tcPr>
          <w:p w14:paraId="39BB4158"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olor w:val="000000"/>
              </w:rPr>
              <w:t xml:space="preserve">            -   </w:t>
            </w:r>
          </w:p>
        </w:tc>
        <w:tc>
          <w:tcPr>
            <w:tcW w:w="1335" w:type="dxa"/>
            <w:tcBorders>
              <w:top w:val="nil"/>
              <w:left w:val="nil"/>
              <w:bottom w:val="nil"/>
              <w:right w:val="nil"/>
            </w:tcBorders>
            <w:shd w:val="clear" w:color="auto" w:fill="auto"/>
            <w:noWrap/>
            <w:vAlign w:val="center"/>
            <w:hideMark/>
          </w:tcPr>
          <w:p w14:paraId="5FC6A741"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olor w:val="000000"/>
              </w:rPr>
              <w:t xml:space="preserve">           -   </w:t>
            </w:r>
          </w:p>
        </w:tc>
      </w:tr>
      <w:tr w:rsidR="002A71C1" w:rsidRPr="007E7901" w14:paraId="197A3A59" w14:textId="77777777" w:rsidTr="002A71C1">
        <w:trPr>
          <w:trHeight w:val="264"/>
        </w:trPr>
        <w:tc>
          <w:tcPr>
            <w:tcW w:w="3240" w:type="dxa"/>
            <w:tcBorders>
              <w:top w:val="nil"/>
              <w:left w:val="nil"/>
              <w:bottom w:val="nil"/>
              <w:right w:val="nil"/>
            </w:tcBorders>
            <w:shd w:val="clear" w:color="auto" w:fill="auto"/>
            <w:noWrap/>
            <w:vAlign w:val="center"/>
            <w:hideMark/>
          </w:tcPr>
          <w:p w14:paraId="2BC716DC" w14:textId="77777777" w:rsidR="002A71C1" w:rsidRPr="001C0E32" w:rsidRDefault="002A71C1" w:rsidP="003935E4">
            <w:pPr>
              <w:spacing w:after="0" w:line="240" w:lineRule="auto"/>
              <w:rPr>
                <w:rFonts w:ascii="Arial Narrow" w:eastAsia="Times New Roman" w:hAnsi="Arial Narrow" w:cs="Times New Roman"/>
                <w:b/>
                <w:bCs/>
                <w:color w:val="000000"/>
              </w:rPr>
            </w:pPr>
            <w:r w:rsidRPr="001C0E32">
              <w:rPr>
                <w:rFonts w:ascii="Arial Narrow" w:eastAsia="Times New Roman" w:hAnsi="Arial Narrow" w:cs="Times New Roman"/>
                <w:b/>
                <w:bCs/>
                <w:color w:val="000000"/>
              </w:rPr>
              <w:t>Finance</w:t>
            </w:r>
          </w:p>
        </w:tc>
        <w:tc>
          <w:tcPr>
            <w:tcW w:w="958" w:type="dxa"/>
            <w:tcBorders>
              <w:top w:val="nil"/>
              <w:left w:val="nil"/>
              <w:bottom w:val="nil"/>
              <w:right w:val="nil"/>
            </w:tcBorders>
            <w:shd w:val="clear" w:color="auto" w:fill="auto"/>
            <w:noWrap/>
            <w:vAlign w:val="bottom"/>
            <w:hideMark/>
          </w:tcPr>
          <w:p w14:paraId="0FC4D2E9" w14:textId="77777777" w:rsidR="002A71C1" w:rsidRPr="001C0E32" w:rsidRDefault="002A71C1" w:rsidP="003935E4">
            <w:pPr>
              <w:spacing w:after="0" w:line="240" w:lineRule="auto"/>
              <w:rPr>
                <w:rFonts w:ascii="Arial Narrow" w:eastAsia="Times New Roman" w:hAnsi="Arial Narrow" w:cs="Times New Roman"/>
                <w:b/>
                <w:bCs/>
                <w:color w:val="000000"/>
              </w:rPr>
            </w:pPr>
          </w:p>
        </w:tc>
        <w:tc>
          <w:tcPr>
            <w:tcW w:w="1335" w:type="dxa"/>
            <w:tcBorders>
              <w:top w:val="nil"/>
              <w:left w:val="nil"/>
              <w:bottom w:val="nil"/>
              <w:right w:val="nil"/>
            </w:tcBorders>
            <w:shd w:val="clear" w:color="auto" w:fill="auto"/>
            <w:noWrap/>
            <w:vAlign w:val="center"/>
          </w:tcPr>
          <w:p w14:paraId="0CDBF815" w14:textId="77777777" w:rsidR="002A71C1" w:rsidRPr="001C0E32" w:rsidRDefault="002A71C1" w:rsidP="003935E4">
            <w:pPr>
              <w:spacing w:after="0" w:line="240" w:lineRule="auto"/>
              <w:jc w:val="right"/>
              <w:rPr>
                <w:rFonts w:asciiTheme="majorHAnsi" w:eastAsia="Times New Roman" w:hAnsiTheme="majorHAnsi" w:cs="Times New Roman"/>
              </w:rPr>
            </w:pPr>
          </w:p>
        </w:tc>
        <w:tc>
          <w:tcPr>
            <w:tcW w:w="1336" w:type="dxa"/>
            <w:tcBorders>
              <w:top w:val="nil"/>
              <w:left w:val="nil"/>
              <w:bottom w:val="nil"/>
              <w:right w:val="nil"/>
            </w:tcBorders>
            <w:shd w:val="clear" w:color="auto" w:fill="auto"/>
            <w:noWrap/>
            <w:vAlign w:val="center"/>
          </w:tcPr>
          <w:p w14:paraId="6DC90362" w14:textId="77777777" w:rsidR="002A71C1" w:rsidRPr="001C0E32" w:rsidRDefault="002A71C1" w:rsidP="003935E4">
            <w:pPr>
              <w:spacing w:after="0" w:line="240" w:lineRule="auto"/>
              <w:jc w:val="right"/>
              <w:rPr>
                <w:rFonts w:asciiTheme="majorHAnsi" w:eastAsia="Times New Roman" w:hAnsiTheme="majorHAnsi" w:cs="Times New Roman"/>
              </w:rPr>
            </w:pPr>
          </w:p>
        </w:tc>
        <w:tc>
          <w:tcPr>
            <w:tcW w:w="1335" w:type="dxa"/>
            <w:tcBorders>
              <w:top w:val="nil"/>
              <w:left w:val="nil"/>
              <w:bottom w:val="nil"/>
              <w:right w:val="nil"/>
            </w:tcBorders>
            <w:shd w:val="clear" w:color="auto" w:fill="auto"/>
            <w:noWrap/>
            <w:vAlign w:val="center"/>
          </w:tcPr>
          <w:p w14:paraId="5393CAED" w14:textId="77777777" w:rsidR="002A71C1" w:rsidRPr="001C0E32" w:rsidRDefault="002A71C1" w:rsidP="003935E4">
            <w:pPr>
              <w:spacing w:after="0" w:line="240" w:lineRule="auto"/>
              <w:jc w:val="right"/>
              <w:rPr>
                <w:rFonts w:asciiTheme="majorHAnsi" w:eastAsia="Times New Roman" w:hAnsiTheme="majorHAnsi" w:cs="Times New Roman"/>
              </w:rPr>
            </w:pPr>
          </w:p>
        </w:tc>
      </w:tr>
      <w:tr w:rsidR="002A71C1" w:rsidRPr="007E7901" w14:paraId="1C396008" w14:textId="77777777" w:rsidTr="002A71C1">
        <w:trPr>
          <w:trHeight w:val="264"/>
        </w:trPr>
        <w:tc>
          <w:tcPr>
            <w:tcW w:w="3240" w:type="dxa"/>
            <w:tcBorders>
              <w:top w:val="nil"/>
              <w:left w:val="nil"/>
              <w:bottom w:val="nil"/>
              <w:right w:val="nil"/>
            </w:tcBorders>
            <w:shd w:val="clear" w:color="auto" w:fill="auto"/>
            <w:noWrap/>
            <w:vAlign w:val="center"/>
            <w:hideMark/>
          </w:tcPr>
          <w:p w14:paraId="011D1C90" w14:textId="77777777" w:rsidR="002A71C1" w:rsidRPr="001C0E32" w:rsidRDefault="002A71C1" w:rsidP="003935E4">
            <w:pPr>
              <w:spacing w:after="0" w:line="240" w:lineRule="auto"/>
              <w:ind w:firstLineChars="200" w:firstLine="440"/>
              <w:rPr>
                <w:rFonts w:ascii="Arial Narrow" w:eastAsia="Times New Roman" w:hAnsi="Arial Narrow" w:cs="Times New Roman"/>
                <w:color w:val="000000"/>
              </w:rPr>
            </w:pPr>
            <w:r w:rsidRPr="001C0E32">
              <w:rPr>
                <w:rFonts w:ascii="Arial Narrow" w:eastAsia="Times New Roman" w:hAnsi="Arial Narrow" w:cs="Times New Roman"/>
                <w:color w:val="000000"/>
              </w:rPr>
              <w:t>Bank charges</w:t>
            </w:r>
          </w:p>
        </w:tc>
        <w:tc>
          <w:tcPr>
            <w:tcW w:w="958" w:type="dxa"/>
            <w:tcBorders>
              <w:top w:val="nil"/>
              <w:left w:val="nil"/>
              <w:bottom w:val="nil"/>
              <w:right w:val="nil"/>
            </w:tcBorders>
            <w:shd w:val="clear" w:color="auto" w:fill="auto"/>
            <w:noWrap/>
            <w:vAlign w:val="bottom"/>
            <w:hideMark/>
          </w:tcPr>
          <w:p w14:paraId="54DD6494" w14:textId="77777777" w:rsidR="002A71C1" w:rsidRPr="001C0E32" w:rsidRDefault="002A71C1" w:rsidP="003935E4">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4C68584F"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olor w:val="000000"/>
              </w:rPr>
              <w:t xml:space="preserve">         250 </w:t>
            </w:r>
          </w:p>
        </w:tc>
        <w:tc>
          <w:tcPr>
            <w:tcW w:w="1336" w:type="dxa"/>
            <w:tcBorders>
              <w:top w:val="nil"/>
              <w:left w:val="nil"/>
              <w:bottom w:val="nil"/>
              <w:right w:val="nil"/>
            </w:tcBorders>
            <w:shd w:val="clear" w:color="auto" w:fill="auto"/>
            <w:noWrap/>
            <w:vAlign w:val="center"/>
            <w:hideMark/>
          </w:tcPr>
          <w:p w14:paraId="5A10AC22"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olor w:val="000000"/>
              </w:rPr>
              <w:t xml:space="preserve">           -   </w:t>
            </w:r>
          </w:p>
        </w:tc>
        <w:tc>
          <w:tcPr>
            <w:tcW w:w="1335" w:type="dxa"/>
            <w:tcBorders>
              <w:top w:val="nil"/>
              <w:left w:val="nil"/>
              <w:bottom w:val="nil"/>
              <w:right w:val="nil"/>
            </w:tcBorders>
            <w:shd w:val="clear" w:color="auto" w:fill="auto"/>
            <w:noWrap/>
            <w:vAlign w:val="center"/>
            <w:hideMark/>
          </w:tcPr>
          <w:p w14:paraId="4CA88199"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olor w:val="000000"/>
              </w:rPr>
              <w:t xml:space="preserve">         250 </w:t>
            </w:r>
          </w:p>
        </w:tc>
      </w:tr>
      <w:tr w:rsidR="002A71C1" w:rsidRPr="007E7901" w14:paraId="2F0419BC" w14:textId="77777777" w:rsidTr="002A71C1">
        <w:trPr>
          <w:trHeight w:val="264"/>
        </w:trPr>
        <w:tc>
          <w:tcPr>
            <w:tcW w:w="3240" w:type="dxa"/>
            <w:tcBorders>
              <w:top w:val="nil"/>
              <w:left w:val="nil"/>
              <w:bottom w:val="nil"/>
              <w:right w:val="nil"/>
            </w:tcBorders>
            <w:shd w:val="clear" w:color="auto" w:fill="auto"/>
            <w:noWrap/>
            <w:vAlign w:val="center"/>
            <w:hideMark/>
          </w:tcPr>
          <w:p w14:paraId="6025CF12" w14:textId="77777777" w:rsidR="002A71C1" w:rsidRPr="001C0E32" w:rsidRDefault="002A71C1" w:rsidP="003935E4">
            <w:pPr>
              <w:spacing w:after="0" w:line="240" w:lineRule="auto"/>
              <w:rPr>
                <w:rFonts w:ascii="Arial Narrow" w:eastAsia="Times New Roman" w:hAnsi="Arial Narrow" w:cs="Times New Roman"/>
                <w:b/>
                <w:bCs/>
                <w:color w:val="000000"/>
              </w:rPr>
            </w:pPr>
            <w:r w:rsidRPr="001C0E32">
              <w:rPr>
                <w:rFonts w:ascii="Arial Narrow" w:eastAsia="Times New Roman" w:hAnsi="Arial Narrow" w:cs="Times New Roman"/>
                <w:b/>
                <w:bCs/>
                <w:color w:val="000000"/>
              </w:rPr>
              <w:t>Capital costs</w:t>
            </w:r>
          </w:p>
        </w:tc>
        <w:tc>
          <w:tcPr>
            <w:tcW w:w="958" w:type="dxa"/>
            <w:tcBorders>
              <w:top w:val="nil"/>
              <w:left w:val="nil"/>
              <w:bottom w:val="nil"/>
              <w:right w:val="nil"/>
            </w:tcBorders>
            <w:shd w:val="clear" w:color="auto" w:fill="auto"/>
            <w:noWrap/>
            <w:vAlign w:val="bottom"/>
            <w:hideMark/>
          </w:tcPr>
          <w:p w14:paraId="2585E046" w14:textId="77777777" w:rsidR="002A71C1" w:rsidRPr="001C0E32" w:rsidRDefault="002A71C1" w:rsidP="003935E4">
            <w:pPr>
              <w:spacing w:after="0" w:line="240" w:lineRule="auto"/>
              <w:rPr>
                <w:rFonts w:ascii="Arial Narrow" w:eastAsia="Times New Roman" w:hAnsi="Arial Narrow" w:cs="Times New Roman"/>
                <w:b/>
                <w:bCs/>
                <w:color w:val="000000"/>
              </w:rPr>
            </w:pPr>
          </w:p>
        </w:tc>
        <w:tc>
          <w:tcPr>
            <w:tcW w:w="1335" w:type="dxa"/>
            <w:tcBorders>
              <w:top w:val="nil"/>
              <w:left w:val="nil"/>
              <w:bottom w:val="nil"/>
              <w:right w:val="nil"/>
            </w:tcBorders>
            <w:shd w:val="clear" w:color="auto" w:fill="auto"/>
            <w:noWrap/>
            <w:vAlign w:val="center"/>
          </w:tcPr>
          <w:p w14:paraId="1BF9A523" w14:textId="77777777" w:rsidR="002A71C1" w:rsidRPr="001C0E32" w:rsidRDefault="002A71C1" w:rsidP="003935E4">
            <w:pPr>
              <w:spacing w:after="0" w:line="240" w:lineRule="auto"/>
              <w:jc w:val="right"/>
              <w:rPr>
                <w:rFonts w:asciiTheme="majorHAnsi" w:eastAsia="Times New Roman" w:hAnsiTheme="majorHAnsi" w:cs="Times New Roman"/>
              </w:rPr>
            </w:pPr>
          </w:p>
        </w:tc>
        <w:tc>
          <w:tcPr>
            <w:tcW w:w="1336" w:type="dxa"/>
            <w:tcBorders>
              <w:top w:val="nil"/>
              <w:left w:val="nil"/>
              <w:bottom w:val="nil"/>
              <w:right w:val="nil"/>
            </w:tcBorders>
            <w:shd w:val="clear" w:color="auto" w:fill="auto"/>
            <w:noWrap/>
            <w:vAlign w:val="center"/>
          </w:tcPr>
          <w:p w14:paraId="53410309" w14:textId="77777777" w:rsidR="002A71C1" w:rsidRPr="001C0E32" w:rsidRDefault="002A71C1" w:rsidP="003935E4">
            <w:pPr>
              <w:spacing w:after="0" w:line="240" w:lineRule="auto"/>
              <w:jc w:val="right"/>
              <w:rPr>
                <w:rFonts w:asciiTheme="majorHAnsi" w:eastAsia="Times New Roman" w:hAnsiTheme="majorHAnsi" w:cs="Times New Roman"/>
              </w:rPr>
            </w:pPr>
          </w:p>
        </w:tc>
        <w:tc>
          <w:tcPr>
            <w:tcW w:w="1335" w:type="dxa"/>
            <w:tcBorders>
              <w:top w:val="nil"/>
              <w:left w:val="nil"/>
              <w:bottom w:val="nil"/>
              <w:right w:val="nil"/>
            </w:tcBorders>
            <w:shd w:val="clear" w:color="auto" w:fill="auto"/>
            <w:noWrap/>
            <w:vAlign w:val="center"/>
          </w:tcPr>
          <w:p w14:paraId="001E4983" w14:textId="77777777" w:rsidR="002A71C1" w:rsidRPr="001C0E32" w:rsidRDefault="002A71C1" w:rsidP="003935E4">
            <w:pPr>
              <w:spacing w:after="0" w:line="240" w:lineRule="auto"/>
              <w:jc w:val="right"/>
              <w:rPr>
                <w:rFonts w:asciiTheme="majorHAnsi" w:eastAsia="Times New Roman" w:hAnsiTheme="majorHAnsi" w:cs="Times New Roman"/>
              </w:rPr>
            </w:pPr>
          </w:p>
        </w:tc>
      </w:tr>
      <w:tr w:rsidR="002A71C1" w:rsidRPr="007E7901" w14:paraId="69CEDE33" w14:textId="77777777" w:rsidTr="002A71C1">
        <w:trPr>
          <w:trHeight w:val="276"/>
        </w:trPr>
        <w:tc>
          <w:tcPr>
            <w:tcW w:w="3240" w:type="dxa"/>
            <w:tcBorders>
              <w:top w:val="nil"/>
              <w:left w:val="nil"/>
              <w:bottom w:val="nil"/>
              <w:right w:val="nil"/>
            </w:tcBorders>
            <w:shd w:val="clear" w:color="auto" w:fill="auto"/>
            <w:noWrap/>
            <w:vAlign w:val="center"/>
            <w:hideMark/>
          </w:tcPr>
          <w:p w14:paraId="4B5C1AE9" w14:textId="77777777" w:rsidR="002A71C1" w:rsidRPr="001C0E32" w:rsidRDefault="002A71C1" w:rsidP="003935E4">
            <w:pPr>
              <w:spacing w:after="0" w:line="240" w:lineRule="auto"/>
              <w:ind w:firstLineChars="200" w:firstLine="440"/>
              <w:rPr>
                <w:rFonts w:ascii="Arial Narrow" w:eastAsia="Times New Roman" w:hAnsi="Arial Narrow" w:cs="Times New Roman"/>
                <w:color w:val="000000"/>
              </w:rPr>
            </w:pPr>
            <w:r w:rsidRPr="001C0E32">
              <w:rPr>
                <w:rFonts w:ascii="Arial Narrow" w:eastAsia="Times New Roman" w:hAnsi="Arial Narrow" w:cs="Times New Roman"/>
                <w:color w:val="000000"/>
              </w:rPr>
              <w:t>Depreciation</w:t>
            </w:r>
          </w:p>
        </w:tc>
        <w:tc>
          <w:tcPr>
            <w:tcW w:w="958" w:type="dxa"/>
            <w:tcBorders>
              <w:top w:val="nil"/>
              <w:left w:val="nil"/>
              <w:bottom w:val="nil"/>
              <w:right w:val="nil"/>
            </w:tcBorders>
            <w:shd w:val="clear" w:color="auto" w:fill="auto"/>
            <w:noWrap/>
            <w:vAlign w:val="bottom"/>
            <w:hideMark/>
          </w:tcPr>
          <w:p w14:paraId="27813FC7" w14:textId="77777777" w:rsidR="002A71C1" w:rsidRPr="001C0E32" w:rsidRDefault="002A71C1" w:rsidP="003935E4">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nil"/>
              <w:right w:val="nil"/>
            </w:tcBorders>
            <w:shd w:val="clear" w:color="auto" w:fill="auto"/>
            <w:noWrap/>
            <w:vAlign w:val="center"/>
            <w:hideMark/>
          </w:tcPr>
          <w:p w14:paraId="247874AF"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Pr>
                <w:rFonts w:ascii="Arial Narrow" w:hAnsi="Arial Narrow" w:cs="Calibri"/>
                <w:color w:val="000000"/>
              </w:rPr>
              <w:t>6,404</w:t>
            </w:r>
          </w:p>
        </w:tc>
        <w:tc>
          <w:tcPr>
            <w:tcW w:w="1336" w:type="dxa"/>
            <w:tcBorders>
              <w:top w:val="nil"/>
              <w:left w:val="nil"/>
              <w:bottom w:val="nil"/>
              <w:right w:val="nil"/>
            </w:tcBorders>
            <w:shd w:val="clear" w:color="auto" w:fill="auto"/>
            <w:noWrap/>
            <w:vAlign w:val="center"/>
            <w:hideMark/>
          </w:tcPr>
          <w:p w14:paraId="3C212AAD"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Pr>
                <w:rFonts w:ascii="Arial Narrow" w:hAnsi="Arial Narrow" w:cs="Calibri"/>
                <w:color w:val="000000"/>
              </w:rPr>
              <w:t>-</w:t>
            </w:r>
            <w:r w:rsidRPr="001C0E32">
              <w:rPr>
                <w:rFonts w:ascii="Arial Narrow" w:hAnsi="Arial Narrow" w:cs="Calibri"/>
                <w:color w:val="000000"/>
              </w:rPr>
              <w:t xml:space="preserve">   </w:t>
            </w:r>
          </w:p>
        </w:tc>
        <w:tc>
          <w:tcPr>
            <w:tcW w:w="1335" w:type="dxa"/>
            <w:tcBorders>
              <w:top w:val="nil"/>
              <w:left w:val="nil"/>
              <w:bottom w:val="nil"/>
              <w:right w:val="nil"/>
            </w:tcBorders>
            <w:shd w:val="clear" w:color="auto" w:fill="auto"/>
            <w:noWrap/>
            <w:vAlign w:val="center"/>
            <w:hideMark/>
          </w:tcPr>
          <w:p w14:paraId="5F6F052A"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Arial Narrow" w:hAnsi="Arial Narrow" w:cs="Calibri"/>
                <w:color w:val="000000"/>
              </w:rPr>
              <w:t>6,404</w:t>
            </w:r>
          </w:p>
        </w:tc>
      </w:tr>
      <w:tr w:rsidR="002A71C1" w:rsidRPr="007E7901" w14:paraId="35FFD879" w14:textId="77777777" w:rsidTr="002A71C1">
        <w:trPr>
          <w:trHeight w:val="287"/>
        </w:trPr>
        <w:tc>
          <w:tcPr>
            <w:tcW w:w="3240" w:type="dxa"/>
            <w:tcBorders>
              <w:top w:val="nil"/>
              <w:left w:val="nil"/>
              <w:bottom w:val="nil"/>
              <w:right w:val="nil"/>
            </w:tcBorders>
            <w:shd w:val="clear" w:color="auto" w:fill="auto"/>
            <w:noWrap/>
            <w:vAlign w:val="center"/>
            <w:hideMark/>
          </w:tcPr>
          <w:p w14:paraId="402F2D82" w14:textId="77777777" w:rsidR="002A71C1" w:rsidRPr="001C0E32" w:rsidRDefault="002A71C1" w:rsidP="003935E4">
            <w:pPr>
              <w:spacing w:after="0" w:line="240" w:lineRule="auto"/>
              <w:ind w:firstLineChars="200" w:firstLine="440"/>
              <w:rPr>
                <w:rFonts w:ascii="Arial Narrow" w:eastAsia="Times New Roman" w:hAnsi="Arial Narrow" w:cs="Times New Roman"/>
                <w:color w:val="000000"/>
              </w:rPr>
            </w:pPr>
            <w:r w:rsidRPr="001C0E32">
              <w:rPr>
                <w:rFonts w:ascii="Arial Narrow" w:eastAsia="Times New Roman" w:hAnsi="Arial Narrow" w:cs="Times New Roman"/>
                <w:color w:val="000000"/>
              </w:rPr>
              <w:t>Loss on disposal of fixed assets</w:t>
            </w:r>
          </w:p>
        </w:tc>
        <w:tc>
          <w:tcPr>
            <w:tcW w:w="958" w:type="dxa"/>
            <w:tcBorders>
              <w:top w:val="nil"/>
              <w:left w:val="nil"/>
              <w:bottom w:val="nil"/>
              <w:right w:val="nil"/>
            </w:tcBorders>
            <w:shd w:val="clear" w:color="auto" w:fill="auto"/>
            <w:noWrap/>
            <w:vAlign w:val="bottom"/>
            <w:hideMark/>
          </w:tcPr>
          <w:p w14:paraId="6CF1AC0A" w14:textId="77777777" w:rsidR="002A71C1" w:rsidRPr="001C0E32" w:rsidRDefault="002A71C1" w:rsidP="003935E4">
            <w:pPr>
              <w:spacing w:after="0" w:line="240" w:lineRule="auto"/>
              <w:ind w:firstLineChars="200" w:firstLine="440"/>
              <w:rPr>
                <w:rFonts w:ascii="Arial Narrow" w:eastAsia="Times New Roman" w:hAnsi="Arial Narrow" w:cs="Times New Roman"/>
                <w:color w:val="000000"/>
              </w:rPr>
            </w:pPr>
          </w:p>
        </w:tc>
        <w:tc>
          <w:tcPr>
            <w:tcW w:w="1335" w:type="dxa"/>
            <w:tcBorders>
              <w:top w:val="nil"/>
              <w:left w:val="nil"/>
              <w:bottom w:val="single" w:sz="8" w:space="0" w:color="auto"/>
              <w:right w:val="nil"/>
            </w:tcBorders>
            <w:shd w:val="clear" w:color="auto" w:fill="auto"/>
            <w:noWrap/>
            <w:vAlign w:val="center"/>
            <w:hideMark/>
          </w:tcPr>
          <w:p w14:paraId="0E61F758"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Theme="majorHAnsi" w:eastAsia="Times New Roman" w:hAnsiTheme="majorHAnsi" w:cs="Times New Roman"/>
                <w:color w:val="000000"/>
              </w:rPr>
              <w:t>- </w:t>
            </w:r>
          </w:p>
        </w:tc>
        <w:tc>
          <w:tcPr>
            <w:tcW w:w="1336" w:type="dxa"/>
            <w:tcBorders>
              <w:top w:val="nil"/>
              <w:left w:val="nil"/>
              <w:bottom w:val="single" w:sz="8" w:space="0" w:color="auto"/>
              <w:right w:val="nil"/>
            </w:tcBorders>
            <w:shd w:val="clear" w:color="auto" w:fill="auto"/>
            <w:noWrap/>
            <w:vAlign w:val="center"/>
            <w:hideMark/>
          </w:tcPr>
          <w:p w14:paraId="5F5A9A3F"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Theme="majorHAnsi" w:eastAsia="Times New Roman" w:hAnsiTheme="majorHAnsi" w:cs="Times New Roman"/>
                <w:color w:val="000000"/>
              </w:rPr>
              <w:t>-</w:t>
            </w:r>
          </w:p>
        </w:tc>
        <w:tc>
          <w:tcPr>
            <w:tcW w:w="1335" w:type="dxa"/>
            <w:tcBorders>
              <w:top w:val="nil"/>
              <w:left w:val="nil"/>
              <w:bottom w:val="single" w:sz="8" w:space="0" w:color="auto"/>
              <w:right w:val="nil"/>
            </w:tcBorders>
            <w:shd w:val="clear" w:color="auto" w:fill="auto"/>
            <w:noWrap/>
            <w:vAlign w:val="center"/>
            <w:hideMark/>
          </w:tcPr>
          <w:p w14:paraId="31DC5454" w14:textId="77777777" w:rsidR="002A71C1" w:rsidRPr="001C0E32" w:rsidRDefault="002A71C1" w:rsidP="003935E4">
            <w:pPr>
              <w:spacing w:after="0" w:line="240" w:lineRule="auto"/>
              <w:jc w:val="right"/>
              <w:rPr>
                <w:rFonts w:asciiTheme="majorHAnsi" w:eastAsia="Times New Roman" w:hAnsiTheme="majorHAnsi" w:cs="Times New Roman"/>
                <w:color w:val="000000"/>
              </w:rPr>
            </w:pPr>
            <w:r w:rsidRPr="001C0E32">
              <w:rPr>
                <w:rFonts w:asciiTheme="majorHAnsi" w:eastAsia="Times New Roman" w:hAnsiTheme="majorHAnsi" w:cs="Times New Roman"/>
                <w:color w:val="000000"/>
              </w:rPr>
              <w:t>-</w:t>
            </w:r>
          </w:p>
        </w:tc>
      </w:tr>
      <w:tr w:rsidR="002A71C1" w:rsidRPr="00FF4740" w14:paraId="7EF55586" w14:textId="77777777" w:rsidTr="002A71C1">
        <w:trPr>
          <w:trHeight w:val="264"/>
        </w:trPr>
        <w:tc>
          <w:tcPr>
            <w:tcW w:w="3240" w:type="dxa"/>
            <w:tcBorders>
              <w:top w:val="nil"/>
              <w:left w:val="nil"/>
              <w:bottom w:val="nil"/>
              <w:right w:val="nil"/>
            </w:tcBorders>
            <w:shd w:val="clear" w:color="auto" w:fill="auto"/>
            <w:noWrap/>
            <w:vAlign w:val="bottom"/>
            <w:hideMark/>
          </w:tcPr>
          <w:p w14:paraId="33206B1B" w14:textId="77777777" w:rsidR="002A71C1" w:rsidRPr="00FF4740" w:rsidRDefault="002A71C1" w:rsidP="003935E4">
            <w:pPr>
              <w:spacing w:after="0" w:line="240" w:lineRule="auto"/>
              <w:jc w:val="right"/>
              <w:rPr>
                <w:rFonts w:ascii="Arial Narrow" w:eastAsia="Times New Roman" w:hAnsi="Arial Narrow" w:cs="Times New Roman"/>
                <w:color w:val="000000"/>
              </w:rPr>
            </w:pPr>
          </w:p>
        </w:tc>
        <w:tc>
          <w:tcPr>
            <w:tcW w:w="958" w:type="dxa"/>
            <w:tcBorders>
              <w:top w:val="nil"/>
              <w:left w:val="nil"/>
              <w:bottom w:val="nil"/>
              <w:right w:val="nil"/>
            </w:tcBorders>
            <w:shd w:val="clear" w:color="auto" w:fill="auto"/>
            <w:noWrap/>
            <w:vAlign w:val="bottom"/>
            <w:hideMark/>
          </w:tcPr>
          <w:p w14:paraId="7DB9B9C8" w14:textId="77777777" w:rsidR="002A71C1" w:rsidRPr="00FF4740" w:rsidRDefault="002A71C1" w:rsidP="003935E4">
            <w:pPr>
              <w:spacing w:after="0" w:line="240" w:lineRule="auto"/>
              <w:rPr>
                <w:rFonts w:ascii="Times New Roman" w:eastAsia="Times New Roman" w:hAnsi="Times New Roman" w:cs="Times New Roman"/>
              </w:rPr>
            </w:pPr>
          </w:p>
        </w:tc>
        <w:tc>
          <w:tcPr>
            <w:tcW w:w="1335" w:type="dxa"/>
            <w:tcBorders>
              <w:top w:val="nil"/>
              <w:left w:val="nil"/>
              <w:bottom w:val="nil"/>
              <w:right w:val="nil"/>
            </w:tcBorders>
            <w:shd w:val="clear" w:color="auto" w:fill="auto"/>
            <w:noWrap/>
            <w:vAlign w:val="center"/>
            <w:hideMark/>
          </w:tcPr>
          <w:p w14:paraId="591918BA" w14:textId="77777777" w:rsidR="002A71C1" w:rsidRPr="00FF4740" w:rsidRDefault="002A71C1" w:rsidP="003935E4">
            <w:pPr>
              <w:spacing w:after="0" w:line="240" w:lineRule="auto"/>
              <w:jc w:val="right"/>
              <w:rPr>
                <w:rFonts w:asciiTheme="majorHAnsi" w:eastAsia="Times New Roman" w:hAnsiTheme="majorHAnsi" w:cs="Times New Roman"/>
                <w:color w:val="000000"/>
              </w:rPr>
            </w:pPr>
            <w:r w:rsidRPr="00FF4740">
              <w:rPr>
                <w:rFonts w:ascii="Arial Narrow" w:hAnsi="Arial Narrow" w:cs="Calibri"/>
                <w:color w:val="000000"/>
              </w:rPr>
              <w:t>28</w:t>
            </w:r>
            <w:r>
              <w:rPr>
                <w:rFonts w:ascii="Arial Narrow" w:hAnsi="Arial Narrow" w:cs="Calibri"/>
                <w:color w:val="000000"/>
              </w:rPr>
              <w:t>8</w:t>
            </w:r>
            <w:r w:rsidRPr="00FF4740">
              <w:rPr>
                <w:rFonts w:ascii="Arial Narrow" w:hAnsi="Arial Narrow" w:cs="Calibri"/>
                <w:color w:val="000000"/>
              </w:rPr>
              <w:t>,</w:t>
            </w:r>
            <w:r>
              <w:rPr>
                <w:rFonts w:ascii="Arial Narrow" w:hAnsi="Arial Narrow" w:cs="Calibri"/>
                <w:color w:val="000000"/>
              </w:rPr>
              <w:t>961</w:t>
            </w:r>
          </w:p>
        </w:tc>
        <w:tc>
          <w:tcPr>
            <w:tcW w:w="1336" w:type="dxa"/>
            <w:tcBorders>
              <w:top w:val="nil"/>
              <w:left w:val="nil"/>
              <w:bottom w:val="nil"/>
              <w:right w:val="nil"/>
            </w:tcBorders>
            <w:shd w:val="clear" w:color="auto" w:fill="auto"/>
            <w:noWrap/>
            <w:vAlign w:val="center"/>
            <w:hideMark/>
          </w:tcPr>
          <w:p w14:paraId="32D68724" w14:textId="77777777" w:rsidR="002A71C1" w:rsidRPr="00FF4740" w:rsidRDefault="002A71C1" w:rsidP="003935E4">
            <w:pPr>
              <w:spacing w:after="0" w:line="240" w:lineRule="auto"/>
              <w:jc w:val="right"/>
              <w:rPr>
                <w:rFonts w:asciiTheme="majorHAnsi" w:eastAsia="Times New Roman" w:hAnsiTheme="majorHAnsi" w:cs="Times New Roman"/>
                <w:color w:val="000000"/>
              </w:rPr>
            </w:pPr>
            <w:r>
              <w:rPr>
                <w:rFonts w:ascii="Arial Narrow" w:hAnsi="Arial Narrow" w:cs="Calibri"/>
                <w:color w:val="000000"/>
              </w:rPr>
              <w:t>904,531</w:t>
            </w:r>
          </w:p>
        </w:tc>
        <w:tc>
          <w:tcPr>
            <w:tcW w:w="1335" w:type="dxa"/>
            <w:tcBorders>
              <w:top w:val="nil"/>
              <w:left w:val="nil"/>
              <w:bottom w:val="nil"/>
              <w:right w:val="nil"/>
            </w:tcBorders>
            <w:shd w:val="clear" w:color="auto" w:fill="auto"/>
            <w:noWrap/>
            <w:vAlign w:val="center"/>
            <w:hideMark/>
          </w:tcPr>
          <w:p w14:paraId="6B0B354F" w14:textId="77777777" w:rsidR="002A71C1" w:rsidRPr="00FF4740" w:rsidRDefault="002A71C1" w:rsidP="003935E4">
            <w:pPr>
              <w:spacing w:after="0" w:line="240" w:lineRule="auto"/>
              <w:jc w:val="right"/>
              <w:rPr>
                <w:rFonts w:asciiTheme="majorHAnsi" w:eastAsia="Times New Roman" w:hAnsiTheme="majorHAnsi" w:cs="Times New Roman"/>
                <w:color w:val="000000"/>
              </w:rPr>
            </w:pPr>
            <w:r w:rsidRPr="00FF4740">
              <w:rPr>
                <w:rFonts w:ascii="Arial Narrow" w:hAnsi="Arial Narrow" w:cs="Calibri"/>
                <w:color w:val="000000"/>
              </w:rPr>
              <w:t>1,193,492</w:t>
            </w:r>
          </w:p>
        </w:tc>
      </w:tr>
      <w:tr w:rsidR="002A71C1" w:rsidRPr="00FF4740" w14:paraId="6D9D806B" w14:textId="77777777" w:rsidTr="002A71C1">
        <w:trPr>
          <w:trHeight w:val="276"/>
        </w:trPr>
        <w:tc>
          <w:tcPr>
            <w:tcW w:w="3240" w:type="dxa"/>
            <w:tcBorders>
              <w:top w:val="nil"/>
              <w:left w:val="nil"/>
              <w:bottom w:val="nil"/>
              <w:right w:val="nil"/>
            </w:tcBorders>
            <w:shd w:val="clear" w:color="auto" w:fill="auto"/>
            <w:noWrap/>
            <w:vAlign w:val="center"/>
            <w:hideMark/>
          </w:tcPr>
          <w:p w14:paraId="24DEFD4D" w14:textId="77777777" w:rsidR="002A71C1" w:rsidRPr="00151ED7" w:rsidRDefault="002A71C1" w:rsidP="003935E4">
            <w:pPr>
              <w:spacing w:after="0" w:line="240" w:lineRule="auto"/>
              <w:rPr>
                <w:rFonts w:ascii="Arial Narrow" w:eastAsia="Times New Roman" w:hAnsi="Arial Narrow" w:cs="Times New Roman"/>
                <w:b/>
                <w:bCs/>
                <w:color w:val="000000"/>
              </w:rPr>
            </w:pPr>
            <w:r w:rsidRPr="00151ED7">
              <w:rPr>
                <w:rFonts w:ascii="Arial Narrow" w:eastAsia="Times New Roman" w:hAnsi="Arial Narrow" w:cs="Times New Roman"/>
                <w:b/>
                <w:bCs/>
                <w:color w:val="000000"/>
              </w:rPr>
              <w:t>Reallocation of costs</w:t>
            </w:r>
          </w:p>
        </w:tc>
        <w:tc>
          <w:tcPr>
            <w:tcW w:w="958" w:type="dxa"/>
            <w:tcBorders>
              <w:top w:val="nil"/>
              <w:left w:val="nil"/>
              <w:bottom w:val="nil"/>
              <w:right w:val="nil"/>
            </w:tcBorders>
            <w:shd w:val="clear" w:color="auto" w:fill="auto"/>
            <w:noWrap/>
            <w:vAlign w:val="bottom"/>
            <w:hideMark/>
          </w:tcPr>
          <w:p w14:paraId="19A8441F" w14:textId="1B5D1267" w:rsidR="002A71C1" w:rsidRPr="00151ED7" w:rsidRDefault="002A71C1" w:rsidP="003935E4">
            <w:pPr>
              <w:spacing w:after="0" w:line="240" w:lineRule="auto"/>
              <w:rPr>
                <w:rFonts w:ascii="Arial Narrow" w:eastAsia="Times New Roman" w:hAnsi="Arial Narrow" w:cs="Times New Roman"/>
                <w:color w:val="000000"/>
              </w:rPr>
            </w:pPr>
          </w:p>
        </w:tc>
        <w:tc>
          <w:tcPr>
            <w:tcW w:w="1335" w:type="dxa"/>
            <w:tcBorders>
              <w:top w:val="nil"/>
              <w:left w:val="nil"/>
              <w:bottom w:val="single" w:sz="8" w:space="0" w:color="auto"/>
              <w:right w:val="nil"/>
            </w:tcBorders>
            <w:shd w:val="clear" w:color="auto" w:fill="auto"/>
            <w:noWrap/>
            <w:vAlign w:val="bottom"/>
            <w:hideMark/>
          </w:tcPr>
          <w:p w14:paraId="674A283C" w14:textId="77777777" w:rsidR="002A71C1" w:rsidRPr="00151ED7" w:rsidRDefault="002A71C1" w:rsidP="003935E4">
            <w:pPr>
              <w:spacing w:after="0" w:line="240" w:lineRule="auto"/>
              <w:jc w:val="right"/>
              <w:rPr>
                <w:rFonts w:asciiTheme="majorHAnsi" w:eastAsia="Times New Roman" w:hAnsiTheme="majorHAnsi" w:cs="Times New Roman"/>
                <w:color w:val="000000"/>
              </w:rPr>
            </w:pPr>
            <w:r>
              <w:rPr>
                <w:rFonts w:ascii="Arial Narrow" w:hAnsi="Arial Narrow"/>
                <w:color w:val="000000"/>
              </w:rPr>
              <w:t>(783)</w:t>
            </w:r>
          </w:p>
        </w:tc>
        <w:tc>
          <w:tcPr>
            <w:tcW w:w="1336" w:type="dxa"/>
            <w:tcBorders>
              <w:top w:val="nil"/>
              <w:left w:val="nil"/>
              <w:bottom w:val="single" w:sz="8" w:space="0" w:color="auto"/>
              <w:right w:val="nil"/>
            </w:tcBorders>
            <w:shd w:val="clear" w:color="auto" w:fill="auto"/>
            <w:noWrap/>
            <w:vAlign w:val="bottom"/>
            <w:hideMark/>
          </w:tcPr>
          <w:p w14:paraId="22F670DF" w14:textId="77777777" w:rsidR="002A71C1" w:rsidRPr="00151ED7" w:rsidRDefault="002A71C1" w:rsidP="003935E4">
            <w:pPr>
              <w:spacing w:after="0" w:line="240" w:lineRule="auto"/>
              <w:jc w:val="right"/>
              <w:rPr>
                <w:rFonts w:asciiTheme="majorHAnsi" w:eastAsia="Times New Roman" w:hAnsiTheme="majorHAnsi" w:cs="Times New Roman"/>
                <w:color w:val="000000"/>
              </w:rPr>
            </w:pPr>
            <w:r w:rsidRPr="00151ED7">
              <w:rPr>
                <w:rFonts w:ascii="Arial Narrow" w:hAnsi="Arial Narrow"/>
                <w:color w:val="000000"/>
              </w:rPr>
              <w:t xml:space="preserve"> </w:t>
            </w:r>
            <w:r>
              <w:rPr>
                <w:rFonts w:ascii="Arial Narrow" w:hAnsi="Arial Narrow"/>
                <w:color w:val="000000"/>
              </w:rPr>
              <w:t>783</w:t>
            </w:r>
            <w:r w:rsidRPr="00151ED7">
              <w:rPr>
                <w:rFonts w:ascii="Arial Narrow" w:hAnsi="Arial Narrow"/>
                <w:color w:val="000000"/>
              </w:rPr>
              <w:t xml:space="preserve">   </w:t>
            </w:r>
          </w:p>
        </w:tc>
        <w:tc>
          <w:tcPr>
            <w:tcW w:w="1335" w:type="dxa"/>
            <w:tcBorders>
              <w:top w:val="nil"/>
              <w:left w:val="nil"/>
              <w:bottom w:val="single" w:sz="8" w:space="0" w:color="auto"/>
              <w:right w:val="nil"/>
            </w:tcBorders>
            <w:shd w:val="clear" w:color="auto" w:fill="auto"/>
            <w:noWrap/>
            <w:vAlign w:val="center"/>
            <w:hideMark/>
          </w:tcPr>
          <w:p w14:paraId="6354E424" w14:textId="77777777" w:rsidR="002A71C1" w:rsidRPr="00FF4740" w:rsidRDefault="002A71C1" w:rsidP="003935E4">
            <w:pPr>
              <w:spacing w:after="0" w:line="240" w:lineRule="auto"/>
              <w:jc w:val="right"/>
              <w:rPr>
                <w:rFonts w:asciiTheme="majorHAnsi" w:eastAsia="Times New Roman" w:hAnsiTheme="majorHAnsi" w:cs="Times New Roman"/>
                <w:color w:val="000000"/>
              </w:rPr>
            </w:pPr>
            <w:r w:rsidRPr="00FF4740">
              <w:rPr>
                <w:rFonts w:ascii="Arial Narrow" w:hAnsi="Arial Narrow"/>
                <w:color w:val="000000"/>
              </w:rPr>
              <w:t xml:space="preserve">  -  </w:t>
            </w:r>
          </w:p>
        </w:tc>
      </w:tr>
      <w:tr w:rsidR="002A71C1" w:rsidRPr="00FF4740" w14:paraId="4D0EE1E7" w14:textId="77777777" w:rsidTr="002A71C1">
        <w:trPr>
          <w:trHeight w:val="276"/>
        </w:trPr>
        <w:tc>
          <w:tcPr>
            <w:tcW w:w="3240" w:type="dxa"/>
            <w:tcBorders>
              <w:top w:val="nil"/>
              <w:left w:val="nil"/>
              <w:bottom w:val="nil"/>
              <w:right w:val="nil"/>
            </w:tcBorders>
            <w:shd w:val="clear" w:color="auto" w:fill="auto"/>
            <w:noWrap/>
            <w:vAlign w:val="center"/>
            <w:hideMark/>
          </w:tcPr>
          <w:p w14:paraId="4E5476A4" w14:textId="77777777" w:rsidR="002A71C1" w:rsidRPr="00FF4740" w:rsidRDefault="002A71C1" w:rsidP="003935E4">
            <w:pPr>
              <w:spacing w:after="0" w:line="240" w:lineRule="auto"/>
              <w:jc w:val="right"/>
              <w:rPr>
                <w:rFonts w:ascii="Arial Narrow" w:eastAsia="Times New Roman" w:hAnsi="Arial Narrow" w:cs="Times New Roman"/>
                <w:color w:val="000000"/>
              </w:rPr>
            </w:pPr>
          </w:p>
        </w:tc>
        <w:tc>
          <w:tcPr>
            <w:tcW w:w="958" w:type="dxa"/>
            <w:tcBorders>
              <w:top w:val="nil"/>
              <w:left w:val="nil"/>
              <w:bottom w:val="nil"/>
              <w:right w:val="nil"/>
            </w:tcBorders>
            <w:shd w:val="clear" w:color="auto" w:fill="auto"/>
            <w:noWrap/>
            <w:vAlign w:val="bottom"/>
            <w:hideMark/>
          </w:tcPr>
          <w:p w14:paraId="19584F77" w14:textId="77777777" w:rsidR="002A71C1" w:rsidRPr="00FF4740" w:rsidRDefault="002A71C1" w:rsidP="003935E4">
            <w:pPr>
              <w:spacing w:after="0" w:line="240" w:lineRule="auto"/>
              <w:rPr>
                <w:rFonts w:ascii="Times New Roman" w:eastAsia="Times New Roman" w:hAnsi="Times New Roman" w:cs="Times New Roman"/>
              </w:rPr>
            </w:pPr>
          </w:p>
        </w:tc>
        <w:tc>
          <w:tcPr>
            <w:tcW w:w="1335" w:type="dxa"/>
            <w:tcBorders>
              <w:top w:val="nil"/>
              <w:left w:val="nil"/>
              <w:bottom w:val="double" w:sz="6" w:space="0" w:color="auto"/>
              <w:right w:val="nil"/>
            </w:tcBorders>
            <w:shd w:val="clear" w:color="auto" w:fill="auto"/>
            <w:noWrap/>
            <w:vAlign w:val="center"/>
            <w:hideMark/>
          </w:tcPr>
          <w:p w14:paraId="6BED528F" w14:textId="77777777" w:rsidR="002A71C1" w:rsidRPr="00595144" w:rsidRDefault="002A71C1" w:rsidP="003935E4">
            <w:pPr>
              <w:spacing w:after="0" w:line="240" w:lineRule="auto"/>
              <w:jc w:val="right"/>
              <w:rPr>
                <w:rFonts w:asciiTheme="majorHAnsi" w:eastAsia="Times New Roman" w:hAnsiTheme="majorHAnsi" w:cs="Times New Roman"/>
                <w:b/>
                <w:bCs/>
                <w:color w:val="000000"/>
              </w:rPr>
            </w:pPr>
            <w:r w:rsidRPr="00595144">
              <w:rPr>
                <w:rFonts w:ascii="Arial Narrow" w:hAnsi="Arial Narrow" w:cs="Calibri"/>
                <w:b/>
                <w:bCs/>
                <w:color w:val="000000"/>
              </w:rPr>
              <w:t>288,178</w:t>
            </w:r>
          </w:p>
        </w:tc>
        <w:tc>
          <w:tcPr>
            <w:tcW w:w="1336" w:type="dxa"/>
            <w:tcBorders>
              <w:top w:val="nil"/>
              <w:left w:val="nil"/>
              <w:bottom w:val="double" w:sz="6" w:space="0" w:color="auto"/>
              <w:right w:val="nil"/>
            </w:tcBorders>
            <w:shd w:val="clear" w:color="auto" w:fill="auto"/>
            <w:noWrap/>
            <w:vAlign w:val="center"/>
            <w:hideMark/>
          </w:tcPr>
          <w:p w14:paraId="0A8518FC" w14:textId="77777777" w:rsidR="002A71C1" w:rsidRPr="00595144" w:rsidRDefault="002A71C1" w:rsidP="003935E4">
            <w:pPr>
              <w:spacing w:after="0" w:line="240" w:lineRule="auto"/>
              <w:jc w:val="right"/>
              <w:rPr>
                <w:rFonts w:asciiTheme="majorHAnsi" w:eastAsia="Times New Roman" w:hAnsiTheme="majorHAnsi" w:cs="Times New Roman"/>
                <w:b/>
                <w:bCs/>
                <w:color w:val="000000"/>
              </w:rPr>
            </w:pPr>
            <w:r w:rsidRPr="00595144">
              <w:rPr>
                <w:rFonts w:ascii="Arial Narrow" w:hAnsi="Arial Narrow" w:cs="Calibri"/>
                <w:b/>
                <w:bCs/>
                <w:color w:val="000000"/>
              </w:rPr>
              <w:t>905,314</w:t>
            </w:r>
          </w:p>
        </w:tc>
        <w:tc>
          <w:tcPr>
            <w:tcW w:w="1335" w:type="dxa"/>
            <w:tcBorders>
              <w:top w:val="nil"/>
              <w:left w:val="nil"/>
              <w:bottom w:val="double" w:sz="6" w:space="0" w:color="auto"/>
              <w:right w:val="nil"/>
            </w:tcBorders>
            <w:shd w:val="clear" w:color="auto" w:fill="auto"/>
            <w:noWrap/>
            <w:vAlign w:val="center"/>
            <w:hideMark/>
          </w:tcPr>
          <w:p w14:paraId="2F1C37B7" w14:textId="77777777" w:rsidR="002A71C1" w:rsidRPr="00595144" w:rsidRDefault="002A71C1" w:rsidP="003935E4">
            <w:pPr>
              <w:spacing w:after="0" w:line="240" w:lineRule="auto"/>
              <w:jc w:val="right"/>
              <w:rPr>
                <w:rFonts w:asciiTheme="majorHAnsi" w:eastAsia="Times New Roman" w:hAnsiTheme="majorHAnsi" w:cs="Times New Roman"/>
                <w:b/>
                <w:bCs/>
                <w:color w:val="000000"/>
              </w:rPr>
            </w:pPr>
            <w:r w:rsidRPr="00595144">
              <w:rPr>
                <w:rFonts w:ascii="Arial Narrow" w:hAnsi="Arial Narrow"/>
                <w:b/>
                <w:bCs/>
                <w:color w:val="000000"/>
              </w:rPr>
              <w:t xml:space="preserve">1,193,492 </w:t>
            </w:r>
          </w:p>
        </w:tc>
      </w:tr>
    </w:tbl>
    <w:p w14:paraId="4EFD2E3D" w14:textId="77777777" w:rsidR="00DF6BB2" w:rsidRPr="00FF4740" w:rsidRDefault="00DF6BB2" w:rsidP="00DF6BB2">
      <w:pPr>
        <w:spacing w:line="240" w:lineRule="auto"/>
        <w:jc w:val="both"/>
        <w:rPr>
          <w:rFonts w:ascii="Arial Narrow" w:eastAsia="Times New Roman" w:hAnsi="Arial Narrow" w:cs="Times New Roman"/>
          <w:sz w:val="20"/>
          <w:szCs w:val="20"/>
        </w:rPr>
      </w:pPr>
    </w:p>
    <w:p w14:paraId="61E3B366" w14:textId="77777777" w:rsidR="00DF6BB2" w:rsidRPr="00976574" w:rsidRDefault="00DF6BB2" w:rsidP="00DF6BB2">
      <w:pPr>
        <w:spacing w:line="240" w:lineRule="auto"/>
        <w:jc w:val="both"/>
        <w:rPr>
          <w:rFonts w:ascii="Arial Narrow" w:eastAsia="Times New Roman" w:hAnsi="Arial Narrow" w:cs="Times New Roman"/>
        </w:rPr>
      </w:pPr>
      <w:r w:rsidRPr="00976574">
        <w:rPr>
          <w:rFonts w:ascii="Arial Narrow" w:eastAsia="Times New Roman" w:hAnsi="Arial Narrow" w:cs="Times New Roman"/>
        </w:rPr>
        <w:t>Costs directly attributable to a project have been allocated to that project.  Other costs which cannot be allocated such as salaried employees and other fixed nature overheads have been reallocated on the basis of a management charge.</w:t>
      </w:r>
    </w:p>
    <w:p w14:paraId="776636B4" w14:textId="77777777" w:rsidR="00DF6BB2" w:rsidRPr="00526B1C" w:rsidRDefault="00DF6BB2" w:rsidP="00DF6BB2">
      <w:pPr>
        <w:spacing w:after="160" w:line="259" w:lineRule="auto"/>
        <w:rPr>
          <w:rFonts w:ascii="Arial Narrow" w:eastAsia="Times New Roman" w:hAnsi="Arial Narrow" w:cs="Times New Roman"/>
          <w:highlight w:val="yellow"/>
        </w:rPr>
      </w:pPr>
      <w:r w:rsidRPr="00526B1C">
        <w:rPr>
          <w:rFonts w:ascii="Arial Narrow" w:eastAsia="Times New Roman" w:hAnsi="Arial Narrow" w:cs="Times New Roman"/>
          <w:highlight w:val="yellow"/>
        </w:rPr>
        <w:br w:type="page"/>
      </w:r>
    </w:p>
    <w:p w14:paraId="274D91C0" w14:textId="61C72DE3" w:rsidR="00DF6BB2" w:rsidRPr="000D6BF3" w:rsidRDefault="00DF6BB2" w:rsidP="000D6BF3">
      <w:pPr>
        <w:spacing w:line="240" w:lineRule="auto"/>
        <w:jc w:val="both"/>
        <w:rPr>
          <w:rFonts w:ascii="Arial Narrow" w:hAnsi="Arial Narrow"/>
          <w:b/>
          <w:sz w:val="24"/>
        </w:rPr>
      </w:pPr>
      <w:r w:rsidRPr="000D6BF3">
        <w:rPr>
          <w:rFonts w:ascii="Arial Narrow" w:hAnsi="Arial Narrow"/>
          <w:b/>
          <w:sz w:val="24"/>
        </w:rPr>
        <w:lastRenderedPageBreak/>
        <w:t xml:space="preserve">Analysis of </w:t>
      </w:r>
      <w:r w:rsidR="00E16A26">
        <w:rPr>
          <w:rFonts w:ascii="Arial Narrow" w:hAnsi="Arial Narrow"/>
          <w:b/>
          <w:sz w:val="24"/>
        </w:rPr>
        <w:t xml:space="preserve">Restricted </w:t>
      </w:r>
      <w:r w:rsidRPr="000D6BF3">
        <w:rPr>
          <w:rFonts w:ascii="Arial Narrow" w:hAnsi="Arial Narrow"/>
          <w:b/>
          <w:sz w:val="24"/>
        </w:rPr>
        <w:t>Expenditure between Activities</w:t>
      </w:r>
    </w:p>
    <w:tbl>
      <w:tblPr>
        <w:tblW w:w="9556" w:type="dxa"/>
        <w:tblLayout w:type="fixed"/>
        <w:tblLook w:val="04A0" w:firstRow="1" w:lastRow="0" w:firstColumn="1" w:lastColumn="0" w:noHBand="0" w:noVBand="1"/>
      </w:tblPr>
      <w:tblGrid>
        <w:gridCol w:w="4140"/>
        <w:gridCol w:w="1545"/>
        <w:gridCol w:w="1250"/>
        <w:gridCol w:w="1512"/>
        <w:gridCol w:w="1109"/>
      </w:tblGrid>
      <w:tr w:rsidR="00DF6BB2" w:rsidRPr="005A2A44" w14:paraId="25E476FE" w14:textId="77777777" w:rsidTr="003935E4">
        <w:trPr>
          <w:trHeight w:val="776"/>
        </w:trPr>
        <w:tc>
          <w:tcPr>
            <w:tcW w:w="4140" w:type="dxa"/>
            <w:tcBorders>
              <w:top w:val="nil"/>
              <w:left w:val="nil"/>
              <w:bottom w:val="nil"/>
              <w:right w:val="nil"/>
            </w:tcBorders>
            <w:shd w:val="clear" w:color="auto" w:fill="auto"/>
            <w:vAlign w:val="center"/>
            <w:hideMark/>
          </w:tcPr>
          <w:p w14:paraId="65DD3E0D" w14:textId="77777777" w:rsidR="00DF6BB2" w:rsidRPr="005A2A44" w:rsidRDefault="00DF6BB2" w:rsidP="003935E4">
            <w:pPr>
              <w:spacing w:after="0" w:line="240" w:lineRule="auto"/>
              <w:rPr>
                <w:rFonts w:eastAsia="Times New Roman" w:cs="Times New Roman"/>
              </w:rPr>
            </w:pPr>
          </w:p>
        </w:tc>
        <w:tc>
          <w:tcPr>
            <w:tcW w:w="1545" w:type="dxa"/>
            <w:tcBorders>
              <w:top w:val="nil"/>
              <w:left w:val="nil"/>
              <w:bottom w:val="nil"/>
              <w:right w:val="nil"/>
            </w:tcBorders>
            <w:shd w:val="clear" w:color="auto" w:fill="auto"/>
            <w:vAlign w:val="center"/>
            <w:hideMark/>
          </w:tcPr>
          <w:p w14:paraId="73A2679D" w14:textId="77777777" w:rsidR="00DF6BB2" w:rsidRPr="005A2A44" w:rsidRDefault="00DF6BB2" w:rsidP="003935E4">
            <w:pPr>
              <w:spacing w:after="0" w:line="240" w:lineRule="auto"/>
              <w:jc w:val="center"/>
              <w:rPr>
                <w:rFonts w:eastAsia="Times New Roman" w:cs="Times New Roman"/>
                <w:b/>
                <w:bCs/>
                <w:color w:val="000000"/>
              </w:rPr>
            </w:pPr>
            <w:r w:rsidRPr="005A2A44">
              <w:rPr>
                <w:rFonts w:eastAsia="Times New Roman" w:cs="Times New Roman"/>
                <w:b/>
                <w:bCs/>
                <w:color w:val="000000"/>
              </w:rPr>
              <w:t>Staff costs, facilities &amp; professional fees</w:t>
            </w:r>
          </w:p>
        </w:tc>
        <w:tc>
          <w:tcPr>
            <w:tcW w:w="1250" w:type="dxa"/>
            <w:tcBorders>
              <w:top w:val="nil"/>
              <w:left w:val="nil"/>
              <w:bottom w:val="nil"/>
              <w:right w:val="nil"/>
            </w:tcBorders>
            <w:shd w:val="clear" w:color="auto" w:fill="auto"/>
            <w:vAlign w:val="center"/>
            <w:hideMark/>
          </w:tcPr>
          <w:p w14:paraId="386DEBA5" w14:textId="77777777" w:rsidR="00DF6BB2" w:rsidRPr="005A2A44" w:rsidRDefault="00DF6BB2" w:rsidP="003935E4">
            <w:pPr>
              <w:spacing w:after="0" w:line="240" w:lineRule="auto"/>
              <w:jc w:val="center"/>
              <w:rPr>
                <w:rFonts w:eastAsia="Times New Roman" w:cs="Times New Roman"/>
                <w:b/>
                <w:bCs/>
                <w:color w:val="000000"/>
              </w:rPr>
            </w:pPr>
            <w:r w:rsidRPr="005A2A44">
              <w:rPr>
                <w:rFonts w:eastAsia="Times New Roman" w:cs="Times New Roman"/>
                <w:b/>
                <w:bCs/>
                <w:color w:val="000000"/>
              </w:rPr>
              <w:t>Activities</w:t>
            </w:r>
          </w:p>
        </w:tc>
        <w:tc>
          <w:tcPr>
            <w:tcW w:w="1512" w:type="dxa"/>
            <w:tcBorders>
              <w:top w:val="nil"/>
              <w:left w:val="nil"/>
              <w:bottom w:val="nil"/>
              <w:right w:val="nil"/>
            </w:tcBorders>
            <w:shd w:val="clear" w:color="auto" w:fill="auto"/>
            <w:vAlign w:val="center"/>
            <w:hideMark/>
          </w:tcPr>
          <w:p w14:paraId="6BF5EB49" w14:textId="77777777" w:rsidR="00DF6BB2" w:rsidRPr="005A2A44" w:rsidRDefault="00DF6BB2" w:rsidP="003935E4">
            <w:pPr>
              <w:spacing w:after="0" w:line="240" w:lineRule="auto"/>
              <w:jc w:val="center"/>
              <w:rPr>
                <w:rFonts w:eastAsia="Times New Roman" w:cs="Times New Roman"/>
                <w:b/>
                <w:bCs/>
                <w:color w:val="000000"/>
              </w:rPr>
            </w:pPr>
            <w:r w:rsidRPr="005A2A44">
              <w:rPr>
                <w:rFonts w:eastAsia="Times New Roman" w:cs="Times New Roman"/>
                <w:b/>
                <w:bCs/>
                <w:color w:val="000000"/>
              </w:rPr>
              <w:t>Reallocation of Costs</w:t>
            </w:r>
          </w:p>
        </w:tc>
        <w:tc>
          <w:tcPr>
            <w:tcW w:w="1109" w:type="dxa"/>
            <w:tcBorders>
              <w:top w:val="nil"/>
              <w:left w:val="nil"/>
              <w:bottom w:val="nil"/>
              <w:right w:val="nil"/>
            </w:tcBorders>
            <w:shd w:val="clear" w:color="auto" w:fill="auto"/>
            <w:vAlign w:val="center"/>
            <w:hideMark/>
          </w:tcPr>
          <w:p w14:paraId="54504143" w14:textId="77777777" w:rsidR="00DF6BB2" w:rsidRPr="005A2A44" w:rsidRDefault="00DF6BB2" w:rsidP="003935E4">
            <w:pPr>
              <w:spacing w:after="0" w:line="240" w:lineRule="auto"/>
              <w:jc w:val="center"/>
              <w:rPr>
                <w:rFonts w:eastAsia="Times New Roman" w:cs="Times New Roman"/>
                <w:b/>
                <w:bCs/>
                <w:color w:val="000000"/>
              </w:rPr>
            </w:pPr>
            <w:r w:rsidRPr="005A2A44">
              <w:rPr>
                <w:rFonts w:eastAsia="Times New Roman" w:cs="Times New Roman"/>
                <w:b/>
                <w:bCs/>
                <w:color w:val="000000"/>
              </w:rPr>
              <w:t>Total</w:t>
            </w:r>
          </w:p>
        </w:tc>
      </w:tr>
      <w:tr w:rsidR="00DF6BB2" w:rsidRPr="005A2A44" w14:paraId="69FBD09A" w14:textId="77777777" w:rsidTr="003935E4">
        <w:trPr>
          <w:trHeight w:val="266"/>
        </w:trPr>
        <w:tc>
          <w:tcPr>
            <w:tcW w:w="4140" w:type="dxa"/>
            <w:tcBorders>
              <w:top w:val="nil"/>
              <w:left w:val="nil"/>
              <w:bottom w:val="nil"/>
              <w:right w:val="nil"/>
            </w:tcBorders>
            <w:shd w:val="clear" w:color="auto" w:fill="auto"/>
            <w:noWrap/>
            <w:vAlign w:val="bottom"/>
            <w:hideMark/>
          </w:tcPr>
          <w:p w14:paraId="48B5A4F9" w14:textId="77777777" w:rsidR="00DF6BB2" w:rsidRPr="005A2A44" w:rsidRDefault="00DF6BB2" w:rsidP="003935E4">
            <w:pPr>
              <w:spacing w:after="0" w:line="240" w:lineRule="auto"/>
              <w:jc w:val="center"/>
              <w:rPr>
                <w:rFonts w:eastAsia="Times New Roman" w:cs="Times New Roman"/>
                <w:b/>
                <w:bCs/>
                <w:color w:val="000000"/>
              </w:rPr>
            </w:pPr>
          </w:p>
        </w:tc>
        <w:tc>
          <w:tcPr>
            <w:tcW w:w="1545" w:type="dxa"/>
            <w:tcBorders>
              <w:top w:val="nil"/>
              <w:left w:val="nil"/>
              <w:bottom w:val="nil"/>
              <w:right w:val="nil"/>
            </w:tcBorders>
            <w:shd w:val="clear" w:color="auto" w:fill="auto"/>
            <w:noWrap/>
            <w:vAlign w:val="center"/>
            <w:hideMark/>
          </w:tcPr>
          <w:p w14:paraId="7B86AEDC" w14:textId="77777777" w:rsidR="00DF6BB2" w:rsidRPr="005A2A44" w:rsidRDefault="00DF6BB2" w:rsidP="003935E4">
            <w:pPr>
              <w:spacing w:after="0" w:line="240" w:lineRule="auto"/>
              <w:jc w:val="right"/>
              <w:rPr>
                <w:rFonts w:eastAsia="Times New Roman" w:cs="Times New Roman"/>
                <w:b/>
                <w:bCs/>
                <w:color w:val="000000"/>
              </w:rPr>
            </w:pPr>
            <w:r w:rsidRPr="005A2A44">
              <w:rPr>
                <w:rFonts w:eastAsia="Times New Roman" w:cs="Times New Roman"/>
                <w:b/>
                <w:bCs/>
                <w:color w:val="000000"/>
              </w:rPr>
              <w:t xml:space="preserve">£  </w:t>
            </w:r>
          </w:p>
        </w:tc>
        <w:tc>
          <w:tcPr>
            <w:tcW w:w="1250" w:type="dxa"/>
            <w:tcBorders>
              <w:top w:val="nil"/>
              <w:left w:val="nil"/>
              <w:bottom w:val="nil"/>
              <w:right w:val="nil"/>
            </w:tcBorders>
            <w:shd w:val="clear" w:color="auto" w:fill="auto"/>
            <w:noWrap/>
            <w:vAlign w:val="center"/>
            <w:hideMark/>
          </w:tcPr>
          <w:p w14:paraId="78EF15EB" w14:textId="77777777" w:rsidR="00DF6BB2" w:rsidRPr="005A2A44" w:rsidRDefault="00DF6BB2" w:rsidP="003935E4">
            <w:pPr>
              <w:spacing w:after="0" w:line="240" w:lineRule="auto"/>
              <w:jc w:val="right"/>
              <w:rPr>
                <w:rFonts w:eastAsia="Times New Roman" w:cs="Times New Roman"/>
                <w:b/>
                <w:bCs/>
                <w:color w:val="000000"/>
              </w:rPr>
            </w:pPr>
            <w:r w:rsidRPr="005A2A44">
              <w:rPr>
                <w:rFonts w:eastAsia="Times New Roman" w:cs="Times New Roman"/>
                <w:b/>
                <w:bCs/>
                <w:color w:val="000000"/>
              </w:rPr>
              <w:t xml:space="preserve">£  </w:t>
            </w:r>
          </w:p>
        </w:tc>
        <w:tc>
          <w:tcPr>
            <w:tcW w:w="1512" w:type="dxa"/>
            <w:tcBorders>
              <w:top w:val="nil"/>
              <w:left w:val="nil"/>
              <w:bottom w:val="nil"/>
              <w:right w:val="nil"/>
            </w:tcBorders>
            <w:shd w:val="clear" w:color="auto" w:fill="auto"/>
            <w:noWrap/>
            <w:vAlign w:val="center"/>
            <w:hideMark/>
          </w:tcPr>
          <w:p w14:paraId="0728DD13" w14:textId="77777777" w:rsidR="00DF6BB2" w:rsidRPr="005A2A44" w:rsidRDefault="00DF6BB2" w:rsidP="003935E4">
            <w:pPr>
              <w:spacing w:after="0" w:line="240" w:lineRule="auto"/>
              <w:jc w:val="right"/>
              <w:rPr>
                <w:rFonts w:eastAsia="Times New Roman" w:cs="Times New Roman"/>
                <w:b/>
                <w:bCs/>
                <w:color w:val="000000"/>
              </w:rPr>
            </w:pPr>
            <w:r w:rsidRPr="005A2A44">
              <w:rPr>
                <w:rFonts w:eastAsia="Times New Roman" w:cs="Times New Roman"/>
                <w:b/>
                <w:bCs/>
                <w:color w:val="000000"/>
              </w:rPr>
              <w:t xml:space="preserve">£  </w:t>
            </w:r>
          </w:p>
        </w:tc>
        <w:tc>
          <w:tcPr>
            <w:tcW w:w="1109" w:type="dxa"/>
            <w:tcBorders>
              <w:top w:val="nil"/>
              <w:left w:val="nil"/>
              <w:bottom w:val="nil"/>
              <w:right w:val="nil"/>
            </w:tcBorders>
            <w:shd w:val="clear" w:color="auto" w:fill="auto"/>
            <w:noWrap/>
            <w:vAlign w:val="center"/>
            <w:hideMark/>
          </w:tcPr>
          <w:p w14:paraId="45B5C964" w14:textId="77777777" w:rsidR="00DF6BB2" w:rsidRPr="005A2A44" w:rsidRDefault="00DF6BB2" w:rsidP="003935E4">
            <w:pPr>
              <w:spacing w:after="0" w:line="240" w:lineRule="auto"/>
              <w:jc w:val="right"/>
              <w:rPr>
                <w:rFonts w:eastAsia="Times New Roman" w:cs="Times New Roman"/>
                <w:b/>
                <w:bCs/>
                <w:color w:val="000000"/>
              </w:rPr>
            </w:pPr>
            <w:r w:rsidRPr="005A2A44">
              <w:rPr>
                <w:rFonts w:eastAsia="Times New Roman" w:cs="Times New Roman"/>
                <w:b/>
                <w:bCs/>
                <w:color w:val="000000"/>
              </w:rPr>
              <w:t xml:space="preserve">£  </w:t>
            </w:r>
          </w:p>
        </w:tc>
      </w:tr>
      <w:tr w:rsidR="00DF6BB2" w:rsidRPr="005A2A44" w14:paraId="7E67A0AA" w14:textId="77777777" w:rsidTr="003935E4">
        <w:trPr>
          <w:trHeight w:val="266"/>
        </w:trPr>
        <w:tc>
          <w:tcPr>
            <w:tcW w:w="4140" w:type="dxa"/>
            <w:tcBorders>
              <w:top w:val="nil"/>
              <w:left w:val="nil"/>
              <w:bottom w:val="nil"/>
              <w:right w:val="nil"/>
            </w:tcBorders>
            <w:shd w:val="clear" w:color="auto" w:fill="auto"/>
            <w:noWrap/>
            <w:vAlign w:val="center"/>
            <w:hideMark/>
          </w:tcPr>
          <w:p w14:paraId="7C7E8486" w14:textId="77777777" w:rsidR="00DF6BB2" w:rsidRPr="005A2A44" w:rsidRDefault="00DF6BB2" w:rsidP="003935E4">
            <w:pPr>
              <w:spacing w:after="0" w:line="240" w:lineRule="auto"/>
              <w:rPr>
                <w:rFonts w:eastAsia="Times New Roman" w:cs="Times New Roman"/>
              </w:rPr>
            </w:pPr>
            <w:r>
              <w:rPr>
                <w:rFonts w:eastAsia="Times New Roman" w:cs="Times New Roman"/>
              </w:rPr>
              <w:t>ACC DF</w:t>
            </w:r>
          </w:p>
        </w:tc>
        <w:tc>
          <w:tcPr>
            <w:tcW w:w="1545" w:type="dxa"/>
            <w:tcBorders>
              <w:top w:val="nil"/>
              <w:left w:val="nil"/>
              <w:bottom w:val="nil"/>
              <w:right w:val="nil"/>
            </w:tcBorders>
            <w:shd w:val="clear" w:color="auto" w:fill="auto"/>
            <w:noWrap/>
            <w:vAlign w:val="center"/>
            <w:hideMark/>
          </w:tcPr>
          <w:p w14:paraId="1CAF0E0E"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olor w:val="000000"/>
              </w:rPr>
              <w:t>714</w:t>
            </w:r>
          </w:p>
        </w:tc>
        <w:tc>
          <w:tcPr>
            <w:tcW w:w="1250" w:type="dxa"/>
            <w:tcBorders>
              <w:top w:val="nil"/>
              <w:left w:val="nil"/>
              <w:bottom w:val="nil"/>
              <w:right w:val="nil"/>
            </w:tcBorders>
            <w:shd w:val="clear" w:color="auto" w:fill="auto"/>
            <w:noWrap/>
            <w:vAlign w:val="center"/>
            <w:hideMark/>
          </w:tcPr>
          <w:p w14:paraId="02BAEEDB" w14:textId="77777777" w:rsidR="00DF6BB2" w:rsidRPr="005A2A44" w:rsidRDefault="00DF6BB2" w:rsidP="003935E4">
            <w:pPr>
              <w:spacing w:after="0" w:line="240" w:lineRule="auto"/>
              <w:jc w:val="right"/>
              <w:rPr>
                <w:rFonts w:eastAsia="Times New Roman" w:cs="Times New Roman"/>
                <w:color w:val="000000"/>
              </w:rPr>
            </w:pPr>
            <w:r w:rsidRPr="005A2A44">
              <w:rPr>
                <w:rFonts w:ascii="Arial Narrow" w:hAnsi="Arial Narrow"/>
                <w:color w:val="000000"/>
              </w:rPr>
              <w:t>-</w:t>
            </w:r>
          </w:p>
        </w:tc>
        <w:tc>
          <w:tcPr>
            <w:tcW w:w="1512" w:type="dxa"/>
            <w:tcBorders>
              <w:top w:val="nil"/>
              <w:left w:val="nil"/>
              <w:bottom w:val="nil"/>
              <w:right w:val="nil"/>
            </w:tcBorders>
            <w:shd w:val="clear" w:color="auto" w:fill="auto"/>
            <w:noWrap/>
            <w:vAlign w:val="center"/>
            <w:hideMark/>
          </w:tcPr>
          <w:p w14:paraId="5869EAC6"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olor w:val="000000"/>
              </w:rPr>
              <w:t>-</w:t>
            </w:r>
          </w:p>
        </w:tc>
        <w:tc>
          <w:tcPr>
            <w:tcW w:w="1109" w:type="dxa"/>
            <w:tcBorders>
              <w:top w:val="nil"/>
              <w:left w:val="nil"/>
              <w:bottom w:val="nil"/>
              <w:right w:val="nil"/>
            </w:tcBorders>
            <w:shd w:val="clear" w:color="auto" w:fill="auto"/>
            <w:noWrap/>
            <w:vAlign w:val="center"/>
            <w:hideMark/>
          </w:tcPr>
          <w:p w14:paraId="72609601"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olor w:val="000000"/>
              </w:rPr>
              <w:t>714</w:t>
            </w:r>
          </w:p>
        </w:tc>
      </w:tr>
      <w:tr w:rsidR="00DF6BB2" w:rsidRPr="005A2A44" w14:paraId="13CFDC86" w14:textId="77777777" w:rsidTr="003935E4">
        <w:trPr>
          <w:trHeight w:val="266"/>
        </w:trPr>
        <w:tc>
          <w:tcPr>
            <w:tcW w:w="4140" w:type="dxa"/>
            <w:tcBorders>
              <w:top w:val="nil"/>
              <w:left w:val="nil"/>
              <w:bottom w:val="nil"/>
              <w:right w:val="nil"/>
            </w:tcBorders>
            <w:shd w:val="clear" w:color="auto" w:fill="auto"/>
            <w:noWrap/>
            <w:vAlign w:val="center"/>
            <w:hideMark/>
          </w:tcPr>
          <w:p w14:paraId="688BA725" w14:textId="77777777" w:rsidR="00DF6BB2" w:rsidRPr="005A2A44" w:rsidRDefault="00DF6BB2" w:rsidP="003935E4">
            <w:pPr>
              <w:spacing w:after="0" w:line="240" w:lineRule="auto"/>
              <w:rPr>
                <w:rFonts w:eastAsia="Times New Roman" w:cs="Times New Roman"/>
              </w:rPr>
            </w:pPr>
            <w:r>
              <w:rPr>
                <w:rFonts w:eastAsia="Times New Roman" w:cs="Times New Roman"/>
              </w:rPr>
              <w:t>BBC Community Champions</w:t>
            </w:r>
          </w:p>
        </w:tc>
        <w:tc>
          <w:tcPr>
            <w:tcW w:w="1545" w:type="dxa"/>
            <w:tcBorders>
              <w:top w:val="nil"/>
              <w:left w:val="nil"/>
              <w:bottom w:val="nil"/>
              <w:right w:val="nil"/>
            </w:tcBorders>
            <w:shd w:val="clear" w:color="auto" w:fill="auto"/>
            <w:noWrap/>
            <w:vAlign w:val="center"/>
            <w:hideMark/>
          </w:tcPr>
          <w:p w14:paraId="50982D5A"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olor w:val="000000"/>
              </w:rPr>
              <w:t>14,412</w:t>
            </w:r>
          </w:p>
        </w:tc>
        <w:tc>
          <w:tcPr>
            <w:tcW w:w="1250" w:type="dxa"/>
            <w:tcBorders>
              <w:top w:val="nil"/>
              <w:left w:val="nil"/>
              <w:bottom w:val="nil"/>
              <w:right w:val="nil"/>
            </w:tcBorders>
            <w:shd w:val="clear" w:color="auto" w:fill="auto"/>
            <w:noWrap/>
            <w:hideMark/>
          </w:tcPr>
          <w:p w14:paraId="7910B9A6" w14:textId="77777777" w:rsidR="00DF6BB2" w:rsidRPr="005A2A44" w:rsidRDefault="00DF6BB2" w:rsidP="003935E4">
            <w:pPr>
              <w:spacing w:after="0" w:line="240" w:lineRule="auto"/>
              <w:jc w:val="right"/>
              <w:rPr>
                <w:rFonts w:eastAsia="Times New Roman" w:cs="Times New Roman"/>
                <w:color w:val="000000"/>
              </w:rPr>
            </w:pPr>
            <w:r w:rsidRPr="005A2A44">
              <w:rPr>
                <w:rFonts w:ascii="Arial Narrow" w:hAnsi="Arial Narrow"/>
                <w:color w:val="000000"/>
              </w:rPr>
              <w:t>-</w:t>
            </w:r>
          </w:p>
        </w:tc>
        <w:tc>
          <w:tcPr>
            <w:tcW w:w="1512" w:type="dxa"/>
            <w:tcBorders>
              <w:top w:val="nil"/>
              <w:left w:val="nil"/>
              <w:bottom w:val="nil"/>
              <w:right w:val="nil"/>
            </w:tcBorders>
            <w:shd w:val="clear" w:color="auto" w:fill="auto"/>
            <w:noWrap/>
            <w:vAlign w:val="center"/>
            <w:hideMark/>
          </w:tcPr>
          <w:p w14:paraId="11AEFAFC"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olor w:val="000000"/>
              </w:rPr>
              <w:t>-</w:t>
            </w:r>
          </w:p>
        </w:tc>
        <w:tc>
          <w:tcPr>
            <w:tcW w:w="1109" w:type="dxa"/>
            <w:tcBorders>
              <w:top w:val="nil"/>
              <w:left w:val="nil"/>
              <w:bottom w:val="nil"/>
              <w:right w:val="nil"/>
            </w:tcBorders>
            <w:shd w:val="clear" w:color="auto" w:fill="auto"/>
            <w:noWrap/>
            <w:vAlign w:val="center"/>
            <w:hideMark/>
          </w:tcPr>
          <w:p w14:paraId="00DF5BC2"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olor w:val="000000"/>
              </w:rPr>
              <w:t>14,412</w:t>
            </w:r>
          </w:p>
        </w:tc>
      </w:tr>
      <w:tr w:rsidR="00DF6BB2" w:rsidRPr="005A2A44" w14:paraId="38F3A5A7" w14:textId="77777777" w:rsidTr="003935E4">
        <w:trPr>
          <w:trHeight w:val="266"/>
        </w:trPr>
        <w:tc>
          <w:tcPr>
            <w:tcW w:w="4140" w:type="dxa"/>
            <w:tcBorders>
              <w:top w:val="nil"/>
              <w:left w:val="nil"/>
              <w:bottom w:val="nil"/>
              <w:right w:val="nil"/>
            </w:tcBorders>
            <w:shd w:val="clear" w:color="auto" w:fill="auto"/>
            <w:noWrap/>
            <w:vAlign w:val="center"/>
            <w:hideMark/>
          </w:tcPr>
          <w:p w14:paraId="284BB941" w14:textId="77777777" w:rsidR="00DF6BB2" w:rsidRPr="005A2A44" w:rsidRDefault="00DF6BB2" w:rsidP="003935E4">
            <w:pPr>
              <w:spacing w:after="0" w:line="240" w:lineRule="auto"/>
              <w:rPr>
                <w:rFonts w:eastAsia="Times New Roman" w:cs="Times New Roman"/>
              </w:rPr>
            </w:pPr>
            <w:r w:rsidRPr="005A2A44">
              <w:rPr>
                <w:rFonts w:eastAsia="Times New Roman" w:cs="Times New Roman"/>
              </w:rPr>
              <w:t>Boston Big Local</w:t>
            </w:r>
          </w:p>
        </w:tc>
        <w:tc>
          <w:tcPr>
            <w:tcW w:w="1545" w:type="dxa"/>
            <w:tcBorders>
              <w:top w:val="nil"/>
              <w:left w:val="nil"/>
              <w:bottom w:val="nil"/>
              <w:right w:val="nil"/>
            </w:tcBorders>
            <w:shd w:val="clear" w:color="auto" w:fill="auto"/>
            <w:noWrap/>
            <w:vAlign w:val="center"/>
            <w:hideMark/>
          </w:tcPr>
          <w:p w14:paraId="7C0EB6E8"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olor w:val="000000"/>
              </w:rPr>
              <w:t>23,065</w:t>
            </w:r>
          </w:p>
        </w:tc>
        <w:tc>
          <w:tcPr>
            <w:tcW w:w="1250" w:type="dxa"/>
            <w:tcBorders>
              <w:top w:val="nil"/>
              <w:left w:val="nil"/>
              <w:bottom w:val="nil"/>
              <w:right w:val="nil"/>
            </w:tcBorders>
            <w:shd w:val="clear" w:color="auto" w:fill="auto"/>
            <w:noWrap/>
            <w:hideMark/>
          </w:tcPr>
          <w:p w14:paraId="5B8BE4FE" w14:textId="77777777" w:rsidR="00DF6BB2" w:rsidRPr="005A2A44" w:rsidRDefault="00DF6BB2" w:rsidP="003935E4">
            <w:pPr>
              <w:spacing w:after="0" w:line="240" w:lineRule="auto"/>
              <w:jc w:val="right"/>
              <w:rPr>
                <w:rFonts w:eastAsia="Times New Roman" w:cs="Times New Roman"/>
                <w:color w:val="000000"/>
              </w:rPr>
            </w:pPr>
            <w:r w:rsidRPr="005A2A44">
              <w:rPr>
                <w:rFonts w:ascii="Arial Narrow" w:hAnsi="Arial Narrow"/>
                <w:color w:val="000000"/>
              </w:rPr>
              <w:t>-</w:t>
            </w:r>
          </w:p>
        </w:tc>
        <w:tc>
          <w:tcPr>
            <w:tcW w:w="1512" w:type="dxa"/>
            <w:tcBorders>
              <w:top w:val="nil"/>
              <w:left w:val="nil"/>
              <w:bottom w:val="nil"/>
              <w:right w:val="nil"/>
            </w:tcBorders>
            <w:shd w:val="clear" w:color="auto" w:fill="auto"/>
            <w:noWrap/>
            <w:vAlign w:val="center"/>
            <w:hideMark/>
          </w:tcPr>
          <w:p w14:paraId="20DCCC80"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olor w:val="000000"/>
              </w:rPr>
              <w:t>-</w:t>
            </w:r>
          </w:p>
        </w:tc>
        <w:tc>
          <w:tcPr>
            <w:tcW w:w="1109" w:type="dxa"/>
            <w:tcBorders>
              <w:top w:val="nil"/>
              <w:left w:val="nil"/>
              <w:bottom w:val="nil"/>
              <w:right w:val="nil"/>
            </w:tcBorders>
            <w:shd w:val="clear" w:color="auto" w:fill="auto"/>
            <w:noWrap/>
            <w:vAlign w:val="center"/>
            <w:hideMark/>
          </w:tcPr>
          <w:p w14:paraId="519E1760"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olor w:val="000000"/>
              </w:rPr>
              <w:t>23,065</w:t>
            </w:r>
          </w:p>
        </w:tc>
      </w:tr>
      <w:tr w:rsidR="00DF6BB2" w:rsidRPr="005A2A44" w14:paraId="3D547620" w14:textId="77777777" w:rsidTr="003935E4">
        <w:trPr>
          <w:trHeight w:val="266"/>
        </w:trPr>
        <w:tc>
          <w:tcPr>
            <w:tcW w:w="4140" w:type="dxa"/>
            <w:tcBorders>
              <w:top w:val="nil"/>
              <w:left w:val="nil"/>
              <w:bottom w:val="nil"/>
              <w:right w:val="nil"/>
            </w:tcBorders>
            <w:shd w:val="clear" w:color="auto" w:fill="auto"/>
            <w:noWrap/>
            <w:vAlign w:val="center"/>
            <w:hideMark/>
          </w:tcPr>
          <w:p w14:paraId="7626C118" w14:textId="77777777" w:rsidR="00DF6BB2" w:rsidRPr="005A2A44" w:rsidRDefault="00DF6BB2" w:rsidP="003935E4">
            <w:pPr>
              <w:spacing w:after="0" w:line="240" w:lineRule="auto"/>
              <w:rPr>
                <w:rFonts w:eastAsia="Times New Roman" w:cs="Times New Roman"/>
              </w:rPr>
            </w:pPr>
            <w:r w:rsidRPr="005A2A44">
              <w:rPr>
                <w:rFonts w:eastAsia="Times New Roman" w:cs="Times New Roman"/>
              </w:rPr>
              <w:t>Building Better Opportunities</w:t>
            </w:r>
            <w:r>
              <w:rPr>
                <w:rFonts w:eastAsia="Times New Roman" w:cs="Times New Roman"/>
              </w:rPr>
              <w:t xml:space="preserve"> – Move</w:t>
            </w:r>
          </w:p>
        </w:tc>
        <w:tc>
          <w:tcPr>
            <w:tcW w:w="1545" w:type="dxa"/>
            <w:tcBorders>
              <w:top w:val="nil"/>
              <w:left w:val="nil"/>
              <w:bottom w:val="nil"/>
              <w:right w:val="nil"/>
            </w:tcBorders>
            <w:shd w:val="clear" w:color="auto" w:fill="auto"/>
            <w:noWrap/>
            <w:vAlign w:val="center"/>
            <w:hideMark/>
          </w:tcPr>
          <w:p w14:paraId="47CAB638" w14:textId="77777777" w:rsidR="00DF6BB2" w:rsidRPr="005A2A44" w:rsidRDefault="00DF6BB2" w:rsidP="003935E4">
            <w:pPr>
              <w:spacing w:after="0" w:line="240" w:lineRule="auto"/>
              <w:jc w:val="right"/>
              <w:rPr>
                <w:rFonts w:eastAsia="Times New Roman" w:cs="Times New Roman"/>
                <w:color w:val="000000"/>
              </w:rPr>
            </w:pPr>
            <w:r>
              <w:rPr>
                <w:rFonts w:eastAsia="Times New Roman" w:cs="Times New Roman"/>
                <w:color w:val="000000"/>
              </w:rPr>
              <w:t>32,452</w:t>
            </w:r>
          </w:p>
        </w:tc>
        <w:tc>
          <w:tcPr>
            <w:tcW w:w="1250" w:type="dxa"/>
            <w:tcBorders>
              <w:top w:val="nil"/>
              <w:left w:val="nil"/>
              <w:bottom w:val="nil"/>
              <w:right w:val="nil"/>
            </w:tcBorders>
            <w:shd w:val="clear" w:color="auto" w:fill="auto"/>
            <w:noWrap/>
            <w:hideMark/>
          </w:tcPr>
          <w:p w14:paraId="46BD6FF7" w14:textId="77777777" w:rsidR="00DF6BB2" w:rsidRPr="005A2A44" w:rsidRDefault="00DF6BB2" w:rsidP="003935E4">
            <w:pPr>
              <w:spacing w:after="0" w:line="240" w:lineRule="auto"/>
              <w:jc w:val="right"/>
              <w:rPr>
                <w:rFonts w:eastAsia="Times New Roman" w:cs="Times New Roman"/>
                <w:color w:val="000000"/>
              </w:rPr>
            </w:pPr>
            <w:r w:rsidRPr="005A2A44">
              <w:rPr>
                <w:rFonts w:ascii="Arial Narrow" w:hAnsi="Arial Narrow"/>
                <w:color w:val="000000"/>
              </w:rPr>
              <w:t>-</w:t>
            </w:r>
          </w:p>
        </w:tc>
        <w:tc>
          <w:tcPr>
            <w:tcW w:w="1512" w:type="dxa"/>
            <w:tcBorders>
              <w:top w:val="nil"/>
              <w:left w:val="nil"/>
              <w:bottom w:val="nil"/>
              <w:right w:val="nil"/>
            </w:tcBorders>
            <w:shd w:val="clear" w:color="auto" w:fill="auto"/>
            <w:noWrap/>
            <w:vAlign w:val="center"/>
            <w:hideMark/>
          </w:tcPr>
          <w:p w14:paraId="6C7D269A"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olor w:val="000000"/>
              </w:rPr>
              <w:t>-</w:t>
            </w:r>
          </w:p>
        </w:tc>
        <w:tc>
          <w:tcPr>
            <w:tcW w:w="1109" w:type="dxa"/>
            <w:tcBorders>
              <w:top w:val="nil"/>
              <w:left w:val="nil"/>
              <w:bottom w:val="nil"/>
              <w:right w:val="nil"/>
            </w:tcBorders>
            <w:shd w:val="clear" w:color="auto" w:fill="auto"/>
            <w:noWrap/>
            <w:vAlign w:val="center"/>
            <w:hideMark/>
          </w:tcPr>
          <w:p w14:paraId="183ED3EA"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olor w:val="000000"/>
              </w:rPr>
              <w:t>32,452</w:t>
            </w:r>
          </w:p>
        </w:tc>
      </w:tr>
      <w:tr w:rsidR="00DF6BB2" w:rsidRPr="005A2A44" w14:paraId="30A12D7E" w14:textId="77777777" w:rsidTr="003935E4">
        <w:trPr>
          <w:trHeight w:val="266"/>
        </w:trPr>
        <w:tc>
          <w:tcPr>
            <w:tcW w:w="4140" w:type="dxa"/>
            <w:tcBorders>
              <w:top w:val="nil"/>
              <w:left w:val="nil"/>
              <w:bottom w:val="nil"/>
              <w:right w:val="nil"/>
            </w:tcBorders>
            <w:shd w:val="clear" w:color="auto" w:fill="auto"/>
            <w:noWrap/>
            <w:vAlign w:val="center"/>
            <w:hideMark/>
          </w:tcPr>
          <w:p w14:paraId="6C44735A" w14:textId="77777777" w:rsidR="00DF6BB2" w:rsidRPr="005A2A44" w:rsidRDefault="00DF6BB2" w:rsidP="003935E4">
            <w:pPr>
              <w:spacing w:after="0" w:line="240" w:lineRule="auto"/>
              <w:rPr>
                <w:rFonts w:eastAsia="Times New Roman" w:cs="Times New Roman"/>
              </w:rPr>
            </w:pPr>
            <w:r>
              <w:rPr>
                <w:rFonts w:eastAsia="Times New Roman" w:cs="Times New Roman"/>
              </w:rPr>
              <w:t>Community Information Points</w:t>
            </w:r>
          </w:p>
        </w:tc>
        <w:tc>
          <w:tcPr>
            <w:tcW w:w="1545" w:type="dxa"/>
            <w:tcBorders>
              <w:top w:val="nil"/>
              <w:left w:val="nil"/>
              <w:bottom w:val="nil"/>
              <w:right w:val="nil"/>
            </w:tcBorders>
            <w:shd w:val="clear" w:color="auto" w:fill="auto"/>
            <w:noWrap/>
            <w:vAlign w:val="center"/>
            <w:hideMark/>
          </w:tcPr>
          <w:p w14:paraId="190A39B6"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olor w:val="000000"/>
              </w:rPr>
              <w:t>2,045</w:t>
            </w:r>
          </w:p>
        </w:tc>
        <w:tc>
          <w:tcPr>
            <w:tcW w:w="1250" w:type="dxa"/>
            <w:tcBorders>
              <w:top w:val="nil"/>
              <w:left w:val="nil"/>
              <w:bottom w:val="nil"/>
              <w:right w:val="nil"/>
            </w:tcBorders>
            <w:shd w:val="clear" w:color="auto" w:fill="auto"/>
            <w:noWrap/>
            <w:hideMark/>
          </w:tcPr>
          <w:p w14:paraId="3854B1E4" w14:textId="77777777" w:rsidR="00DF6BB2" w:rsidRPr="005A2A44" w:rsidRDefault="00DF6BB2" w:rsidP="003935E4">
            <w:pPr>
              <w:spacing w:after="0" w:line="240" w:lineRule="auto"/>
              <w:jc w:val="right"/>
              <w:rPr>
                <w:rFonts w:eastAsia="Times New Roman" w:cs="Times New Roman"/>
                <w:color w:val="000000"/>
              </w:rPr>
            </w:pPr>
            <w:r w:rsidRPr="005A2A44">
              <w:rPr>
                <w:rFonts w:ascii="Arial Narrow" w:hAnsi="Arial Narrow"/>
                <w:color w:val="000000"/>
              </w:rPr>
              <w:t>-</w:t>
            </w:r>
          </w:p>
        </w:tc>
        <w:tc>
          <w:tcPr>
            <w:tcW w:w="1512" w:type="dxa"/>
            <w:tcBorders>
              <w:top w:val="nil"/>
              <w:left w:val="nil"/>
              <w:bottom w:val="nil"/>
              <w:right w:val="nil"/>
            </w:tcBorders>
            <w:shd w:val="clear" w:color="auto" w:fill="auto"/>
            <w:noWrap/>
            <w:vAlign w:val="center"/>
            <w:hideMark/>
          </w:tcPr>
          <w:p w14:paraId="24394934"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olor w:val="000000"/>
              </w:rPr>
              <w:t>-</w:t>
            </w:r>
          </w:p>
        </w:tc>
        <w:tc>
          <w:tcPr>
            <w:tcW w:w="1109" w:type="dxa"/>
            <w:tcBorders>
              <w:top w:val="nil"/>
              <w:left w:val="nil"/>
              <w:bottom w:val="nil"/>
              <w:right w:val="nil"/>
            </w:tcBorders>
            <w:shd w:val="clear" w:color="auto" w:fill="auto"/>
            <w:noWrap/>
            <w:vAlign w:val="center"/>
            <w:hideMark/>
          </w:tcPr>
          <w:p w14:paraId="44BA0D68"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olor w:val="000000"/>
              </w:rPr>
              <w:t>2,045</w:t>
            </w:r>
          </w:p>
        </w:tc>
      </w:tr>
      <w:tr w:rsidR="00DF6BB2" w:rsidRPr="005A2A44" w14:paraId="6B70F9CF" w14:textId="77777777" w:rsidTr="003935E4">
        <w:trPr>
          <w:trHeight w:val="266"/>
        </w:trPr>
        <w:tc>
          <w:tcPr>
            <w:tcW w:w="4140" w:type="dxa"/>
            <w:tcBorders>
              <w:top w:val="nil"/>
              <w:left w:val="nil"/>
              <w:bottom w:val="nil"/>
              <w:right w:val="nil"/>
            </w:tcBorders>
            <w:shd w:val="clear" w:color="auto" w:fill="auto"/>
            <w:noWrap/>
            <w:vAlign w:val="center"/>
          </w:tcPr>
          <w:p w14:paraId="325B0507" w14:textId="77777777" w:rsidR="00DF6BB2" w:rsidRDefault="00DF6BB2" w:rsidP="003935E4">
            <w:pPr>
              <w:spacing w:after="0" w:line="240" w:lineRule="auto"/>
              <w:rPr>
                <w:rFonts w:eastAsia="Times New Roman" w:cs="Times New Roman"/>
              </w:rPr>
            </w:pPr>
            <w:r>
              <w:rPr>
                <w:rFonts w:eastAsia="Times New Roman" w:cs="Times New Roman"/>
              </w:rPr>
              <w:t>COPD-TI</w:t>
            </w:r>
          </w:p>
        </w:tc>
        <w:tc>
          <w:tcPr>
            <w:tcW w:w="1545" w:type="dxa"/>
            <w:tcBorders>
              <w:top w:val="nil"/>
              <w:left w:val="nil"/>
              <w:bottom w:val="nil"/>
              <w:right w:val="nil"/>
            </w:tcBorders>
            <w:shd w:val="clear" w:color="auto" w:fill="auto"/>
            <w:noWrap/>
            <w:vAlign w:val="center"/>
          </w:tcPr>
          <w:p w14:paraId="68DCB79B" w14:textId="77777777" w:rsidR="00DF6BB2" w:rsidRDefault="00DF6BB2" w:rsidP="003935E4">
            <w:pPr>
              <w:spacing w:after="0" w:line="240" w:lineRule="auto"/>
              <w:jc w:val="right"/>
              <w:rPr>
                <w:rFonts w:ascii="Arial Narrow" w:hAnsi="Arial Narrow"/>
                <w:color w:val="000000"/>
              </w:rPr>
            </w:pPr>
            <w:r>
              <w:rPr>
                <w:rFonts w:ascii="Arial Narrow" w:hAnsi="Arial Narrow"/>
                <w:color w:val="000000"/>
              </w:rPr>
              <w:t>7,184</w:t>
            </w:r>
          </w:p>
        </w:tc>
        <w:tc>
          <w:tcPr>
            <w:tcW w:w="1250" w:type="dxa"/>
            <w:tcBorders>
              <w:top w:val="nil"/>
              <w:left w:val="nil"/>
              <w:bottom w:val="nil"/>
              <w:right w:val="nil"/>
            </w:tcBorders>
            <w:shd w:val="clear" w:color="auto" w:fill="auto"/>
            <w:noWrap/>
            <w:vAlign w:val="center"/>
          </w:tcPr>
          <w:p w14:paraId="767C9BE2" w14:textId="77777777" w:rsidR="00DF6BB2" w:rsidRPr="005A2A44" w:rsidRDefault="00DF6BB2" w:rsidP="003935E4">
            <w:pPr>
              <w:spacing w:after="0" w:line="240" w:lineRule="auto"/>
              <w:jc w:val="right"/>
              <w:rPr>
                <w:rFonts w:ascii="Arial Narrow" w:hAnsi="Arial Narrow"/>
                <w:color w:val="000000"/>
              </w:rPr>
            </w:pPr>
            <w:r>
              <w:rPr>
                <w:rFonts w:ascii="Arial Narrow" w:hAnsi="Arial Narrow"/>
                <w:color w:val="000000"/>
              </w:rPr>
              <w:t>-</w:t>
            </w:r>
          </w:p>
        </w:tc>
        <w:tc>
          <w:tcPr>
            <w:tcW w:w="1512" w:type="dxa"/>
            <w:tcBorders>
              <w:top w:val="nil"/>
              <w:left w:val="nil"/>
              <w:bottom w:val="nil"/>
              <w:right w:val="nil"/>
            </w:tcBorders>
            <w:shd w:val="clear" w:color="auto" w:fill="auto"/>
            <w:noWrap/>
            <w:vAlign w:val="center"/>
          </w:tcPr>
          <w:p w14:paraId="2575207E" w14:textId="77777777" w:rsidR="00DF6BB2" w:rsidRDefault="00DF6BB2" w:rsidP="003935E4">
            <w:pPr>
              <w:spacing w:after="0" w:line="240" w:lineRule="auto"/>
              <w:jc w:val="right"/>
              <w:rPr>
                <w:rFonts w:ascii="Arial Narrow" w:hAnsi="Arial Narrow"/>
                <w:color w:val="000000"/>
              </w:rPr>
            </w:pPr>
            <w:r>
              <w:rPr>
                <w:rFonts w:ascii="Arial Narrow" w:hAnsi="Arial Narrow"/>
                <w:color w:val="000000"/>
              </w:rPr>
              <w:t>-</w:t>
            </w:r>
          </w:p>
        </w:tc>
        <w:tc>
          <w:tcPr>
            <w:tcW w:w="1109" w:type="dxa"/>
            <w:tcBorders>
              <w:top w:val="nil"/>
              <w:left w:val="nil"/>
              <w:bottom w:val="nil"/>
              <w:right w:val="nil"/>
            </w:tcBorders>
            <w:shd w:val="clear" w:color="auto" w:fill="auto"/>
            <w:noWrap/>
            <w:vAlign w:val="center"/>
          </w:tcPr>
          <w:p w14:paraId="196C5120" w14:textId="77777777" w:rsidR="00DF6BB2" w:rsidRDefault="00DF6BB2" w:rsidP="003935E4">
            <w:pPr>
              <w:spacing w:after="0" w:line="240" w:lineRule="auto"/>
              <w:jc w:val="right"/>
              <w:rPr>
                <w:rFonts w:ascii="Arial Narrow" w:hAnsi="Arial Narrow"/>
                <w:color w:val="000000"/>
              </w:rPr>
            </w:pPr>
            <w:r>
              <w:rPr>
                <w:rFonts w:ascii="Arial Narrow" w:hAnsi="Arial Narrow"/>
                <w:color w:val="000000"/>
              </w:rPr>
              <w:t>7,184</w:t>
            </w:r>
          </w:p>
        </w:tc>
      </w:tr>
      <w:tr w:rsidR="00DF6BB2" w:rsidRPr="005A2A44" w14:paraId="4DA76A92" w14:textId="77777777" w:rsidTr="003935E4">
        <w:trPr>
          <w:trHeight w:val="266"/>
        </w:trPr>
        <w:tc>
          <w:tcPr>
            <w:tcW w:w="4140" w:type="dxa"/>
            <w:tcBorders>
              <w:top w:val="nil"/>
              <w:left w:val="nil"/>
              <w:bottom w:val="nil"/>
              <w:right w:val="nil"/>
            </w:tcBorders>
            <w:shd w:val="clear" w:color="auto" w:fill="auto"/>
            <w:noWrap/>
            <w:vAlign w:val="center"/>
            <w:hideMark/>
          </w:tcPr>
          <w:p w14:paraId="682C7B73" w14:textId="77777777" w:rsidR="00DF6BB2" w:rsidRPr="005A2A44" w:rsidRDefault="00DF6BB2" w:rsidP="003935E4">
            <w:pPr>
              <w:spacing w:after="0" w:line="240" w:lineRule="auto"/>
              <w:rPr>
                <w:rFonts w:eastAsia="Times New Roman" w:cs="Times New Roman"/>
              </w:rPr>
            </w:pPr>
            <w:r>
              <w:rPr>
                <w:rFonts w:eastAsia="Times New Roman" w:cs="Times New Roman"/>
              </w:rPr>
              <w:t>EL YEA</w:t>
            </w:r>
          </w:p>
        </w:tc>
        <w:tc>
          <w:tcPr>
            <w:tcW w:w="1545" w:type="dxa"/>
            <w:tcBorders>
              <w:top w:val="nil"/>
              <w:left w:val="nil"/>
              <w:bottom w:val="nil"/>
              <w:right w:val="nil"/>
            </w:tcBorders>
            <w:shd w:val="clear" w:color="auto" w:fill="auto"/>
            <w:noWrap/>
            <w:vAlign w:val="center"/>
            <w:hideMark/>
          </w:tcPr>
          <w:p w14:paraId="0D88D15C"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olor w:val="000000"/>
              </w:rPr>
              <w:t>444</w:t>
            </w:r>
          </w:p>
        </w:tc>
        <w:tc>
          <w:tcPr>
            <w:tcW w:w="1250" w:type="dxa"/>
            <w:tcBorders>
              <w:top w:val="nil"/>
              <w:left w:val="nil"/>
              <w:bottom w:val="nil"/>
              <w:right w:val="nil"/>
            </w:tcBorders>
            <w:shd w:val="clear" w:color="auto" w:fill="auto"/>
            <w:noWrap/>
            <w:vAlign w:val="center"/>
            <w:hideMark/>
          </w:tcPr>
          <w:p w14:paraId="54D45D15"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olor w:val="000000"/>
              </w:rPr>
              <w:t>-</w:t>
            </w:r>
          </w:p>
        </w:tc>
        <w:tc>
          <w:tcPr>
            <w:tcW w:w="1512" w:type="dxa"/>
            <w:tcBorders>
              <w:top w:val="nil"/>
              <w:left w:val="nil"/>
              <w:bottom w:val="nil"/>
              <w:right w:val="nil"/>
            </w:tcBorders>
            <w:shd w:val="clear" w:color="auto" w:fill="auto"/>
            <w:noWrap/>
            <w:vAlign w:val="center"/>
            <w:hideMark/>
          </w:tcPr>
          <w:p w14:paraId="7203E457"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olor w:val="000000"/>
              </w:rPr>
              <w:t>-</w:t>
            </w:r>
          </w:p>
        </w:tc>
        <w:tc>
          <w:tcPr>
            <w:tcW w:w="1109" w:type="dxa"/>
            <w:tcBorders>
              <w:top w:val="nil"/>
              <w:left w:val="nil"/>
              <w:bottom w:val="nil"/>
              <w:right w:val="nil"/>
            </w:tcBorders>
            <w:shd w:val="clear" w:color="auto" w:fill="auto"/>
            <w:noWrap/>
            <w:vAlign w:val="center"/>
            <w:hideMark/>
          </w:tcPr>
          <w:p w14:paraId="1A5BC529"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olor w:val="000000"/>
              </w:rPr>
              <w:t>444</w:t>
            </w:r>
          </w:p>
        </w:tc>
      </w:tr>
      <w:tr w:rsidR="00DF6BB2" w:rsidRPr="005A2A44" w14:paraId="6A7084FE" w14:textId="77777777" w:rsidTr="003935E4">
        <w:trPr>
          <w:trHeight w:val="266"/>
        </w:trPr>
        <w:tc>
          <w:tcPr>
            <w:tcW w:w="4140" w:type="dxa"/>
            <w:tcBorders>
              <w:top w:val="nil"/>
              <w:left w:val="nil"/>
              <w:bottom w:val="nil"/>
              <w:right w:val="nil"/>
            </w:tcBorders>
            <w:shd w:val="clear" w:color="auto" w:fill="auto"/>
            <w:noWrap/>
            <w:vAlign w:val="center"/>
            <w:hideMark/>
          </w:tcPr>
          <w:p w14:paraId="2AB0311E" w14:textId="77777777" w:rsidR="00DF6BB2" w:rsidRPr="005A2A44" w:rsidRDefault="00DF6BB2" w:rsidP="003935E4">
            <w:pPr>
              <w:spacing w:after="0" w:line="240" w:lineRule="auto"/>
              <w:rPr>
                <w:rFonts w:eastAsia="Times New Roman" w:cs="Times New Roman"/>
              </w:rPr>
            </w:pPr>
            <w:r w:rsidRPr="005A2A44">
              <w:rPr>
                <w:rFonts w:eastAsia="Times New Roman" w:cs="Times New Roman"/>
              </w:rPr>
              <w:t xml:space="preserve">Healthy Living </w:t>
            </w:r>
            <w:r>
              <w:rPr>
                <w:rFonts w:eastAsia="Times New Roman" w:cs="Times New Roman"/>
              </w:rPr>
              <w:t>–</w:t>
            </w:r>
            <w:r w:rsidRPr="005A2A44">
              <w:rPr>
                <w:rFonts w:eastAsia="Times New Roman" w:cs="Times New Roman"/>
              </w:rPr>
              <w:t xml:space="preserve"> Lloyds Foundation</w:t>
            </w:r>
          </w:p>
        </w:tc>
        <w:tc>
          <w:tcPr>
            <w:tcW w:w="1545" w:type="dxa"/>
            <w:tcBorders>
              <w:top w:val="nil"/>
              <w:left w:val="nil"/>
              <w:bottom w:val="nil"/>
              <w:right w:val="nil"/>
            </w:tcBorders>
            <w:shd w:val="clear" w:color="auto" w:fill="auto"/>
            <w:noWrap/>
            <w:vAlign w:val="center"/>
            <w:hideMark/>
          </w:tcPr>
          <w:p w14:paraId="445909B7"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21,060</w:t>
            </w:r>
          </w:p>
        </w:tc>
        <w:tc>
          <w:tcPr>
            <w:tcW w:w="1250" w:type="dxa"/>
            <w:tcBorders>
              <w:top w:val="nil"/>
              <w:left w:val="nil"/>
              <w:bottom w:val="nil"/>
              <w:right w:val="nil"/>
            </w:tcBorders>
            <w:shd w:val="clear" w:color="auto" w:fill="auto"/>
            <w:noWrap/>
            <w:vAlign w:val="center"/>
            <w:hideMark/>
          </w:tcPr>
          <w:p w14:paraId="26D685B4" w14:textId="77777777" w:rsidR="00DF6BB2" w:rsidRPr="005A2A44" w:rsidRDefault="00DF6BB2" w:rsidP="003935E4">
            <w:pPr>
              <w:spacing w:after="0" w:line="240" w:lineRule="auto"/>
              <w:jc w:val="right"/>
              <w:rPr>
                <w:rFonts w:eastAsia="Times New Roman" w:cs="Times New Roman"/>
                <w:color w:val="000000"/>
              </w:rPr>
            </w:pPr>
            <w:r>
              <w:rPr>
                <w:rFonts w:eastAsia="Times New Roman" w:cs="Times New Roman"/>
                <w:color w:val="000000"/>
              </w:rPr>
              <w:t>-</w:t>
            </w:r>
          </w:p>
        </w:tc>
        <w:tc>
          <w:tcPr>
            <w:tcW w:w="1512" w:type="dxa"/>
            <w:tcBorders>
              <w:top w:val="nil"/>
              <w:left w:val="nil"/>
              <w:bottom w:val="nil"/>
              <w:right w:val="nil"/>
            </w:tcBorders>
            <w:shd w:val="clear" w:color="auto" w:fill="auto"/>
            <w:noWrap/>
            <w:vAlign w:val="center"/>
            <w:hideMark/>
          </w:tcPr>
          <w:p w14:paraId="0ED4042A"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w:t>
            </w:r>
          </w:p>
        </w:tc>
        <w:tc>
          <w:tcPr>
            <w:tcW w:w="1109" w:type="dxa"/>
            <w:tcBorders>
              <w:top w:val="nil"/>
              <w:left w:val="nil"/>
              <w:bottom w:val="nil"/>
              <w:right w:val="nil"/>
            </w:tcBorders>
            <w:shd w:val="clear" w:color="auto" w:fill="auto"/>
            <w:noWrap/>
            <w:vAlign w:val="center"/>
            <w:hideMark/>
          </w:tcPr>
          <w:p w14:paraId="76B07474"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21,060</w:t>
            </w:r>
          </w:p>
        </w:tc>
      </w:tr>
      <w:tr w:rsidR="00DF6BB2" w:rsidRPr="005A2A44" w14:paraId="0AA066F8" w14:textId="77777777" w:rsidTr="003935E4">
        <w:trPr>
          <w:trHeight w:val="266"/>
        </w:trPr>
        <w:tc>
          <w:tcPr>
            <w:tcW w:w="4140" w:type="dxa"/>
            <w:tcBorders>
              <w:top w:val="nil"/>
              <w:left w:val="nil"/>
              <w:bottom w:val="nil"/>
              <w:right w:val="nil"/>
            </w:tcBorders>
            <w:shd w:val="clear" w:color="auto" w:fill="auto"/>
            <w:noWrap/>
            <w:vAlign w:val="center"/>
          </w:tcPr>
          <w:p w14:paraId="79AAF20A" w14:textId="77777777" w:rsidR="00DF6BB2" w:rsidRDefault="00DF6BB2" w:rsidP="003935E4">
            <w:pPr>
              <w:spacing w:after="0" w:line="240" w:lineRule="auto"/>
              <w:rPr>
                <w:rFonts w:eastAsia="Times New Roman" w:cs="Times New Roman"/>
              </w:rPr>
            </w:pPr>
            <w:r>
              <w:rPr>
                <w:rFonts w:eastAsia="Times New Roman" w:cs="Times New Roman"/>
              </w:rPr>
              <w:t xml:space="preserve">LCC CAD </w:t>
            </w:r>
            <w:proofErr w:type="gramStart"/>
            <w:r>
              <w:rPr>
                <w:rFonts w:eastAsia="Times New Roman" w:cs="Times New Roman"/>
              </w:rPr>
              <w:t>-  Hoarding</w:t>
            </w:r>
            <w:proofErr w:type="gramEnd"/>
            <w:r>
              <w:rPr>
                <w:rFonts w:eastAsia="Times New Roman" w:cs="Times New Roman"/>
              </w:rPr>
              <w:t xml:space="preserve"> Project</w:t>
            </w:r>
          </w:p>
        </w:tc>
        <w:tc>
          <w:tcPr>
            <w:tcW w:w="1545" w:type="dxa"/>
            <w:tcBorders>
              <w:top w:val="nil"/>
              <w:left w:val="nil"/>
              <w:bottom w:val="nil"/>
              <w:right w:val="nil"/>
            </w:tcBorders>
            <w:shd w:val="clear" w:color="auto" w:fill="auto"/>
            <w:noWrap/>
            <w:vAlign w:val="center"/>
          </w:tcPr>
          <w:p w14:paraId="2E146DCF" w14:textId="77777777" w:rsidR="00DF6BB2" w:rsidRDefault="00DF6BB2" w:rsidP="003935E4">
            <w:pPr>
              <w:spacing w:after="0" w:line="240" w:lineRule="auto"/>
              <w:jc w:val="right"/>
              <w:rPr>
                <w:rFonts w:ascii="Arial Narrow" w:hAnsi="Arial Narrow"/>
                <w:color w:val="000000"/>
              </w:rPr>
            </w:pPr>
            <w:r>
              <w:rPr>
                <w:rFonts w:ascii="Arial Narrow" w:hAnsi="Arial Narrow"/>
                <w:color w:val="000000"/>
              </w:rPr>
              <w:t>800</w:t>
            </w:r>
          </w:p>
        </w:tc>
        <w:tc>
          <w:tcPr>
            <w:tcW w:w="1250" w:type="dxa"/>
            <w:tcBorders>
              <w:top w:val="nil"/>
              <w:left w:val="nil"/>
              <w:bottom w:val="nil"/>
              <w:right w:val="nil"/>
            </w:tcBorders>
            <w:shd w:val="clear" w:color="auto" w:fill="auto"/>
            <w:noWrap/>
            <w:vAlign w:val="center"/>
          </w:tcPr>
          <w:p w14:paraId="60C5618F" w14:textId="77777777" w:rsidR="00DF6BB2" w:rsidRPr="005A2A44" w:rsidRDefault="00DF6BB2" w:rsidP="003935E4">
            <w:pPr>
              <w:spacing w:after="0" w:line="240" w:lineRule="auto"/>
              <w:jc w:val="right"/>
              <w:rPr>
                <w:rFonts w:ascii="Arial Narrow" w:hAnsi="Arial Narrow"/>
                <w:color w:val="000000"/>
              </w:rPr>
            </w:pPr>
            <w:r>
              <w:rPr>
                <w:rFonts w:ascii="Arial Narrow" w:hAnsi="Arial Narrow"/>
                <w:color w:val="000000"/>
              </w:rPr>
              <w:t>-</w:t>
            </w:r>
          </w:p>
        </w:tc>
        <w:tc>
          <w:tcPr>
            <w:tcW w:w="1512" w:type="dxa"/>
            <w:tcBorders>
              <w:top w:val="nil"/>
              <w:left w:val="nil"/>
              <w:bottom w:val="nil"/>
              <w:right w:val="nil"/>
            </w:tcBorders>
            <w:shd w:val="clear" w:color="auto" w:fill="auto"/>
            <w:noWrap/>
            <w:vAlign w:val="center"/>
          </w:tcPr>
          <w:p w14:paraId="0F3C901B" w14:textId="77777777" w:rsidR="00DF6BB2" w:rsidRPr="005A2A44" w:rsidRDefault="00DF6BB2" w:rsidP="003935E4">
            <w:pPr>
              <w:spacing w:after="0" w:line="240" w:lineRule="auto"/>
              <w:jc w:val="right"/>
              <w:rPr>
                <w:rFonts w:ascii="Arial Narrow" w:hAnsi="Arial Narrow"/>
                <w:color w:val="000000"/>
              </w:rPr>
            </w:pPr>
            <w:r>
              <w:rPr>
                <w:rFonts w:ascii="Arial Narrow" w:hAnsi="Arial Narrow"/>
                <w:color w:val="000000"/>
              </w:rPr>
              <w:t>-</w:t>
            </w:r>
          </w:p>
        </w:tc>
        <w:tc>
          <w:tcPr>
            <w:tcW w:w="1109" w:type="dxa"/>
            <w:tcBorders>
              <w:top w:val="nil"/>
              <w:left w:val="nil"/>
              <w:bottom w:val="nil"/>
              <w:right w:val="nil"/>
            </w:tcBorders>
            <w:shd w:val="clear" w:color="auto" w:fill="auto"/>
            <w:noWrap/>
            <w:vAlign w:val="center"/>
          </w:tcPr>
          <w:p w14:paraId="21711787" w14:textId="77777777" w:rsidR="00DF6BB2" w:rsidRDefault="00DF6BB2" w:rsidP="003935E4">
            <w:pPr>
              <w:spacing w:after="0" w:line="240" w:lineRule="auto"/>
              <w:jc w:val="right"/>
              <w:rPr>
                <w:rFonts w:ascii="Arial Narrow" w:hAnsi="Arial Narrow"/>
                <w:color w:val="000000"/>
              </w:rPr>
            </w:pPr>
            <w:r>
              <w:rPr>
                <w:rFonts w:ascii="Arial Narrow" w:hAnsi="Arial Narrow"/>
                <w:color w:val="000000"/>
              </w:rPr>
              <w:t>800</w:t>
            </w:r>
          </w:p>
        </w:tc>
      </w:tr>
      <w:tr w:rsidR="00DF6BB2" w:rsidRPr="005A2A44" w14:paraId="122A42F0" w14:textId="77777777" w:rsidTr="003935E4">
        <w:trPr>
          <w:trHeight w:val="266"/>
        </w:trPr>
        <w:tc>
          <w:tcPr>
            <w:tcW w:w="4140" w:type="dxa"/>
            <w:tcBorders>
              <w:top w:val="nil"/>
              <w:left w:val="nil"/>
              <w:bottom w:val="nil"/>
              <w:right w:val="nil"/>
            </w:tcBorders>
            <w:shd w:val="clear" w:color="auto" w:fill="auto"/>
            <w:noWrap/>
            <w:vAlign w:val="center"/>
          </w:tcPr>
          <w:p w14:paraId="469AF22A" w14:textId="77777777" w:rsidR="00DF6BB2" w:rsidRPr="005A2A44" w:rsidRDefault="00DF6BB2" w:rsidP="003935E4">
            <w:pPr>
              <w:spacing w:after="0" w:line="240" w:lineRule="auto"/>
              <w:rPr>
                <w:rFonts w:eastAsia="Times New Roman" w:cs="Times New Roman"/>
              </w:rPr>
            </w:pPr>
            <w:r>
              <w:rPr>
                <w:rFonts w:eastAsia="Times New Roman" w:cs="Times New Roman"/>
              </w:rPr>
              <w:t>LCC-CAD – Naturehood Project</w:t>
            </w:r>
          </w:p>
        </w:tc>
        <w:tc>
          <w:tcPr>
            <w:tcW w:w="1545" w:type="dxa"/>
            <w:tcBorders>
              <w:top w:val="nil"/>
              <w:left w:val="nil"/>
              <w:bottom w:val="nil"/>
              <w:right w:val="nil"/>
            </w:tcBorders>
            <w:shd w:val="clear" w:color="auto" w:fill="auto"/>
            <w:noWrap/>
            <w:vAlign w:val="center"/>
          </w:tcPr>
          <w:p w14:paraId="41490655" w14:textId="77777777" w:rsidR="00DF6BB2" w:rsidRPr="005A2A44" w:rsidRDefault="00DF6BB2" w:rsidP="003935E4">
            <w:pPr>
              <w:spacing w:after="0" w:line="240" w:lineRule="auto"/>
              <w:jc w:val="right"/>
              <w:rPr>
                <w:rFonts w:ascii="Arial Narrow" w:hAnsi="Arial Narrow"/>
                <w:color w:val="000000"/>
              </w:rPr>
            </w:pPr>
            <w:r>
              <w:rPr>
                <w:rFonts w:ascii="Arial Narrow" w:hAnsi="Arial Narrow"/>
                <w:color w:val="000000"/>
              </w:rPr>
              <w:t>3,041</w:t>
            </w:r>
          </w:p>
        </w:tc>
        <w:tc>
          <w:tcPr>
            <w:tcW w:w="1250" w:type="dxa"/>
            <w:tcBorders>
              <w:top w:val="nil"/>
              <w:left w:val="nil"/>
              <w:bottom w:val="nil"/>
              <w:right w:val="nil"/>
            </w:tcBorders>
            <w:shd w:val="clear" w:color="auto" w:fill="auto"/>
            <w:noWrap/>
            <w:vAlign w:val="center"/>
          </w:tcPr>
          <w:p w14:paraId="2984B2E3" w14:textId="77777777" w:rsidR="00DF6BB2" w:rsidRPr="005A2A44" w:rsidRDefault="00DF6BB2" w:rsidP="003935E4">
            <w:pPr>
              <w:spacing w:after="0" w:line="240" w:lineRule="auto"/>
              <w:jc w:val="right"/>
              <w:rPr>
                <w:rFonts w:ascii="Arial Narrow" w:hAnsi="Arial Narrow"/>
                <w:color w:val="000000"/>
              </w:rPr>
            </w:pPr>
            <w:r>
              <w:rPr>
                <w:rFonts w:ascii="Arial Narrow" w:hAnsi="Arial Narrow"/>
                <w:color w:val="000000"/>
              </w:rPr>
              <w:t>-</w:t>
            </w:r>
          </w:p>
        </w:tc>
        <w:tc>
          <w:tcPr>
            <w:tcW w:w="1512" w:type="dxa"/>
            <w:tcBorders>
              <w:top w:val="nil"/>
              <w:left w:val="nil"/>
              <w:bottom w:val="nil"/>
              <w:right w:val="nil"/>
            </w:tcBorders>
            <w:shd w:val="clear" w:color="auto" w:fill="auto"/>
            <w:noWrap/>
            <w:vAlign w:val="center"/>
          </w:tcPr>
          <w:p w14:paraId="62CF774B" w14:textId="77777777" w:rsidR="00DF6BB2" w:rsidRPr="005A2A44" w:rsidRDefault="00DF6BB2" w:rsidP="003935E4">
            <w:pPr>
              <w:spacing w:after="0" w:line="240" w:lineRule="auto"/>
              <w:jc w:val="right"/>
              <w:rPr>
                <w:rFonts w:ascii="Arial Narrow" w:hAnsi="Arial Narrow"/>
                <w:color w:val="000000"/>
              </w:rPr>
            </w:pPr>
            <w:r>
              <w:rPr>
                <w:rFonts w:ascii="Arial Narrow" w:hAnsi="Arial Narrow"/>
                <w:color w:val="000000"/>
              </w:rPr>
              <w:t>-</w:t>
            </w:r>
          </w:p>
        </w:tc>
        <w:tc>
          <w:tcPr>
            <w:tcW w:w="1109" w:type="dxa"/>
            <w:tcBorders>
              <w:top w:val="nil"/>
              <w:left w:val="nil"/>
              <w:bottom w:val="nil"/>
              <w:right w:val="nil"/>
            </w:tcBorders>
            <w:shd w:val="clear" w:color="auto" w:fill="auto"/>
            <w:noWrap/>
            <w:vAlign w:val="center"/>
          </w:tcPr>
          <w:p w14:paraId="4C20675D" w14:textId="77777777" w:rsidR="00DF6BB2" w:rsidRPr="005A2A44" w:rsidRDefault="00DF6BB2" w:rsidP="003935E4">
            <w:pPr>
              <w:spacing w:after="0" w:line="240" w:lineRule="auto"/>
              <w:jc w:val="right"/>
              <w:rPr>
                <w:rFonts w:ascii="Arial Narrow" w:hAnsi="Arial Narrow"/>
                <w:color w:val="000000"/>
              </w:rPr>
            </w:pPr>
            <w:r>
              <w:rPr>
                <w:rFonts w:ascii="Arial Narrow" w:hAnsi="Arial Narrow"/>
                <w:color w:val="000000"/>
              </w:rPr>
              <w:t>3,041</w:t>
            </w:r>
          </w:p>
        </w:tc>
      </w:tr>
      <w:tr w:rsidR="00DF6BB2" w:rsidRPr="005A2A44" w14:paraId="5698D322" w14:textId="77777777" w:rsidTr="003935E4">
        <w:trPr>
          <w:trHeight w:val="266"/>
        </w:trPr>
        <w:tc>
          <w:tcPr>
            <w:tcW w:w="4140" w:type="dxa"/>
            <w:tcBorders>
              <w:top w:val="nil"/>
              <w:left w:val="nil"/>
              <w:bottom w:val="nil"/>
              <w:right w:val="nil"/>
            </w:tcBorders>
            <w:shd w:val="clear" w:color="auto" w:fill="auto"/>
            <w:noWrap/>
            <w:vAlign w:val="center"/>
            <w:hideMark/>
          </w:tcPr>
          <w:p w14:paraId="7A56B718" w14:textId="77777777" w:rsidR="00DF6BB2" w:rsidRPr="005A2A44" w:rsidRDefault="00DF6BB2" w:rsidP="003935E4">
            <w:pPr>
              <w:spacing w:after="0" w:line="240" w:lineRule="auto"/>
              <w:rPr>
                <w:rFonts w:eastAsia="Times New Roman" w:cs="Times New Roman"/>
              </w:rPr>
            </w:pPr>
            <w:r w:rsidRPr="005A2A44">
              <w:rPr>
                <w:rFonts w:eastAsia="Times New Roman" w:cs="Times New Roman"/>
              </w:rPr>
              <w:t>Lincolnshire Community Collaboration Fund</w:t>
            </w:r>
          </w:p>
        </w:tc>
        <w:tc>
          <w:tcPr>
            <w:tcW w:w="1545" w:type="dxa"/>
            <w:tcBorders>
              <w:top w:val="nil"/>
              <w:left w:val="nil"/>
              <w:bottom w:val="nil"/>
              <w:right w:val="nil"/>
            </w:tcBorders>
            <w:shd w:val="clear" w:color="auto" w:fill="auto"/>
            <w:noWrap/>
            <w:vAlign w:val="center"/>
            <w:hideMark/>
          </w:tcPr>
          <w:p w14:paraId="6BBAFF9D"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2,469</w:t>
            </w:r>
          </w:p>
        </w:tc>
        <w:tc>
          <w:tcPr>
            <w:tcW w:w="1250" w:type="dxa"/>
            <w:tcBorders>
              <w:top w:val="nil"/>
              <w:left w:val="nil"/>
              <w:bottom w:val="nil"/>
              <w:right w:val="nil"/>
            </w:tcBorders>
            <w:shd w:val="clear" w:color="auto" w:fill="auto"/>
            <w:noWrap/>
            <w:vAlign w:val="center"/>
            <w:hideMark/>
          </w:tcPr>
          <w:p w14:paraId="7FED1973"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3,741</w:t>
            </w:r>
          </w:p>
        </w:tc>
        <w:tc>
          <w:tcPr>
            <w:tcW w:w="1512" w:type="dxa"/>
            <w:tcBorders>
              <w:top w:val="nil"/>
              <w:left w:val="nil"/>
              <w:bottom w:val="nil"/>
              <w:right w:val="nil"/>
            </w:tcBorders>
            <w:shd w:val="clear" w:color="auto" w:fill="auto"/>
            <w:noWrap/>
            <w:vAlign w:val="center"/>
            <w:hideMark/>
          </w:tcPr>
          <w:p w14:paraId="45F654E0"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w:t>
            </w:r>
          </w:p>
        </w:tc>
        <w:tc>
          <w:tcPr>
            <w:tcW w:w="1109" w:type="dxa"/>
            <w:tcBorders>
              <w:top w:val="nil"/>
              <w:left w:val="nil"/>
              <w:bottom w:val="nil"/>
              <w:right w:val="nil"/>
            </w:tcBorders>
            <w:shd w:val="clear" w:color="auto" w:fill="auto"/>
            <w:noWrap/>
            <w:vAlign w:val="center"/>
            <w:hideMark/>
          </w:tcPr>
          <w:p w14:paraId="1622F835"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6,210</w:t>
            </w:r>
          </w:p>
        </w:tc>
      </w:tr>
      <w:tr w:rsidR="00DF6BB2" w:rsidRPr="005A2A44" w14:paraId="0C78D4B2" w14:textId="77777777" w:rsidTr="003935E4">
        <w:trPr>
          <w:trHeight w:val="266"/>
        </w:trPr>
        <w:tc>
          <w:tcPr>
            <w:tcW w:w="4140" w:type="dxa"/>
            <w:tcBorders>
              <w:top w:val="nil"/>
              <w:left w:val="nil"/>
              <w:bottom w:val="nil"/>
              <w:right w:val="nil"/>
            </w:tcBorders>
            <w:shd w:val="clear" w:color="auto" w:fill="auto"/>
            <w:noWrap/>
            <w:vAlign w:val="center"/>
            <w:hideMark/>
          </w:tcPr>
          <w:p w14:paraId="3FE89CF0" w14:textId="77777777" w:rsidR="00DF6BB2" w:rsidRPr="005A2A44" w:rsidRDefault="00DF6BB2" w:rsidP="003935E4">
            <w:pPr>
              <w:spacing w:after="0" w:line="240" w:lineRule="auto"/>
              <w:rPr>
                <w:rFonts w:eastAsia="Times New Roman" w:cs="Times New Roman"/>
              </w:rPr>
            </w:pPr>
            <w:r>
              <w:rPr>
                <w:rFonts w:eastAsia="Times New Roman" w:cs="Times New Roman"/>
              </w:rPr>
              <w:t>LEP ESF NH</w:t>
            </w:r>
          </w:p>
        </w:tc>
        <w:tc>
          <w:tcPr>
            <w:tcW w:w="1545" w:type="dxa"/>
            <w:tcBorders>
              <w:top w:val="nil"/>
              <w:left w:val="nil"/>
              <w:bottom w:val="nil"/>
              <w:right w:val="nil"/>
            </w:tcBorders>
            <w:shd w:val="clear" w:color="auto" w:fill="auto"/>
            <w:noWrap/>
            <w:vAlign w:val="center"/>
            <w:hideMark/>
          </w:tcPr>
          <w:p w14:paraId="59D97801"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w:t>
            </w:r>
          </w:p>
        </w:tc>
        <w:tc>
          <w:tcPr>
            <w:tcW w:w="1250" w:type="dxa"/>
            <w:tcBorders>
              <w:top w:val="nil"/>
              <w:left w:val="nil"/>
              <w:bottom w:val="nil"/>
              <w:right w:val="nil"/>
            </w:tcBorders>
            <w:shd w:val="clear" w:color="auto" w:fill="auto"/>
            <w:noWrap/>
            <w:vAlign w:val="center"/>
            <w:hideMark/>
          </w:tcPr>
          <w:p w14:paraId="06DDAFE2"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10807</w:t>
            </w:r>
          </w:p>
        </w:tc>
        <w:tc>
          <w:tcPr>
            <w:tcW w:w="1512" w:type="dxa"/>
            <w:tcBorders>
              <w:top w:val="nil"/>
              <w:left w:val="nil"/>
              <w:bottom w:val="nil"/>
              <w:right w:val="nil"/>
            </w:tcBorders>
            <w:shd w:val="clear" w:color="auto" w:fill="auto"/>
            <w:noWrap/>
            <w:vAlign w:val="center"/>
            <w:hideMark/>
          </w:tcPr>
          <w:p w14:paraId="01B12BB3"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w:t>
            </w:r>
          </w:p>
        </w:tc>
        <w:tc>
          <w:tcPr>
            <w:tcW w:w="1109" w:type="dxa"/>
            <w:tcBorders>
              <w:top w:val="nil"/>
              <w:left w:val="nil"/>
              <w:bottom w:val="nil"/>
              <w:right w:val="nil"/>
            </w:tcBorders>
            <w:shd w:val="clear" w:color="auto" w:fill="auto"/>
            <w:noWrap/>
            <w:vAlign w:val="center"/>
            <w:hideMark/>
          </w:tcPr>
          <w:p w14:paraId="04E62728"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10,807</w:t>
            </w:r>
          </w:p>
        </w:tc>
      </w:tr>
      <w:tr w:rsidR="00DF6BB2" w:rsidRPr="005A2A44" w14:paraId="0B825421" w14:textId="77777777" w:rsidTr="003935E4">
        <w:trPr>
          <w:trHeight w:val="266"/>
        </w:trPr>
        <w:tc>
          <w:tcPr>
            <w:tcW w:w="4140" w:type="dxa"/>
            <w:tcBorders>
              <w:top w:val="nil"/>
              <w:left w:val="nil"/>
              <w:bottom w:val="nil"/>
              <w:right w:val="nil"/>
            </w:tcBorders>
            <w:shd w:val="clear" w:color="auto" w:fill="auto"/>
            <w:noWrap/>
            <w:vAlign w:val="center"/>
            <w:hideMark/>
          </w:tcPr>
          <w:p w14:paraId="12846CC0" w14:textId="77777777" w:rsidR="00DF6BB2" w:rsidRPr="005A2A44" w:rsidRDefault="00DF6BB2" w:rsidP="003935E4">
            <w:pPr>
              <w:spacing w:after="0" w:line="240" w:lineRule="auto"/>
              <w:rPr>
                <w:rFonts w:eastAsia="Times New Roman" w:cs="Times New Roman"/>
              </w:rPr>
            </w:pPr>
            <w:r>
              <w:rPr>
                <w:rFonts w:eastAsia="Times New Roman" w:cs="Times New Roman"/>
              </w:rPr>
              <w:t>NHS – Frontline Digitisation</w:t>
            </w:r>
            <w:r w:rsidRPr="005A2A44">
              <w:rPr>
                <w:rFonts w:eastAsia="Times New Roman" w:cs="Times New Roman"/>
              </w:rPr>
              <w:t xml:space="preserve"> </w:t>
            </w:r>
          </w:p>
        </w:tc>
        <w:tc>
          <w:tcPr>
            <w:tcW w:w="1545" w:type="dxa"/>
            <w:tcBorders>
              <w:top w:val="nil"/>
              <w:left w:val="nil"/>
              <w:bottom w:val="nil"/>
              <w:right w:val="nil"/>
            </w:tcBorders>
            <w:shd w:val="clear" w:color="auto" w:fill="auto"/>
            <w:noWrap/>
            <w:vAlign w:val="center"/>
            <w:hideMark/>
          </w:tcPr>
          <w:p w14:paraId="7D4CBFE4"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41,416</w:t>
            </w:r>
          </w:p>
        </w:tc>
        <w:tc>
          <w:tcPr>
            <w:tcW w:w="1250" w:type="dxa"/>
            <w:tcBorders>
              <w:top w:val="nil"/>
              <w:left w:val="nil"/>
              <w:bottom w:val="nil"/>
              <w:right w:val="nil"/>
            </w:tcBorders>
            <w:shd w:val="clear" w:color="auto" w:fill="auto"/>
            <w:noWrap/>
            <w:vAlign w:val="center"/>
            <w:hideMark/>
          </w:tcPr>
          <w:p w14:paraId="046A8558"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20,098</w:t>
            </w:r>
          </w:p>
        </w:tc>
        <w:tc>
          <w:tcPr>
            <w:tcW w:w="1512" w:type="dxa"/>
            <w:tcBorders>
              <w:top w:val="nil"/>
              <w:left w:val="nil"/>
              <w:bottom w:val="nil"/>
              <w:right w:val="nil"/>
            </w:tcBorders>
            <w:shd w:val="clear" w:color="auto" w:fill="auto"/>
            <w:noWrap/>
            <w:vAlign w:val="center"/>
            <w:hideMark/>
          </w:tcPr>
          <w:p w14:paraId="058A29A9"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w:t>
            </w:r>
          </w:p>
        </w:tc>
        <w:tc>
          <w:tcPr>
            <w:tcW w:w="1109" w:type="dxa"/>
            <w:tcBorders>
              <w:top w:val="nil"/>
              <w:left w:val="nil"/>
              <w:bottom w:val="nil"/>
              <w:right w:val="nil"/>
            </w:tcBorders>
            <w:shd w:val="clear" w:color="auto" w:fill="auto"/>
            <w:noWrap/>
            <w:vAlign w:val="center"/>
            <w:hideMark/>
          </w:tcPr>
          <w:p w14:paraId="206CDDB6"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61,514</w:t>
            </w:r>
          </w:p>
        </w:tc>
      </w:tr>
      <w:tr w:rsidR="00DF6BB2" w:rsidRPr="005A2A44" w14:paraId="38238104" w14:textId="77777777" w:rsidTr="003935E4">
        <w:trPr>
          <w:trHeight w:val="266"/>
        </w:trPr>
        <w:tc>
          <w:tcPr>
            <w:tcW w:w="4140" w:type="dxa"/>
            <w:tcBorders>
              <w:top w:val="nil"/>
              <w:left w:val="nil"/>
              <w:bottom w:val="nil"/>
              <w:right w:val="nil"/>
            </w:tcBorders>
            <w:shd w:val="clear" w:color="auto" w:fill="auto"/>
            <w:noWrap/>
            <w:vAlign w:val="center"/>
            <w:hideMark/>
          </w:tcPr>
          <w:p w14:paraId="21E234A1" w14:textId="77777777" w:rsidR="00DF6BB2" w:rsidRPr="005A2A44" w:rsidRDefault="00DF6BB2" w:rsidP="003935E4">
            <w:pPr>
              <w:spacing w:after="0" w:line="240" w:lineRule="auto"/>
              <w:rPr>
                <w:rFonts w:eastAsia="Times New Roman" w:cs="Times New Roman"/>
              </w:rPr>
            </w:pPr>
            <w:r w:rsidRPr="005A2A44">
              <w:rPr>
                <w:rFonts w:eastAsia="Times New Roman" w:cs="Times New Roman"/>
              </w:rPr>
              <w:t xml:space="preserve">Social Prescribing </w:t>
            </w:r>
            <w:r>
              <w:rPr>
                <w:rFonts w:eastAsia="Times New Roman" w:cs="Times New Roman"/>
              </w:rPr>
              <w:t>– Mental Health</w:t>
            </w:r>
          </w:p>
        </w:tc>
        <w:tc>
          <w:tcPr>
            <w:tcW w:w="1545" w:type="dxa"/>
            <w:tcBorders>
              <w:top w:val="nil"/>
              <w:left w:val="nil"/>
              <w:bottom w:val="nil"/>
              <w:right w:val="nil"/>
            </w:tcBorders>
            <w:shd w:val="clear" w:color="auto" w:fill="auto"/>
            <w:noWrap/>
            <w:vAlign w:val="center"/>
            <w:hideMark/>
          </w:tcPr>
          <w:p w14:paraId="7E09D8A1"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318,930</w:t>
            </w:r>
          </w:p>
        </w:tc>
        <w:tc>
          <w:tcPr>
            <w:tcW w:w="1250" w:type="dxa"/>
            <w:tcBorders>
              <w:top w:val="nil"/>
              <w:left w:val="nil"/>
              <w:bottom w:val="nil"/>
              <w:right w:val="nil"/>
            </w:tcBorders>
            <w:shd w:val="clear" w:color="auto" w:fill="auto"/>
            <w:noWrap/>
            <w:vAlign w:val="center"/>
            <w:hideMark/>
          </w:tcPr>
          <w:p w14:paraId="5AC89804" w14:textId="77777777" w:rsidR="00DF6BB2" w:rsidRPr="005A2A44" w:rsidRDefault="00DF6BB2" w:rsidP="003935E4">
            <w:pPr>
              <w:spacing w:after="0" w:line="240" w:lineRule="auto"/>
              <w:jc w:val="right"/>
              <w:rPr>
                <w:rFonts w:eastAsia="Times New Roman" w:cs="Times New Roman"/>
                <w:color w:val="000000"/>
              </w:rPr>
            </w:pPr>
            <w:r>
              <w:rPr>
                <w:rFonts w:eastAsia="Times New Roman" w:cs="Times New Roman"/>
                <w:color w:val="000000"/>
              </w:rPr>
              <w:t>-</w:t>
            </w:r>
          </w:p>
        </w:tc>
        <w:tc>
          <w:tcPr>
            <w:tcW w:w="1512" w:type="dxa"/>
            <w:tcBorders>
              <w:top w:val="nil"/>
              <w:left w:val="nil"/>
              <w:bottom w:val="nil"/>
              <w:right w:val="nil"/>
            </w:tcBorders>
            <w:shd w:val="clear" w:color="auto" w:fill="auto"/>
            <w:noWrap/>
            <w:vAlign w:val="center"/>
            <w:hideMark/>
          </w:tcPr>
          <w:p w14:paraId="5C7CB149"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248</w:t>
            </w:r>
          </w:p>
        </w:tc>
        <w:tc>
          <w:tcPr>
            <w:tcW w:w="1109" w:type="dxa"/>
            <w:tcBorders>
              <w:top w:val="nil"/>
              <w:left w:val="nil"/>
              <w:bottom w:val="nil"/>
              <w:right w:val="nil"/>
            </w:tcBorders>
            <w:shd w:val="clear" w:color="auto" w:fill="auto"/>
            <w:noWrap/>
            <w:vAlign w:val="center"/>
            <w:hideMark/>
          </w:tcPr>
          <w:p w14:paraId="36AA2393"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319,178</w:t>
            </w:r>
          </w:p>
        </w:tc>
      </w:tr>
      <w:tr w:rsidR="00DF6BB2" w:rsidRPr="005A2A44" w14:paraId="64A16A33" w14:textId="77777777" w:rsidTr="003935E4">
        <w:trPr>
          <w:trHeight w:val="266"/>
        </w:trPr>
        <w:tc>
          <w:tcPr>
            <w:tcW w:w="4140" w:type="dxa"/>
            <w:tcBorders>
              <w:top w:val="nil"/>
              <w:left w:val="nil"/>
              <w:bottom w:val="nil"/>
              <w:right w:val="nil"/>
            </w:tcBorders>
            <w:shd w:val="clear" w:color="auto" w:fill="auto"/>
            <w:noWrap/>
            <w:vAlign w:val="center"/>
            <w:hideMark/>
          </w:tcPr>
          <w:p w14:paraId="45193C49" w14:textId="77777777" w:rsidR="00DF6BB2" w:rsidRPr="005A2A44" w:rsidRDefault="00DF6BB2" w:rsidP="003935E4">
            <w:pPr>
              <w:spacing w:after="0" w:line="240" w:lineRule="auto"/>
              <w:rPr>
                <w:rFonts w:eastAsia="Times New Roman" w:cs="Times New Roman"/>
              </w:rPr>
            </w:pPr>
            <w:r w:rsidRPr="005A2A44">
              <w:rPr>
                <w:rFonts w:eastAsia="Times New Roman" w:cs="Times New Roman"/>
              </w:rPr>
              <w:t xml:space="preserve">Social Prescribing </w:t>
            </w:r>
            <w:r>
              <w:rPr>
                <w:rFonts w:eastAsia="Times New Roman" w:cs="Times New Roman"/>
              </w:rPr>
              <w:t>–</w:t>
            </w:r>
            <w:r w:rsidRPr="005A2A44">
              <w:rPr>
                <w:rFonts w:eastAsia="Times New Roman" w:cs="Times New Roman"/>
              </w:rPr>
              <w:t xml:space="preserve"> </w:t>
            </w:r>
            <w:r>
              <w:rPr>
                <w:rFonts w:eastAsia="Times New Roman" w:cs="Times New Roman"/>
              </w:rPr>
              <w:t>Primary Care Network</w:t>
            </w:r>
          </w:p>
        </w:tc>
        <w:tc>
          <w:tcPr>
            <w:tcW w:w="1545" w:type="dxa"/>
            <w:tcBorders>
              <w:top w:val="nil"/>
              <w:left w:val="nil"/>
              <w:bottom w:val="nil"/>
              <w:right w:val="nil"/>
            </w:tcBorders>
            <w:shd w:val="clear" w:color="auto" w:fill="auto"/>
            <w:noWrap/>
            <w:vAlign w:val="center"/>
            <w:hideMark/>
          </w:tcPr>
          <w:p w14:paraId="742AA172"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401,853</w:t>
            </w:r>
          </w:p>
        </w:tc>
        <w:tc>
          <w:tcPr>
            <w:tcW w:w="1250" w:type="dxa"/>
            <w:tcBorders>
              <w:top w:val="nil"/>
              <w:left w:val="nil"/>
              <w:bottom w:val="nil"/>
              <w:right w:val="nil"/>
            </w:tcBorders>
            <w:shd w:val="clear" w:color="auto" w:fill="auto"/>
            <w:noWrap/>
            <w:vAlign w:val="center"/>
            <w:hideMark/>
          </w:tcPr>
          <w:p w14:paraId="228085F5" w14:textId="77777777" w:rsidR="00DF6BB2" w:rsidRPr="005A2A44" w:rsidRDefault="00DF6BB2" w:rsidP="003935E4">
            <w:pPr>
              <w:spacing w:after="0" w:line="240" w:lineRule="auto"/>
              <w:jc w:val="right"/>
              <w:rPr>
                <w:rFonts w:eastAsia="Times New Roman" w:cs="Times New Roman"/>
                <w:color w:val="000000"/>
              </w:rPr>
            </w:pPr>
            <w:r>
              <w:rPr>
                <w:rFonts w:eastAsia="Times New Roman" w:cs="Times New Roman"/>
                <w:color w:val="000000"/>
              </w:rPr>
              <w:t>-</w:t>
            </w:r>
          </w:p>
        </w:tc>
        <w:tc>
          <w:tcPr>
            <w:tcW w:w="1512" w:type="dxa"/>
            <w:tcBorders>
              <w:top w:val="nil"/>
              <w:left w:val="nil"/>
              <w:bottom w:val="nil"/>
              <w:right w:val="nil"/>
            </w:tcBorders>
            <w:shd w:val="clear" w:color="auto" w:fill="auto"/>
            <w:noWrap/>
            <w:vAlign w:val="center"/>
            <w:hideMark/>
          </w:tcPr>
          <w:p w14:paraId="379FBF14"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535</w:t>
            </w:r>
          </w:p>
        </w:tc>
        <w:tc>
          <w:tcPr>
            <w:tcW w:w="1109" w:type="dxa"/>
            <w:tcBorders>
              <w:top w:val="nil"/>
              <w:left w:val="nil"/>
              <w:bottom w:val="nil"/>
              <w:right w:val="nil"/>
            </w:tcBorders>
            <w:shd w:val="clear" w:color="auto" w:fill="auto"/>
            <w:noWrap/>
            <w:vAlign w:val="center"/>
            <w:hideMark/>
          </w:tcPr>
          <w:p w14:paraId="06722927" w14:textId="77777777" w:rsidR="00DF6BB2" w:rsidRPr="005A2A44" w:rsidRDefault="00DF6BB2" w:rsidP="003935E4">
            <w:pPr>
              <w:spacing w:after="0" w:line="240" w:lineRule="auto"/>
              <w:jc w:val="right"/>
              <w:rPr>
                <w:rFonts w:eastAsia="Times New Roman" w:cs="Times New Roman"/>
                <w:color w:val="000000"/>
              </w:rPr>
            </w:pPr>
            <w:r>
              <w:rPr>
                <w:rFonts w:ascii="Arial Narrow" w:hAnsi="Arial Narrow" w:cs="Calibri"/>
                <w:color w:val="000000"/>
              </w:rPr>
              <w:t>402,388</w:t>
            </w:r>
          </w:p>
        </w:tc>
      </w:tr>
      <w:tr w:rsidR="00DF6BB2" w:rsidRPr="005A2A44" w14:paraId="53DD8B13" w14:textId="77777777" w:rsidTr="003935E4">
        <w:trPr>
          <w:trHeight w:val="278"/>
        </w:trPr>
        <w:tc>
          <w:tcPr>
            <w:tcW w:w="4140" w:type="dxa"/>
            <w:tcBorders>
              <w:top w:val="nil"/>
              <w:left w:val="nil"/>
              <w:bottom w:val="nil"/>
              <w:right w:val="nil"/>
            </w:tcBorders>
            <w:shd w:val="clear" w:color="auto" w:fill="auto"/>
            <w:noWrap/>
            <w:vAlign w:val="center"/>
          </w:tcPr>
          <w:p w14:paraId="1F7406BD" w14:textId="77777777" w:rsidR="00DF6BB2" w:rsidRPr="005A2A44" w:rsidRDefault="00DF6BB2" w:rsidP="003935E4">
            <w:pPr>
              <w:spacing w:after="0" w:line="240" w:lineRule="auto"/>
              <w:rPr>
                <w:rFonts w:eastAsia="Times New Roman" w:cs="Times New Roman"/>
              </w:rPr>
            </w:pPr>
          </w:p>
        </w:tc>
        <w:tc>
          <w:tcPr>
            <w:tcW w:w="1545" w:type="dxa"/>
            <w:tcBorders>
              <w:top w:val="nil"/>
              <w:left w:val="nil"/>
              <w:bottom w:val="nil"/>
              <w:right w:val="nil"/>
            </w:tcBorders>
            <w:shd w:val="clear" w:color="auto" w:fill="auto"/>
            <w:noWrap/>
            <w:vAlign w:val="center"/>
          </w:tcPr>
          <w:p w14:paraId="41333CD4" w14:textId="77777777" w:rsidR="00DF6BB2" w:rsidRPr="005A2A44" w:rsidRDefault="00DF6BB2" w:rsidP="003935E4">
            <w:pPr>
              <w:spacing w:after="0" w:line="240" w:lineRule="auto"/>
              <w:jc w:val="right"/>
              <w:rPr>
                <w:rFonts w:eastAsia="Times New Roman" w:cs="Times New Roman"/>
                <w:color w:val="000000"/>
              </w:rPr>
            </w:pPr>
          </w:p>
        </w:tc>
        <w:tc>
          <w:tcPr>
            <w:tcW w:w="1250" w:type="dxa"/>
            <w:tcBorders>
              <w:top w:val="nil"/>
              <w:left w:val="nil"/>
              <w:bottom w:val="nil"/>
              <w:right w:val="nil"/>
            </w:tcBorders>
            <w:shd w:val="clear" w:color="auto" w:fill="auto"/>
            <w:noWrap/>
            <w:vAlign w:val="center"/>
          </w:tcPr>
          <w:p w14:paraId="65B16562" w14:textId="77777777" w:rsidR="00DF6BB2" w:rsidRPr="005A2A44" w:rsidRDefault="00DF6BB2" w:rsidP="003935E4">
            <w:pPr>
              <w:spacing w:after="0" w:line="240" w:lineRule="auto"/>
              <w:jc w:val="right"/>
              <w:rPr>
                <w:rFonts w:eastAsia="Times New Roman" w:cs="Times New Roman"/>
                <w:color w:val="000000"/>
              </w:rPr>
            </w:pPr>
          </w:p>
        </w:tc>
        <w:tc>
          <w:tcPr>
            <w:tcW w:w="1512" w:type="dxa"/>
            <w:tcBorders>
              <w:top w:val="nil"/>
              <w:left w:val="nil"/>
              <w:bottom w:val="nil"/>
              <w:right w:val="nil"/>
            </w:tcBorders>
            <w:shd w:val="clear" w:color="auto" w:fill="auto"/>
            <w:noWrap/>
            <w:vAlign w:val="center"/>
          </w:tcPr>
          <w:p w14:paraId="618B4EAB" w14:textId="77777777" w:rsidR="00DF6BB2" w:rsidRPr="005A2A44" w:rsidRDefault="00DF6BB2" w:rsidP="003935E4">
            <w:pPr>
              <w:spacing w:after="0" w:line="240" w:lineRule="auto"/>
              <w:jc w:val="right"/>
              <w:rPr>
                <w:rFonts w:eastAsia="Times New Roman" w:cs="Times New Roman"/>
                <w:color w:val="000000"/>
              </w:rPr>
            </w:pPr>
          </w:p>
        </w:tc>
        <w:tc>
          <w:tcPr>
            <w:tcW w:w="1109" w:type="dxa"/>
            <w:tcBorders>
              <w:top w:val="nil"/>
              <w:left w:val="nil"/>
              <w:bottom w:val="nil"/>
              <w:right w:val="nil"/>
            </w:tcBorders>
            <w:shd w:val="clear" w:color="auto" w:fill="auto"/>
            <w:noWrap/>
            <w:vAlign w:val="center"/>
          </w:tcPr>
          <w:p w14:paraId="3855EFCE" w14:textId="77777777" w:rsidR="00DF6BB2" w:rsidRPr="005A2A44" w:rsidRDefault="00DF6BB2" w:rsidP="003935E4">
            <w:pPr>
              <w:spacing w:after="0" w:line="240" w:lineRule="auto"/>
              <w:jc w:val="right"/>
              <w:rPr>
                <w:rFonts w:eastAsia="Times New Roman" w:cs="Times New Roman"/>
                <w:color w:val="000000"/>
              </w:rPr>
            </w:pPr>
          </w:p>
        </w:tc>
      </w:tr>
      <w:tr w:rsidR="00DF6BB2" w:rsidRPr="00526B1C" w14:paraId="75798B1B" w14:textId="77777777" w:rsidTr="003935E4">
        <w:trPr>
          <w:trHeight w:val="278"/>
        </w:trPr>
        <w:tc>
          <w:tcPr>
            <w:tcW w:w="4140" w:type="dxa"/>
            <w:tcBorders>
              <w:top w:val="nil"/>
              <w:left w:val="nil"/>
              <w:bottom w:val="nil"/>
              <w:right w:val="nil"/>
            </w:tcBorders>
            <w:shd w:val="clear" w:color="auto" w:fill="auto"/>
            <w:noWrap/>
            <w:vAlign w:val="bottom"/>
            <w:hideMark/>
          </w:tcPr>
          <w:p w14:paraId="752D3E8D" w14:textId="77777777" w:rsidR="00DF6BB2" w:rsidRPr="005A2A44" w:rsidRDefault="00DF6BB2" w:rsidP="003935E4">
            <w:pPr>
              <w:spacing w:after="0" w:line="240" w:lineRule="auto"/>
              <w:jc w:val="right"/>
              <w:rPr>
                <w:rFonts w:eastAsia="Times New Roman" w:cs="Times New Roman"/>
              </w:rPr>
            </w:pPr>
          </w:p>
        </w:tc>
        <w:tc>
          <w:tcPr>
            <w:tcW w:w="1545" w:type="dxa"/>
            <w:tcBorders>
              <w:top w:val="single" w:sz="4" w:space="0" w:color="auto"/>
              <w:left w:val="nil"/>
              <w:bottom w:val="double" w:sz="6" w:space="0" w:color="auto"/>
              <w:right w:val="nil"/>
            </w:tcBorders>
            <w:shd w:val="clear" w:color="auto" w:fill="auto"/>
            <w:noWrap/>
            <w:vAlign w:val="center"/>
            <w:hideMark/>
          </w:tcPr>
          <w:p w14:paraId="63C5A194" w14:textId="77777777" w:rsidR="00DF6BB2" w:rsidRPr="005A2A44" w:rsidRDefault="00DF6BB2" w:rsidP="003935E4">
            <w:pPr>
              <w:spacing w:after="0" w:line="240" w:lineRule="auto"/>
              <w:jc w:val="right"/>
              <w:rPr>
                <w:rFonts w:eastAsia="Times New Roman" w:cs="Times New Roman"/>
                <w:b/>
                <w:bCs/>
                <w:color w:val="000000"/>
              </w:rPr>
            </w:pPr>
            <w:r>
              <w:rPr>
                <w:rFonts w:ascii="Arial Narrow" w:hAnsi="Arial Narrow"/>
                <w:b/>
                <w:bCs/>
                <w:color w:val="000000"/>
              </w:rPr>
              <w:t>869,885</w:t>
            </w:r>
          </w:p>
        </w:tc>
        <w:tc>
          <w:tcPr>
            <w:tcW w:w="1250" w:type="dxa"/>
            <w:tcBorders>
              <w:top w:val="single" w:sz="4" w:space="0" w:color="auto"/>
              <w:left w:val="nil"/>
              <w:bottom w:val="double" w:sz="6" w:space="0" w:color="auto"/>
              <w:right w:val="nil"/>
            </w:tcBorders>
            <w:shd w:val="clear" w:color="auto" w:fill="auto"/>
            <w:noWrap/>
            <w:vAlign w:val="center"/>
            <w:hideMark/>
          </w:tcPr>
          <w:p w14:paraId="2FD49C6F" w14:textId="77777777" w:rsidR="00DF6BB2" w:rsidRPr="005A2A44" w:rsidRDefault="00DF6BB2" w:rsidP="003935E4">
            <w:pPr>
              <w:spacing w:after="0" w:line="240" w:lineRule="auto"/>
              <w:jc w:val="right"/>
              <w:rPr>
                <w:rFonts w:eastAsia="Times New Roman" w:cs="Times New Roman"/>
                <w:b/>
                <w:bCs/>
                <w:color w:val="000000"/>
              </w:rPr>
            </w:pPr>
            <w:r>
              <w:rPr>
                <w:rFonts w:ascii="Arial Narrow" w:hAnsi="Arial Narrow"/>
                <w:b/>
                <w:bCs/>
                <w:color w:val="000000"/>
              </w:rPr>
              <w:t>34,646</w:t>
            </w:r>
          </w:p>
        </w:tc>
        <w:tc>
          <w:tcPr>
            <w:tcW w:w="1512" w:type="dxa"/>
            <w:tcBorders>
              <w:top w:val="single" w:sz="4" w:space="0" w:color="auto"/>
              <w:left w:val="nil"/>
              <w:bottom w:val="double" w:sz="6" w:space="0" w:color="auto"/>
              <w:right w:val="nil"/>
            </w:tcBorders>
            <w:shd w:val="clear" w:color="auto" w:fill="auto"/>
            <w:noWrap/>
            <w:vAlign w:val="bottom"/>
            <w:hideMark/>
          </w:tcPr>
          <w:p w14:paraId="0A8216DC" w14:textId="77777777" w:rsidR="00DF6BB2" w:rsidRPr="007D4C9D" w:rsidRDefault="00DF6BB2" w:rsidP="003935E4">
            <w:pPr>
              <w:spacing w:after="0" w:line="240" w:lineRule="auto"/>
              <w:jc w:val="right"/>
              <w:rPr>
                <w:rFonts w:eastAsia="Times New Roman" w:cs="Times New Roman"/>
                <w:b/>
                <w:bCs/>
                <w:color w:val="000000"/>
              </w:rPr>
            </w:pPr>
            <w:r w:rsidRPr="007D4C9D">
              <w:rPr>
                <w:rFonts w:ascii="Arial Narrow" w:hAnsi="Arial Narrow"/>
                <w:b/>
                <w:bCs/>
                <w:color w:val="000000"/>
              </w:rPr>
              <w:t xml:space="preserve">    </w:t>
            </w:r>
            <w:r>
              <w:rPr>
                <w:rFonts w:ascii="Arial Narrow" w:hAnsi="Arial Narrow"/>
                <w:b/>
                <w:bCs/>
                <w:color w:val="000000"/>
              </w:rPr>
              <w:t>783</w:t>
            </w:r>
            <w:r w:rsidRPr="007D4C9D">
              <w:rPr>
                <w:rFonts w:ascii="Arial Narrow" w:hAnsi="Arial Narrow"/>
                <w:b/>
                <w:bCs/>
                <w:color w:val="000000"/>
              </w:rPr>
              <w:t xml:space="preserve"> </w:t>
            </w:r>
          </w:p>
        </w:tc>
        <w:tc>
          <w:tcPr>
            <w:tcW w:w="1109" w:type="dxa"/>
            <w:tcBorders>
              <w:top w:val="single" w:sz="4" w:space="0" w:color="auto"/>
              <w:left w:val="nil"/>
              <w:bottom w:val="double" w:sz="6" w:space="0" w:color="auto"/>
              <w:right w:val="nil"/>
            </w:tcBorders>
            <w:shd w:val="clear" w:color="auto" w:fill="auto"/>
            <w:noWrap/>
            <w:vAlign w:val="center"/>
            <w:hideMark/>
          </w:tcPr>
          <w:p w14:paraId="3BB3A2CE" w14:textId="77777777" w:rsidR="00DF6BB2" w:rsidRPr="007D4C9D" w:rsidRDefault="00DF6BB2" w:rsidP="003935E4">
            <w:pPr>
              <w:spacing w:after="0" w:line="240" w:lineRule="auto"/>
              <w:jc w:val="right"/>
              <w:rPr>
                <w:rFonts w:eastAsia="Times New Roman" w:cs="Times New Roman"/>
                <w:b/>
                <w:bCs/>
                <w:color w:val="000000"/>
              </w:rPr>
            </w:pPr>
            <w:r>
              <w:rPr>
                <w:rFonts w:ascii="Arial Narrow" w:hAnsi="Arial Narrow"/>
                <w:b/>
                <w:bCs/>
                <w:color w:val="000000"/>
              </w:rPr>
              <w:t>905,314</w:t>
            </w:r>
          </w:p>
        </w:tc>
      </w:tr>
    </w:tbl>
    <w:p w14:paraId="52DA7595" w14:textId="77777777" w:rsidR="00DF6BB2" w:rsidRPr="00526B1C" w:rsidRDefault="00DF6BB2" w:rsidP="00DF6BB2">
      <w:pPr>
        <w:pStyle w:val="ListParagraph"/>
        <w:spacing w:line="240" w:lineRule="auto"/>
        <w:ind w:left="360"/>
        <w:jc w:val="both"/>
        <w:rPr>
          <w:rFonts w:ascii="Arial Narrow" w:hAnsi="Arial Narrow"/>
          <w:b/>
          <w:sz w:val="24"/>
          <w:highlight w:val="yellow"/>
        </w:rPr>
      </w:pPr>
    </w:p>
    <w:sectPr w:rsidR="00DF6BB2" w:rsidRPr="00526B1C" w:rsidSect="00E82BB3">
      <w:headerReference w:type="default" r:id="rId13"/>
      <w:footerReference w:type="default" r:id="rId14"/>
      <w:pgSz w:w="11906" w:h="16838" w:code="9"/>
      <w:pgMar w:top="1349" w:right="1440" w:bottom="992" w:left="1440" w:header="720"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417E" w14:textId="77777777" w:rsidR="0043756A" w:rsidRDefault="0043756A" w:rsidP="00032E7B">
      <w:pPr>
        <w:spacing w:after="0" w:line="240" w:lineRule="auto"/>
      </w:pPr>
      <w:r>
        <w:separator/>
      </w:r>
    </w:p>
  </w:endnote>
  <w:endnote w:type="continuationSeparator" w:id="0">
    <w:p w14:paraId="4A333297" w14:textId="77777777" w:rsidR="0043756A" w:rsidRDefault="0043756A" w:rsidP="00032E7B">
      <w:pPr>
        <w:spacing w:after="0" w:line="240" w:lineRule="auto"/>
      </w:pPr>
      <w:r>
        <w:continuationSeparator/>
      </w:r>
    </w:p>
  </w:endnote>
  <w:endnote w:type="continuationNotice" w:id="1">
    <w:p w14:paraId="1806898B" w14:textId="77777777" w:rsidR="0043756A" w:rsidRDefault="004375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428633"/>
      <w:docPartObj>
        <w:docPartGallery w:val="Page Numbers (Bottom of Page)"/>
        <w:docPartUnique/>
      </w:docPartObj>
    </w:sdtPr>
    <w:sdtEndPr>
      <w:rPr>
        <w:noProof/>
      </w:rPr>
    </w:sdtEndPr>
    <w:sdtContent>
      <w:p w14:paraId="202098BB" w14:textId="77777777" w:rsidR="00EE5A81" w:rsidRDefault="00EE5A81">
        <w:pPr>
          <w:pStyle w:val="Footer"/>
          <w:jc w:val="center"/>
        </w:pPr>
        <w:r>
          <w:rPr>
            <w:noProof/>
            <w:lang w:eastAsia="en-GB"/>
          </w:rPr>
          <mc:AlternateContent>
            <mc:Choice Requires="wps">
              <w:drawing>
                <wp:inline distT="0" distB="0" distL="0" distR="0" wp14:anchorId="251CB860" wp14:editId="59DA03B4">
                  <wp:extent cx="5467350" cy="45085"/>
                  <wp:effectExtent l="0"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24FCB41"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1D8FF888" w14:textId="5B20CD33" w:rsidR="00EE5A81" w:rsidRDefault="00EE5A81">
        <w:pPr>
          <w:pStyle w:val="Footer"/>
          <w:jc w:val="center"/>
        </w:pPr>
        <w:r>
          <w:fldChar w:fldCharType="begin"/>
        </w:r>
        <w:r>
          <w:instrText xml:space="preserve"> PAGE    \* MERGEFORMAT </w:instrText>
        </w:r>
        <w:r>
          <w:fldChar w:fldCharType="separate"/>
        </w:r>
        <w:r w:rsidR="00A71E39">
          <w:rPr>
            <w:noProof/>
          </w:rPr>
          <w:t>15</w:t>
        </w:r>
        <w:r>
          <w:rPr>
            <w:noProof/>
          </w:rPr>
          <w:fldChar w:fldCharType="end"/>
        </w:r>
      </w:p>
    </w:sdtContent>
  </w:sdt>
  <w:p w14:paraId="373E2E88" w14:textId="77777777" w:rsidR="00EE5A81" w:rsidRDefault="00EE5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9CCE" w14:textId="77777777" w:rsidR="0043756A" w:rsidRDefault="0043756A" w:rsidP="00032E7B">
      <w:pPr>
        <w:spacing w:after="0" w:line="240" w:lineRule="auto"/>
      </w:pPr>
      <w:r>
        <w:separator/>
      </w:r>
    </w:p>
  </w:footnote>
  <w:footnote w:type="continuationSeparator" w:id="0">
    <w:p w14:paraId="6414B424" w14:textId="77777777" w:rsidR="0043756A" w:rsidRDefault="0043756A" w:rsidP="00032E7B">
      <w:pPr>
        <w:spacing w:after="0" w:line="240" w:lineRule="auto"/>
      </w:pPr>
      <w:r>
        <w:continuationSeparator/>
      </w:r>
    </w:p>
  </w:footnote>
  <w:footnote w:type="continuationNotice" w:id="1">
    <w:p w14:paraId="5470E642" w14:textId="77777777" w:rsidR="0043756A" w:rsidRDefault="004375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D5A2" w14:textId="77777777" w:rsidR="00EE5A81" w:rsidRDefault="00EE5A81" w:rsidP="00032E7B">
    <w:pPr>
      <w:pStyle w:val="Header"/>
      <w:jc w:val="center"/>
    </w:pPr>
    <w:r w:rsidRPr="00765AFA">
      <w:rPr>
        <w:rFonts w:ascii="Arial Narrow" w:hAnsi="Arial Narrow"/>
        <w:b/>
        <w:sz w:val="24"/>
        <w:szCs w:val="24"/>
      </w:rPr>
      <w:t>LINCOLNSHIRE COMMUNITY AND VOLUNTARY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E3B"/>
    <w:multiLevelType w:val="hybridMultilevel"/>
    <w:tmpl w:val="628A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F0A20"/>
    <w:multiLevelType w:val="hybridMultilevel"/>
    <w:tmpl w:val="4468B6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D03391F"/>
    <w:multiLevelType w:val="hybridMultilevel"/>
    <w:tmpl w:val="CA2A544E"/>
    <w:lvl w:ilvl="0" w:tplc="0809000F">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DB5CF5"/>
    <w:multiLevelType w:val="hybridMultilevel"/>
    <w:tmpl w:val="F266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6657E"/>
    <w:multiLevelType w:val="hybridMultilevel"/>
    <w:tmpl w:val="21168C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47B30"/>
    <w:multiLevelType w:val="hybridMultilevel"/>
    <w:tmpl w:val="71F414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08E739B"/>
    <w:multiLevelType w:val="hybridMultilevel"/>
    <w:tmpl w:val="82CA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03CBB"/>
    <w:multiLevelType w:val="hybridMultilevel"/>
    <w:tmpl w:val="25D8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C4233"/>
    <w:multiLevelType w:val="hybridMultilevel"/>
    <w:tmpl w:val="CE16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203F6"/>
    <w:multiLevelType w:val="hybridMultilevel"/>
    <w:tmpl w:val="8A58F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0816E2"/>
    <w:multiLevelType w:val="hybridMultilevel"/>
    <w:tmpl w:val="1B0E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93702"/>
    <w:multiLevelType w:val="hybridMultilevel"/>
    <w:tmpl w:val="E7DA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E21C7"/>
    <w:multiLevelType w:val="hybridMultilevel"/>
    <w:tmpl w:val="1960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84B58"/>
    <w:multiLevelType w:val="hybridMultilevel"/>
    <w:tmpl w:val="6F34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81699"/>
    <w:multiLevelType w:val="hybridMultilevel"/>
    <w:tmpl w:val="483A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766B2"/>
    <w:multiLevelType w:val="hybridMultilevel"/>
    <w:tmpl w:val="F4F0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0545B"/>
    <w:multiLevelType w:val="hybridMultilevel"/>
    <w:tmpl w:val="E8BA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26960"/>
    <w:multiLevelType w:val="hybridMultilevel"/>
    <w:tmpl w:val="C6E2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163AF"/>
    <w:multiLevelType w:val="hybridMultilevel"/>
    <w:tmpl w:val="F1B67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53F687F"/>
    <w:multiLevelType w:val="hybridMultilevel"/>
    <w:tmpl w:val="2A24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913969"/>
    <w:multiLevelType w:val="hybridMultilevel"/>
    <w:tmpl w:val="6412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411DA0"/>
    <w:multiLevelType w:val="hybridMultilevel"/>
    <w:tmpl w:val="E4123FA2"/>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987D60"/>
    <w:multiLevelType w:val="hybridMultilevel"/>
    <w:tmpl w:val="5FA83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11107716">
    <w:abstractNumId w:val="10"/>
  </w:num>
  <w:num w:numId="2" w16cid:durableId="1298530763">
    <w:abstractNumId w:val="1"/>
  </w:num>
  <w:num w:numId="3" w16cid:durableId="269969046">
    <w:abstractNumId w:val="14"/>
  </w:num>
  <w:num w:numId="4" w16cid:durableId="67771065">
    <w:abstractNumId w:val="5"/>
  </w:num>
  <w:num w:numId="5" w16cid:durableId="1352301105">
    <w:abstractNumId w:val="9"/>
  </w:num>
  <w:num w:numId="6" w16cid:durableId="1288775599">
    <w:abstractNumId w:val="13"/>
  </w:num>
  <w:num w:numId="7" w16cid:durableId="839543201">
    <w:abstractNumId w:val="20"/>
  </w:num>
  <w:num w:numId="8" w16cid:durableId="1413503246">
    <w:abstractNumId w:val="8"/>
  </w:num>
  <w:num w:numId="9" w16cid:durableId="1903519317">
    <w:abstractNumId w:val="11"/>
  </w:num>
  <w:num w:numId="10" w16cid:durableId="151801173">
    <w:abstractNumId w:val="0"/>
  </w:num>
  <w:num w:numId="11" w16cid:durableId="1441684371">
    <w:abstractNumId w:val="4"/>
  </w:num>
  <w:num w:numId="12" w16cid:durableId="846409480">
    <w:abstractNumId w:val="18"/>
  </w:num>
  <w:num w:numId="13" w16cid:durableId="280184066">
    <w:abstractNumId w:val="3"/>
  </w:num>
  <w:num w:numId="14" w16cid:durableId="1016810098">
    <w:abstractNumId w:val="16"/>
  </w:num>
  <w:num w:numId="15" w16cid:durableId="173569866">
    <w:abstractNumId w:val="19"/>
  </w:num>
  <w:num w:numId="16" w16cid:durableId="157037549">
    <w:abstractNumId w:val="15"/>
  </w:num>
  <w:num w:numId="17" w16cid:durableId="1836141908">
    <w:abstractNumId w:val="17"/>
  </w:num>
  <w:num w:numId="18" w16cid:durableId="1685790009">
    <w:abstractNumId w:val="21"/>
  </w:num>
  <w:num w:numId="19" w16cid:durableId="1128468893">
    <w:abstractNumId w:val="2"/>
  </w:num>
  <w:num w:numId="20" w16cid:durableId="3088990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8739202">
    <w:abstractNumId w:val="6"/>
  </w:num>
  <w:num w:numId="22" w16cid:durableId="1051686859">
    <w:abstractNumId w:val="12"/>
  </w:num>
  <w:num w:numId="23" w16cid:durableId="514621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0D8"/>
    <w:rsid w:val="00000316"/>
    <w:rsid w:val="000006AB"/>
    <w:rsid w:val="00000B3F"/>
    <w:rsid w:val="00000B73"/>
    <w:rsid w:val="00001DF4"/>
    <w:rsid w:val="00003818"/>
    <w:rsid w:val="00003A42"/>
    <w:rsid w:val="000064E8"/>
    <w:rsid w:val="00006C8F"/>
    <w:rsid w:val="00007D34"/>
    <w:rsid w:val="000109A5"/>
    <w:rsid w:val="000120B6"/>
    <w:rsid w:val="0001274D"/>
    <w:rsid w:val="00012CC4"/>
    <w:rsid w:val="0001346D"/>
    <w:rsid w:val="00013C25"/>
    <w:rsid w:val="00014B09"/>
    <w:rsid w:val="00017308"/>
    <w:rsid w:val="00021DD1"/>
    <w:rsid w:val="00022637"/>
    <w:rsid w:val="00022E3A"/>
    <w:rsid w:val="00022EE7"/>
    <w:rsid w:val="000248F8"/>
    <w:rsid w:val="00025014"/>
    <w:rsid w:val="00025588"/>
    <w:rsid w:val="00026988"/>
    <w:rsid w:val="00027500"/>
    <w:rsid w:val="00030B8F"/>
    <w:rsid w:val="00031924"/>
    <w:rsid w:val="0003220C"/>
    <w:rsid w:val="000322E7"/>
    <w:rsid w:val="00032601"/>
    <w:rsid w:val="00032E7B"/>
    <w:rsid w:val="00034C18"/>
    <w:rsid w:val="00035D06"/>
    <w:rsid w:val="00036BBA"/>
    <w:rsid w:val="00037264"/>
    <w:rsid w:val="000372E4"/>
    <w:rsid w:val="000378BE"/>
    <w:rsid w:val="00041052"/>
    <w:rsid w:val="00042025"/>
    <w:rsid w:val="00042A1D"/>
    <w:rsid w:val="00043130"/>
    <w:rsid w:val="00043A3C"/>
    <w:rsid w:val="00043F0E"/>
    <w:rsid w:val="00044329"/>
    <w:rsid w:val="00044658"/>
    <w:rsid w:val="000448E3"/>
    <w:rsid w:val="00044CBE"/>
    <w:rsid w:val="00045110"/>
    <w:rsid w:val="00047EE7"/>
    <w:rsid w:val="0005156B"/>
    <w:rsid w:val="00052F68"/>
    <w:rsid w:val="0005301B"/>
    <w:rsid w:val="0005310D"/>
    <w:rsid w:val="00053AF8"/>
    <w:rsid w:val="00055233"/>
    <w:rsid w:val="00056375"/>
    <w:rsid w:val="00056FD9"/>
    <w:rsid w:val="00060958"/>
    <w:rsid w:val="00060A5F"/>
    <w:rsid w:val="00063456"/>
    <w:rsid w:val="000651DF"/>
    <w:rsid w:val="000654A7"/>
    <w:rsid w:val="00066278"/>
    <w:rsid w:val="00066B14"/>
    <w:rsid w:val="000702B8"/>
    <w:rsid w:val="00073712"/>
    <w:rsid w:val="00073DD1"/>
    <w:rsid w:val="0007509B"/>
    <w:rsid w:val="00075C8A"/>
    <w:rsid w:val="00075F7F"/>
    <w:rsid w:val="0008058B"/>
    <w:rsid w:val="000826B6"/>
    <w:rsid w:val="00085A64"/>
    <w:rsid w:val="000862C5"/>
    <w:rsid w:val="0009021B"/>
    <w:rsid w:val="000908AE"/>
    <w:rsid w:val="0009388D"/>
    <w:rsid w:val="000945AC"/>
    <w:rsid w:val="0009525A"/>
    <w:rsid w:val="00096664"/>
    <w:rsid w:val="0009781C"/>
    <w:rsid w:val="000A107E"/>
    <w:rsid w:val="000A1759"/>
    <w:rsid w:val="000A1B76"/>
    <w:rsid w:val="000A20D8"/>
    <w:rsid w:val="000A2C67"/>
    <w:rsid w:val="000A2CC8"/>
    <w:rsid w:val="000A35EC"/>
    <w:rsid w:val="000A5297"/>
    <w:rsid w:val="000A5CD7"/>
    <w:rsid w:val="000B014D"/>
    <w:rsid w:val="000B2BB5"/>
    <w:rsid w:val="000B2DAD"/>
    <w:rsid w:val="000B3C82"/>
    <w:rsid w:val="000B4433"/>
    <w:rsid w:val="000B5E30"/>
    <w:rsid w:val="000B6178"/>
    <w:rsid w:val="000B742C"/>
    <w:rsid w:val="000C0B63"/>
    <w:rsid w:val="000C2945"/>
    <w:rsid w:val="000C2BF3"/>
    <w:rsid w:val="000C2D67"/>
    <w:rsid w:val="000C3692"/>
    <w:rsid w:val="000C3FA5"/>
    <w:rsid w:val="000C54B2"/>
    <w:rsid w:val="000C6336"/>
    <w:rsid w:val="000C67B5"/>
    <w:rsid w:val="000C6CB8"/>
    <w:rsid w:val="000D03C4"/>
    <w:rsid w:val="000D085D"/>
    <w:rsid w:val="000D28D8"/>
    <w:rsid w:val="000D321E"/>
    <w:rsid w:val="000D3F01"/>
    <w:rsid w:val="000D41C8"/>
    <w:rsid w:val="000D5447"/>
    <w:rsid w:val="000D6BF3"/>
    <w:rsid w:val="000D6F9B"/>
    <w:rsid w:val="000E0239"/>
    <w:rsid w:val="000E07DF"/>
    <w:rsid w:val="000E2C4C"/>
    <w:rsid w:val="000E2D32"/>
    <w:rsid w:val="000E2E38"/>
    <w:rsid w:val="000E5750"/>
    <w:rsid w:val="000E5BF4"/>
    <w:rsid w:val="000E603C"/>
    <w:rsid w:val="000E6B0E"/>
    <w:rsid w:val="000E7290"/>
    <w:rsid w:val="000E7C51"/>
    <w:rsid w:val="000E7F07"/>
    <w:rsid w:val="000F0B33"/>
    <w:rsid w:val="000F17C7"/>
    <w:rsid w:val="000F254F"/>
    <w:rsid w:val="000F4B52"/>
    <w:rsid w:val="000F4C97"/>
    <w:rsid w:val="000F4EBD"/>
    <w:rsid w:val="000F4F1A"/>
    <w:rsid w:val="000F5159"/>
    <w:rsid w:val="000F71CE"/>
    <w:rsid w:val="00100330"/>
    <w:rsid w:val="001012DE"/>
    <w:rsid w:val="0010215B"/>
    <w:rsid w:val="0010228A"/>
    <w:rsid w:val="001032EE"/>
    <w:rsid w:val="00103533"/>
    <w:rsid w:val="0010404A"/>
    <w:rsid w:val="00104B8E"/>
    <w:rsid w:val="00105241"/>
    <w:rsid w:val="00105781"/>
    <w:rsid w:val="00105899"/>
    <w:rsid w:val="00105B5C"/>
    <w:rsid w:val="001114DD"/>
    <w:rsid w:val="001127B6"/>
    <w:rsid w:val="001131A1"/>
    <w:rsid w:val="00113757"/>
    <w:rsid w:val="001146CF"/>
    <w:rsid w:val="00114B94"/>
    <w:rsid w:val="00115893"/>
    <w:rsid w:val="00115AD3"/>
    <w:rsid w:val="00115B93"/>
    <w:rsid w:val="001170ED"/>
    <w:rsid w:val="00117547"/>
    <w:rsid w:val="00121ACF"/>
    <w:rsid w:val="00121F6B"/>
    <w:rsid w:val="00123285"/>
    <w:rsid w:val="00123C96"/>
    <w:rsid w:val="00123F30"/>
    <w:rsid w:val="001301E9"/>
    <w:rsid w:val="001301F9"/>
    <w:rsid w:val="001302B4"/>
    <w:rsid w:val="0013074C"/>
    <w:rsid w:val="00133580"/>
    <w:rsid w:val="0013422D"/>
    <w:rsid w:val="0013465E"/>
    <w:rsid w:val="00137980"/>
    <w:rsid w:val="00143A2A"/>
    <w:rsid w:val="00143F3B"/>
    <w:rsid w:val="00144384"/>
    <w:rsid w:val="00144C6A"/>
    <w:rsid w:val="001450ED"/>
    <w:rsid w:val="00147A20"/>
    <w:rsid w:val="0015167E"/>
    <w:rsid w:val="00151ED7"/>
    <w:rsid w:val="00153333"/>
    <w:rsid w:val="00153684"/>
    <w:rsid w:val="0015504C"/>
    <w:rsid w:val="00155840"/>
    <w:rsid w:val="00156D48"/>
    <w:rsid w:val="00160DBB"/>
    <w:rsid w:val="00161542"/>
    <w:rsid w:val="00161B12"/>
    <w:rsid w:val="0016398B"/>
    <w:rsid w:val="00163E33"/>
    <w:rsid w:val="00164CAC"/>
    <w:rsid w:val="0016567F"/>
    <w:rsid w:val="0016651D"/>
    <w:rsid w:val="00166BE0"/>
    <w:rsid w:val="0016777B"/>
    <w:rsid w:val="00167E1E"/>
    <w:rsid w:val="00170C14"/>
    <w:rsid w:val="00170E46"/>
    <w:rsid w:val="00170F9F"/>
    <w:rsid w:val="00173362"/>
    <w:rsid w:val="00176A70"/>
    <w:rsid w:val="00177218"/>
    <w:rsid w:val="00177D64"/>
    <w:rsid w:val="001800A9"/>
    <w:rsid w:val="001806F2"/>
    <w:rsid w:val="0018075D"/>
    <w:rsid w:val="00180F76"/>
    <w:rsid w:val="00183DBF"/>
    <w:rsid w:val="00184403"/>
    <w:rsid w:val="00184943"/>
    <w:rsid w:val="001852FD"/>
    <w:rsid w:val="00185C6C"/>
    <w:rsid w:val="00190461"/>
    <w:rsid w:val="00190FED"/>
    <w:rsid w:val="0019131E"/>
    <w:rsid w:val="00192696"/>
    <w:rsid w:val="00193433"/>
    <w:rsid w:val="001936DA"/>
    <w:rsid w:val="00193E5A"/>
    <w:rsid w:val="00193EB3"/>
    <w:rsid w:val="00194B31"/>
    <w:rsid w:val="00194B48"/>
    <w:rsid w:val="00194C42"/>
    <w:rsid w:val="00194D88"/>
    <w:rsid w:val="001972D4"/>
    <w:rsid w:val="001A0EE1"/>
    <w:rsid w:val="001A1AB5"/>
    <w:rsid w:val="001A34AA"/>
    <w:rsid w:val="001A468B"/>
    <w:rsid w:val="001A59CE"/>
    <w:rsid w:val="001A74EC"/>
    <w:rsid w:val="001B1309"/>
    <w:rsid w:val="001B133A"/>
    <w:rsid w:val="001B17CA"/>
    <w:rsid w:val="001B26DC"/>
    <w:rsid w:val="001B3268"/>
    <w:rsid w:val="001B501D"/>
    <w:rsid w:val="001B55A8"/>
    <w:rsid w:val="001B75F5"/>
    <w:rsid w:val="001C0E32"/>
    <w:rsid w:val="001C100E"/>
    <w:rsid w:val="001C3C19"/>
    <w:rsid w:val="001C507F"/>
    <w:rsid w:val="001C609D"/>
    <w:rsid w:val="001C6212"/>
    <w:rsid w:val="001C6912"/>
    <w:rsid w:val="001C73C9"/>
    <w:rsid w:val="001C7D41"/>
    <w:rsid w:val="001D2D00"/>
    <w:rsid w:val="001D4F33"/>
    <w:rsid w:val="001D5159"/>
    <w:rsid w:val="001D5DDF"/>
    <w:rsid w:val="001D764E"/>
    <w:rsid w:val="001E16D7"/>
    <w:rsid w:val="001E1CEC"/>
    <w:rsid w:val="001E1F4F"/>
    <w:rsid w:val="001E25BE"/>
    <w:rsid w:val="001E320C"/>
    <w:rsid w:val="001E3210"/>
    <w:rsid w:val="001E38DC"/>
    <w:rsid w:val="001E49D0"/>
    <w:rsid w:val="001E7889"/>
    <w:rsid w:val="001F07AE"/>
    <w:rsid w:val="001F10AF"/>
    <w:rsid w:val="001F135A"/>
    <w:rsid w:val="001F15F9"/>
    <w:rsid w:val="001F167F"/>
    <w:rsid w:val="001F1A58"/>
    <w:rsid w:val="001F2E1E"/>
    <w:rsid w:val="001F39F6"/>
    <w:rsid w:val="001F4D2C"/>
    <w:rsid w:val="001F56BA"/>
    <w:rsid w:val="001F58BB"/>
    <w:rsid w:val="001F5A1D"/>
    <w:rsid w:val="001F7B91"/>
    <w:rsid w:val="00201661"/>
    <w:rsid w:val="00201F43"/>
    <w:rsid w:val="00202853"/>
    <w:rsid w:val="002030EF"/>
    <w:rsid w:val="002100C1"/>
    <w:rsid w:val="00211139"/>
    <w:rsid w:val="00211898"/>
    <w:rsid w:val="00211DCE"/>
    <w:rsid w:val="0021334C"/>
    <w:rsid w:val="00220CD6"/>
    <w:rsid w:val="00221D69"/>
    <w:rsid w:val="00222422"/>
    <w:rsid w:val="00222818"/>
    <w:rsid w:val="0022292A"/>
    <w:rsid w:val="00222AA7"/>
    <w:rsid w:val="00222C1A"/>
    <w:rsid w:val="00222F86"/>
    <w:rsid w:val="002232C9"/>
    <w:rsid w:val="00223D6B"/>
    <w:rsid w:val="00224756"/>
    <w:rsid w:val="00225146"/>
    <w:rsid w:val="002260DC"/>
    <w:rsid w:val="002312CC"/>
    <w:rsid w:val="002342C8"/>
    <w:rsid w:val="00235A29"/>
    <w:rsid w:val="002361E9"/>
    <w:rsid w:val="00236432"/>
    <w:rsid w:val="00237516"/>
    <w:rsid w:val="00237C72"/>
    <w:rsid w:val="0024028B"/>
    <w:rsid w:val="00240753"/>
    <w:rsid w:val="0024187D"/>
    <w:rsid w:val="00241C2B"/>
    <w:rsid w:val="00242298"/>
    <w:rsid w:val="002440DC"/>
    <w:rsid w:val="0024598B"/>
    <w:rsid w:val="00245B66"/>
    <w:rsid w:val="002510D2"/>
    <w:rsid w:val="00251460"/>
    <w:rsid w:val="0025189F"/>
    <w:rsid w:val="00252602"/>
    <w:rsid w:val="00252BC5"/>
    <w:rsid w:val="00252F25"/>
    <w:rsid w:val="0025363E"/>
    <w:rsid w:val="002540FA"/>
    <w:rsid w:val="00254212"/>
    <w:rsid w:val="00256EC5"/>
    <w:rsid w:val="002604E6"/>
    <w:rsid w:val="002605CC"/>
    <w:rsid w:val="00260792"/>
    <w:rsid w:val="00260FD6"/>
    <w:rsid w:val="0026127C"/>
    <w:rsid w:val="002624B1"/>
    <w:rsid w:val="0026252C"/>
    <w:rsid w:val="00263331"/>
    <w:rsid w:val="00263ECB"/>
    <w:rsid w:val="002644C8"/>
    <w:rsid w:val="00267667"/>
    <w:rsid w:val="002678AD"/>
    <w:rsid w:val="00267D89"/>
    <w:rsid w:val="00271B7A"/>
    <w:rsid w:val="00272496"/>
    <w:rsid w:val="0027272A"/>
    <w:rsid w:val="00274374"/>
    <w:rsid w:val="002749A7"/>
    <w:rsid w:val="00274B3C"/>
    <w:rsid w:val="00274BFF"/>
    <w:rsid w:val="002769CA"/>
    <w:rsid w:val="00277046"/>
    <w:rsid w:val="0027731B"/>
    <w:rsid w:val="002815B6"/>
    <w:rsid w:val="002819C1"/>
    <w:rsid w:val="00283B8D"/>
    <w:rsid w:val="00284308"/>
    <w:rsid w:val="00284FAB"/>
    <w:rsid w:val="00286591"/>
    <w:rsid w:val="00286C13"/>
    <w:rsid w:val="002872F6"/>
    <w:rsid w:val="00290EA5"/>
    <w:rsid w:val="00291D97"/>
    <w:rsid w:val="00292092"/>
    <w:rsid w:val="00293E53"/>
    <w:rsid w:val="00294D1C"/>
    <w:rsid w:val="00295BD2"/>
    <w:rsid w:val="00296438"/>
    <w:rsid w:val="0029687B"/>
    <w:rsid w:val="002971F7"/>
    <w:rsid w:val="002A021D"/>
    <w:rsid w:val="002A255E"/>
    <w:rsid w:val="002A3D21"/>
    <w:rsid w:val="002A4427"/>
    <w:rsid w:val="002A506F"/>
    <w:rsid w:val="002A57C5"/>
    <w:rsid w:val="002A5AEA"/>
    <w:rsid w:val="002A70EF"/>
    <w:rsid w:val="002A71C1"/>
    <w:rsid w:val="002B2CE3"/>
    <w:rsid w:val="002B4820"/>
    <w:rsid w:val="002B6218"/>
    <w:rsid w:val="002B648E"/>
    <w:rsid w:val="002B6523"/>
    <w:rsid w:val="002B79DA"/>
    <w:rsid w:val="002B7CED"/>
    <w:rsid w:val="002C1179"/>
    <w:rsid w:val="002C23B7"/>
    <w:rsid w:val="002C23E0"/>
    <w:rsid w:val="002C2A0C"/>
    <w:rsid w:val="002C341B"/>
    <w:rsid w:val="002C47AC"/>
    <w:rsid w:val="002C4A1F"/>
    <w:rsid w:val="002C4F38"/>
    <w:rsid w:val="002C50CE"/>
    <w:rsid w:val="002C61DB"/>
    <w:rsid w:val="002C6C7F"/>
    <w:rsid w:val="002D28F6"/>
    <w:rsid w:val="002D35C6"/>
    <w:rsid w:val="002D4012"/>
    <w:rsid w:val="002D69B9"/>
    <w:rsid w:val="002E0709"/>
    <w:rsid w:val="002E1A3C"/>
    <w:rsid w:val="002E1F1E"/>
    <w:rsid w:val="002E2B1B"/>
    <w:rsid w:val="002E321A"/>
    <w:rsid w:val="002E4F52"/>
    <w:rsid w:val="002E4F5B"/>
    <w:rsid w:val="002E7209"/>
    <w:rsid w:val="002F0B8E"/>
    <w:rsid w:val="002F0F86"/>
    <w:rsid w:val="002F4855"/>
    <w:rsid w:val="002F4E54"/>
    <w:rsid w:val="002F5830"/>
    <w:rsid w:val="002F5D44"/>
    <w:rsid w:val="002F6273"/>
    <w:rsid w:val="002F6B57"/>
    <w:rsid w:val="002F6B77"/>
    <w:rsid w:val="002F71DA"/>
    <w:rsid w:val="002F78AF"/>
    <w:rsid w:val="002F7DA1"/>
    <w:rsid w:val="002F7F02"/>
    <w:rsid w:val="00301B7B"/>
    <w:rsid w:val="00302288"/>
    <w:rsid w:val="003073FC"/>
    <w:rsid w:val="00311193"/>
    <w:rsid w:val="00312242"/>
    <w:rsid w:val="00313850"/>
    <w:rsid w:val="00315B4C"/>
    <w:rsid w:val="00316975"/>
    <w:rsid w:val="00316CD8"/>
    <w:rsid w:val="00317101"/>
    <w:rsid w:val="00320A2B"/>
    <w:rsid w:val="00321B9F"/>
    <w:rsid w:val="0032428B"/>
    <w:rsid w:val="00324780"/>
    <w:rsid w:val="00324C1A"/>
    <w:rsid w:val="00325773"/>
    <w:rsid w:val="0033163C"/>
    <w:rsid w:val="003337AA"/>
    <w:rsid w:val="00333A61"/>
    <w:rsid w:val="00333CCA"/>
    <w:rsid w:val="00333F67"/>
    <w:rsid w:val="003357B5"/>
    <w:rsid w:val="003363F9"/>
    <w:rsid w:val="00340649"/>
    <w:rsid w:val="003407AF"/>
    <w:rsid w:val="003429B4"/>
    <w:rsid w:val="003433A0"/>
    <w:rsid w:val="00343843"/>
    <w:rsid w:val="003448FB"/>
    <w:rsid w:val="003459BE"/>
    <w:rsid w:val="00345CF9"/>
    <w:rsid w:val="00345E99"/>
    <w:rsid w:val="0034737C"/>
    <w:rsid w:val="003500FF"/>
    <w:rsid w:val="003516DC"/>
    <w:rsid w:val="003517E3"/>
    <w:rsid w:val="00352A96"/>
    <w:rsid w:val="00353E36"/>
    <w:rsid w:val="00356922"/>
    <w:rsid w:val="0036013A"/>
    <w:rsid w:val="003610FC"/>
    <w:rsid w:val="003625BC"/>
    <w:rsid w:val="00362E95"/>
    <w:rsid w:val="00363B47"/>
    <w:rsid w:val="0036400B"/>
    <w:rsid w:val="003646F4"/>
    <w:rsid w:val="00365FC1"/>
    <w:rsid w:val="00367077"/>
    <w:rsid w:val="003670CF"/>
    <w:rsid w:val="00370558"/>
    <w:rsid w:val="003708AF"/>
    <w:rsid w:val="003709C3"/>
    <w:rsid w:val="00370AB4"/>
    <w:rsid w:val="003714AA"/>
    <w:rsid w:val="0037287A"/>
    <w:rsid w:val="00372BEF"/>
    <w:rsid w:val="00372DE4"/>
    <w:rsid w:val="003747C4"/>
    <w:rsid w:val="00374B7B"/>
    <w:rsid w:val="003757A7"/>
    <w:rsid w:val="00377B17"/>
    <w:rsid w:val="0038253E"/>
    <w:rsid w:val="0038325C"/>
    <w:rsid w:val="003853D9"/>
    <w:rsid w:val="003866EF"/>
    <w:rsid w:val="00390D10"/>
    <w:rsid w:val="00391124"/>
    <w:rsid w:val="00391641"/>
    <w:rsid w:val="003919E6"/>
    <w:rsid w:val="00391BB3"/>
    <w:rsid w:val="00392D48"/>
    <w:rsid w:val="00393B01"/>
    <w:rsid w:val="003A0872"/>
    <w:rsid w:val="003A2E1E"/>
    <w:rsid w:val="003A3692"/>
    <w:rsid w:val="003A437B"/>
    <w:rsid w:val="003A74CB"/>
    <w:rsid w:val="003A7DA7"/>
    <w:rsid w:val="003B0ADB"/>
    <w:rsid w:val="003B0F3E"/>
    <w:rsid w:val="003B10F2"/>
    <w:rsid w:val="003B5B01"/>
    <w:rsid w:val="003B6118"/>
    <w:rsid w:val="003B6503"/>
    <w:rsid w:val="003B7105"/>
    <w:rsid w:val="003B7DFD"/>
    <w:rsid w:val="003C00E3"/>
    <w:rsid w:val="003C39AC"/>
    <w:rsid w:val="003C3B05"/>
    <w:rsid w:val="003C4E60"/>
    <w:rsid w:val="003C4F5F"/>
    <w:rsid w:val="003C5379"/>
    <w:rsid w:val="003C54DD"/>
    <w:rsid w:val="003C602E"/>
    <w:rsid w:val="003C7891"/>
    <w:rsid w:val="003D05CE"/>
    <w:rsid w:val="003D0660"/>
    <w:rsid w:val="003D0965"/>
    <w:rsid w:val="003D0DBC"/>
    <w:rsid w:val="003D1529"/>
    <w:rsid w:val="003D2D13"/>
    <w:rsid w:val="003D3966"/>
    <w:rsid w:val="003D3B08"/>
    <w:rsid w:val="003D417E"/>
    <w:rsid w:val="003D6860"/>
    <w:rsid w:val="003E0887"/>
    <w:rsid w:val="003E25D8"/>
    <w:rsid w:val="003E28AA"/>
    <w:rsid w:val="003E3173"/>
    <w:rsid w:val="003E47DC"/>
    <w:rsid w:val="003E4C4C"/>
    <w:rsid w:val="003E4DB9"/>
    <w:rsid w:val="003E5543"/>
    <w:rsid w:val="003F19F7"/>
    <w:rsid w:val="003F2259"/>
    <w:rsid w:val="003F311D"/>
    <w:rsid w:val="003F4D79"/>
    <w:rsid w:val="003F765D"/>
    <w:rsid w:val="00401E58"/>
    <w:rsid w:val="00402A29"/>
    <w:rsid w:val="00403CFC"/>
    <w:rsid w:val="00403E33"/>
    <w:rsid w:val="00404248"/>
    <w:rsid w:val="00404657"/>
    <w:rsid w:val="00404B5B"/>
    <w:rsid w:val="004051B3"/>
    <w:rsid w:val="00405EB1"/>
    <w:rsid w:val="0040721A"/>
    <w:rsid w:val="00410862"/>
    <w:rsid w:val="004108E7"/>
    <w:rsid w:val="00410CBB"/>
    <w:rsid w:val="004121B3"/>
    <w:rsid w:val="00413219"/>
    <w:rsid w:val="00413845"/>
    <w:rsid w:val="00413ED5"/>
    <w:rsid w:val="00414065"/>
    <w:rsid w:val="00414A45"/>
    <w:rsid w:val="00416E56"/>
    <w:rsid w:val="004176F4"/>
    <w:rsid w:val="004179AB"/>
    <w:rsid w:val="00420239"/>
    <w:rsid w:val="00421A2A"/>
    <w:rsid w:val="00424BFF"/>
    <w:rsid w:val="00425412"/>
    <w:rsid w:val="00425A62"/>
    <w:rsid w:val="004260AA"/>
    <w:rsid w:val="004271D9"/>
    <w:rsid w:val="00430661"/>
    <w:rsid w:val="004317E9"/>
    <w:rsid w:val="00431AFD"/>
    <w:rsid w:val="00431F6E"/>
    <w:rsid w:val="00432F0B"/>
    <w:rsid w:val="004352CC"/>
    <w:rsid w:val="00435E37"/>
    <w:rsid w:val="004368D1"/>
    <w:rsid w:val="00436E1A"/>
    <w:rsid w:val="0043756A"/>
    <w:rsid w:val="00437C60"/>
    <w:rsid w:val="004401AB"/>
    <w:rsid w:val="0044021B"/>
    <w:rsid w:val="00441848"/>
    <w:rsid w:val="00441C41"/>
    <w:rsid w:val="00441E7E"/>
    <w:rsid w:val="00441E80"/>
    <w:rsid w:val="00441E9E"/>
    <w:rsid w:val="00442201"/>
    <w:rsid w:val="00443F57"/>
    <w:rsid w:val="004440BE"/>
    <w:rsid w:val="0044443D"/>
    <w:rsid w:val="00444500"/>
    <w:rsid w:val="00445ACC"/>
    <w:rsid w:val="0045043C"/>
    <w:rsid w:val="0045092C"/>
    <w:rsid w:val="00451E5A"/>
    <w:rsid w:val="0045376D"/>
    <w:rsid w:val="004546EE"/>
    <w:rsid w:val="004606E3"/>
    <w:rsid w:val="00460EC0"/>
    <w:rsid w:val="00464712"/>
    <w:rsid w:val="00465272"/>
    <w:rsid w:val="00466B42"/>
    <w:rsid w:val="00467835"/>
    <w:rsid w:val="00467CC1"/>
    <w:rsid w:val="00467E7F"/>
    <w:rsid w:val="00467FBE"/>
    <w:rsid w:val="00471CCD"/>
    <w:rsid w:val="00472444"/>
    <w:rsid w:val="00474700"/>
    <w:rsid w:val="00474AA2"/>
    <w:rsid w:val="00475804"/>
    <w:rsid w:val="00476BF2"/>
    <w:rsid w:val="00480256"/>
    <w:rsid w:val="00480BB5"/>
    <w:rsid w:val="00482F43"/>
    <w:rsid w:val="0048362E"/>
    <w:rsid w:val="00483E03"/>
    <w:rsid w:val="00484776"/>
    <w:rsid w:val="00485920"/>
    <w:rsid w:val="004859E3"/>
    <w:rsid w:val="00485D04"/>
    <w:rsid w:val="0049044C"/>
    <w:rsid w:val="004907E3"/>
    <w:rsid w:val="00490A98"/>
    <w:rsid w:val="00491ADF"/>
    <w:rsid w:val="0049417E"/>
    <w:rsid w:val="0049570C"/>
    <w:rsid w:val="00496A4A"/>
    <w:rsid w:val="00496AFE"/>
    <w:rsid w:val="00496BA0"/>
    <w:rsid w:val="004973FF"/>
    <w:rsid w:val="0049750F"/>
    <w:rsid w:val="00497F69"/>
    <w:rsid w:val="00497F7D"/>
    <w:rsid w:val="004A0556"/>
    <w:rsid w:val="004A0939"/>
    <w:rsid w:val="004A26A0"/>
    <w:rsid w:val="004A64C6"/>
    <w:rsid w:val="004A674C"/>
    <w:rsid w:val="004B0B81"/>
    <w:rsid w:val="004B1D61"/>
    <w:rsid w:val="004B2026"/>
    <w:rsid w:val="004B21B6"/>
    <w:rsid w:val="004B29DF"/>
    <w:rsid w:val="004B2B38"/>
    <w:rsid w:val="004B4056"/>
    <w:rsid w:val="004B4860"/>
    <w:rsid w:val="004B4E39"/>
    <w:rsid w:val="004B5C94"/>
    <w:rsid w:val="004B5FAB"/>
    <w:rsid w:val="004B7090"/>
    <w:rsid w:val="004B7141"/>
    <w:rsid w:val="004C07B2"/>
    <w:rsid w:val="004C110D"/>
    <w:rsid w:val="004C204F"/>
    <w:rsid w:val="004C27F4"/>
    <w:rsid w:val="004C2B6A"/>
    <w:rsid w:val="004C6F1B"/>
    <w:rsid w:val="004D0452"/>
    <w:rsid w:val="004D0797"/>
    <w:rsid w:val="004D0C2C"/>
    <w:rsid w:val="004D22C8"/>
    <w:rsid w:val="004D2752"/>
    <w:rsid w:val="004D4744"/>
    <w:rsid w:val="004D4D35"/>
    <w:rsid w:val="004D55B0"/>
    <w:rsid w:val="004D6634"/>
    <w:rsid w:val="004D776B"/>
    <w:rsid w:val="004E06DE"/>
    <w:rsid w:val="004E0EF6"/>
    <w:rsid w:val="004E13A4"/>
    <w:rsid w:val="004E2975"/>
    <w:rsid w:val="004E3E26"/>
    <w:rsid w:val="004E40EF"/>
    <w:rsid w:val="004E5ABB"/>
    <w:rsid w:val="004E5FD2"/>
    <w:rsid w:val="004E77B4"/>
    <w:rsid w:val="004F0A32"/>
    <w:rsid w:val="004F125F"/>
    <w:rsid w:val="004F12F7"/>
    <w:rsid w:val="004F2B7C"/>
    <w:rsid w:val="004F5204"/>
    <w:rsid w:val="004F74D4"/>
    <w:rsid w:val="0050042E"/>
    <w:rsid w:val="00501A6D"/>
    <w:rsid w:val="00501C90"/>
    <w:rsid w:val="00501FBF"/>
    <w:rsid w:val="0050293D"/>
    <w:rsid w:val="00502FA6"/>
    <w:rsid w:val="005033CC"/>
    <w:rsid w:val="005035CE"/>
    <w:rsid w:val="00504000"/>
    <w:rsid w:val="00506619"/>
    <w:rsid w:val="005069E2"/>
    <w:rsid w:val="00506ADB"/>
    <w:rsid w:val="0051066F"/>
    <w:rsid w:val="005110D7"/>
    <w:rsid w:val="00511184"/>
    <w:rsid w:val="00511AA7"/>
    <w:rsid w:val="00513422"/>
    <w:rsid w:val="005134CD"/>
    <w:rsid w:val="0051503C"/>
    <w:rsid w:val="00517ADB"/>
    <w:rsid w:val="00517C37"/>
    <w:rsid w:val="0052004D"/>
    <w:rsid w:val="00523C8D"/>
    <w:rsid w:val="00524773"/>
    <w:rsid w:val="00525816"/>
    <w:rsid w:val="00525ACD"/>
    <w:rsid w:val="00526B1C"/>
    <w:rsid w:val="005273C0"/>
    <w:rsid w:val="005273C9"/>
    <w:rsid w:val="00530BBF"/>
    <w:rsid w:val="0053144B"/>
    <w:rsid w:val="00531E15"/>
    <w:rsid w:val="005339F3"/>
    <w:rsid w:val="00534552"/>
    <w:rsid w:val="00536614"/>
    <w:rsid w:val="00540DC4"/>
    <w:rsid w:val="0054129B"/>
    <w:rsid w:val="00541647"/>
    <w:rsid w:val="00542131"/>
    <w:rsid w:val="005435E9"/>
    <w:rsid w:val="00543BE6"/>
    <w:rsid w:val="00543C53"/>
    <w:rsid w:val="00544084"/>
    <w:rsid w:val="00544E45"/>
    <w:rsid w:val="00545FFC"/>
    <w:rsid w:val="0054616D"/>
    <w:rsid w:val="005462AB"/>
    <w:rsid w:val="00550CC8"/>
    <w:rsid w:val="0055183A"/>
    <w:rsid w:val="00552D93"/>
    <w:rsid w:val="00553EA8"/>
    <w:rsid w:val="005567EA"/>
    <w:rsid w:val="00556B47"/>
    <w:rsid w:val="0056011D"/>
    <w:rsid w:val="00560A32"/>
    <w:rsid w:val="005610AF"/>
    <w:rsid w:val="0056158C"/>
    <w:rsid w:val="005615FC"/>
    <w:rsid w:val="0056195C"/>
    <w:rsid w:val="00561AAC"/>
    <w:rsid w:val="005623E0"/>
    <w:rsid w:val="00563268"/>
    <w:rsid w:val="00564CF7"/>
    <w:rsid w:val="00564D9C"/>
    <w:rsid w:val="00564FD5"/>
    <w:rsid w:val="00565727"/>
    <w:rsid w:val="00565EC5"/>
    <w:rsid w:val="00566353"/>
    <w:rsid w:val="0057020F"/>
    <w:rsid w:val="00570FDB"/>
    <w:rsid w:val="00571309"/>
    <w:rsid w:val="00571BC3"/>
    <w:rsid w:val="0057293E"/>
    <w:rsid w:val="00575B46"/>
    <w:rsid w:val="00577758"/>
    <w:rsid w:val="0058016C"/>
    <w:rsid w:val="0058059A"/>
    <w:rsid w:val="00582982"/>
    <w:rsid w:val="005859B5"/>
    <w:rsid w:val="00592624"/>
    <w:rsid w:val="00593E49"/>
    <w:rsid w:val="0059460C"/>
    <w:rsid w:val="00595144"/>
    <w:rsid w:val="0059675F"/>
    <w:rsid w:val="0059700C"/>
    <w:rsid w:val="00597FDD"/>
    <w:rsid w:val="005A1575"/>
    <w:rsid w:val="005A157A"/>
    <w:rsid w:val="005A1593"/>
    <w:rsid w:val="005A240B"/>
    <w:rsid w:val="005A2A44"/>
    <w:rsid w:val="005A378D"/>
    <w:rsid w:val="005A4010"/>
    <w:rsid w:val="005A436C"/>
    <w:rsid w:val="005A7063"/>
    <w:rsid w:val="005A7537"/>
    <w:rsid w:val="005A7E5C"/>
    <w:rsid w:val="005A7FC8"/>
    <w:rsid w:val="005B21D3"/>
    <w:rsid w:val="005B2B61"/>
    <w:rsid w:val="005B2F5E"/>
    <w:rsid w:val="005B37C1"/>
    <w:rsid w:val="005B4B2F"/>
    <w:rsid w:val="005B6083"/>
    <w:rsid w:val="005B6562"/>
    <w:rsid w:val="005B7ACB"/>
    <w:rsid w:val="005C0DF6"/>
    <w:rsid w:val="005C10C5"/>
    <w:rsid w:val="005C17BE"/>
    <w:rsid w:val="005C1E1A"/>
    <w:rsid w:val="005C2A69"/>
    <w:rsid w:val="005C30AF"/>
    <w:rsid w:val="005C33A1"/>
    <w:rsid w:val="005C3CFA"/>
    <w:rsid w:val="005C431E"/>
    <w:rsid w:val="005C5BCE"/>
    <w:rsid w:val="005C6EFC"/>
    <w:rsid w:val="005C7388"/>
    <w:rsid w:val="005D0290"/>
    <w:rsid w:val="005D04BC"/>
    <w:rsid w:val="005D0A13"/>
    <w:rsid w:val="005D3D3F"/>
    <w:rsid w:val="005D40FC"/>
    <w:rsid w:val="005D6032"/>
    <w:rsid w:val="005D7DFA"/>
    <w:rsid w:val="005E197B"/>
    <w:rsid w:val="005E211C"/>
    <w:rsid w:val="005E49C9"/>
    <w:rsid w:val="005E5544"/>
    <w:rsid w:val="005E58DD"/>
    <w:rsid w:val="005E667C"/>
    <w:rsid w:val="005E71A6"/>
    <w:rsid w:val="005E77AF"/>
    <w:rsid w:val="005F26AF"/>
    <w:rsid w:val="005F373F"/>
    <w:rsid w:val="005F3917"/>
    <w:rsid w:val="005F3EFB"/>
    <w:rsid w:val="005F523D"/>
    <w:rsid w:val="005F53B2"/>
    <w:rsid w:val="00601959"/>
    <w:rsid w:val="006027CA"/>
    <w:rsid w:val="00603536"/>
    <w:rsid w:val="0060388D"/>
    <w:rsid w:val="00604356"/>
    <w:rsid w:val="006052AE"/>
    <w:rsid w:val="006072D2"/>
    <w:rsid w:val="00607675"/>
    <w:rsid w:val="006106D4"/>
    <w:rsid w:val="006108AD"/>
    <w:rsid w:val="00610CC9"/>
    <w:rsid w:val="00612175"/>
    <w:rsid w:val="00612433"/>
    <w:rsid w:val="00612EBF"/>
    <w:rsid w:val="00612F1C"/>
    <w:rsid w:val="006153DB"/>
    <w:rsid w:val="00616864"/>
    <w:rsid w:val="0061714E"/>
    <w:rsid w:val="006202D0"/>
    <w:rsid w:val="00620B2E"/>
    <w:rsid w:val="006215EF"/>
    <w:rsid w:val="0062177B"/>
    <w:rsid w:val="00623E2A"/>
    <w:rsid w:val="00626502"/>
    <w:rsid w:val="00626EEB"/>
    <w:rsid w:val="00627062"/>
    <w:rsid w:val="006276A3"/>
    <w:rsid w:val="00630426"/>
    <w:rsid w:val="006304ED"/>
    <w:rsid w:val="006305B6"/>
    <w:rsid w:val="00630E64"/>
    <w:rsid w:val="00632730"/>
    <w:rsid w:val="00633047"/>
    <w:rsid w:val="0063458E"/>
    <w:rsid w:val="00636102"/>
    <w:rsid w:val="0063611A"/>
    <w:rsid w:val="006379EA"/>
    <w:rsid w:val="0064151A"/>
    <w:rsid w:val="00641A11"/>
    <w:rsid w:val="0064249A"/>
    <w:rsid w:val="00642BA9"/>
    <w:rsid w:val="00642CC4"/>
    <w:rsid w:val="00643B4A"/>
    <w:rsid w:val="00643B8C"/>
    <w:rsid w:val="006441A2"/>
    <w:rsid w:val="0064517A"/>
    <w:rsid w:val="006455E8"/>
    <w:rsid w:val="00646F57"/>
    <w:rsid w:val="00647437"/>
    <w:rsid w:val="00650E0D"/>
    <w:rsid w:val="00651E17"/>
    <w:rsid w:val="00653209"/>
    <w:rsid w:val="00654062"/>
    <w:rsid w:val="00654255"/>
    <w:rsid w:val="00655341"/>
    <w:rsid w:val="00655B52"/>
    <w:rsid w:val="0066161F"/>
    <w:rsid w:val="00661846"/>
    <w:rsid w:val="00662293"/>
    <w:rsid w:val="00662343"/>
    <w:rsid w:val="00665638"/>
    <w:rsid w:val="00666FFD"/>
    <w:rsid w:val="00667B34"/>
    <w:rsid w:val="00671316"/>
    <w:rsid w:val="00672998"/>
    <w:rsid w:val="0067454D"/>
    <w:rsid w:val="00674C94"/>
    <w:rsid w:val="006807F6"/>
    <w:rsid w:val="00681C0F"/>
    <w:rsid w:val="00681DF9"/>
    <w:rsid w:val="00683DCC"/>
    <w:rsid w:val="00684659"/>
    <w:rsid w:val="006853F1"/>
    <w:rsid w:val="00690247"/>
    <w:rsid w:val="00692292"/>
    <w:rsid w:val="006930ED"/>
    <w:rsid w:val="00694A9D"/>
    <w:rsid w:val="006952C6"/>
    <w:rsid w:val="00696A0A"/>
    <w:rsid w:val="00696E2E"/>
    <w:rsid w:val="0069787A"/>
    <w:rsid w:val="006A0A41"/>
    <w:rsid w:val="006A107D"/>
    <w:rsid w:val="006A1241"/>
    <w:rsid w:val="006A2EA3"/>
    <w:rsid w:val="006A3D89"/>
    <w:rsid w:val="006A46D4"/>
    <w:rsid w:val="006A50E8"/>
    <w:rsid w:val="006A66FD"/>
    <w:rsid w:val="006A6784"/>
    <w:rsid w:val="006A7CA6"/>
    <w:rsid w:val="006B1BF9"/>
    <w:rsid w:val="006B2B3E"/>
    <w:rsid w:val="006B306E"/>
    <w:rsid w:val="006B33CB"/>
    <w:rsid w:val="006B4FFF"/>
    <w:rsid w:val="006B5BF2"/>
    <w:rsid w:val="006B6A2B"/>
    <w:rsid w:val="006B6DCF"/>
    <w:rsid w:val="006C2284"/>
    <w:rsid w:val="006C230B"/>
    <w:rsid w:val="006C54B3"/>
    <w:rsid w:val="006C6ED0"/>
    <w:rsid w:val="006C7329"/>
    <w:rsid w:val="006D17B0"/>
    <w:rsid w:val="006D21EA"/>
    <w:rsid w:val="006D2207"/>
    <w:rsid w:val="006D3E6C"/>
    <w:rsid w:val="006D5989"/>
    <w:rsid w:val="006D5A0D"/>
    <w:rsid w:val="006D6A50"/>
    <w:rsid w:val="006D771F"/>
    <w:rsid w:val="006D7E49"/>
    <w:rsid w:val="006E074F"/>
    <w:rsid w:val="006E09EE"/>
    <w:rsid w:val="006E0AC1"/>
    <w:rsid w:val="006E0D94"/>
    <w:rsid w:val="006E2508"/>
    <w:rsid w:val="006E3833"/>
    <w:rsid w:val="006E4849"/>
    <w:rsid w:val="006E4CB5"/>
    <w:rsid w:val="006E58A8"/>
    <w:rsid w:val="006E6690"/>
    <w:rsid w:val="006E6DD9"/>
    <w:rsid w:val="006F0A16"/>
    <w:rsid w:val="006F2E3D"/>
    <w:rsid w:val="006F496F"/>
    <w:rsid w:val="006F52BA"/>
    <w:rsid w:val="006F5477"/>
    <w:rsid w:val="006F6FEE"/>
    <w:rsid w:val="006F767E"/>
    <w:rsid w:val="006F7B67"/>
    <w:rsid w:val="0070019E"/>
    <w:rsid w:val="007014E0"/>
    <w:rsid w:val="00705612"/>
    <w:rsid w:val="00705917"/>
    <w:rsid w:val="0070598C"/>
    <w:rsid w:val="00705D2D"/>
    <w:rsid w:val="00707546"/>
    <w:rsid w:val="0070760A"/>
    <w:rsid w:val="007076AF"/>
    <w:rsid w:val="007107A1"/>
    <w:rsid w:val="00710DB5"/>
    <w:rsid w:val="00711215"/>
    <w:rsid w:val="00711DB4"/>
    <w:rsid w:val="007120A1"/>
    <w:rsid w:val="00712CBB"/>
    <w:rsid w:val="00713826"/>
    <w:rsid w:val="0071390F"/>
    <w:rsid w:val="00714AAF"/>
    <w:rsid w:val="00715FCC"/>
    <w:rsid w:val="00716EB6"/>
    <w:rsid w:val="00716FFA"/>
    <w:rsid w:val="007172D0"/>
    <w:rsid w:val="00720287"/>
    <w:rsid w:val="0072304A"/>
    <w:rsid w:val="00723269"/>
    <w:rsid w:val="0072445A"/>
    <w:rsid w:val="0072517B"/>
    <w:rsid w:val="007251C6"/>
    <w:rsid w:val="007252CC"/>
    <w:rsid w:val="007252D7"/>
    <w:rsid w:val="00725D31"/>
    <w:rsid w:val="00730145"/>
    <w:rsid w:val="00731DBB"/>
    <w:rsid w:val="007321EE"/>
    <w:rsid w:val="0073272D"/>
    <w:rsid w:val="0073375F"/>
    <w:rsid w:val="00734061"/>
    <w:rsid w:val="007356BF"/>
    <w:rsid w:val="00735C36"/>
    <w:rsid w:val="007365C9"/>
    <w:rsid w:val="00737272"/>
    <w:rsid w:val="00737981"/>
    <w:rsid w:val="00740DF3"/>
    <w:rsid w:val="007411F3"/>
    <w:rsid w:val="007438BC"/>
    <w:rsid w:val="0074470B"/>
    <w:rsid w:val="007459A1"/>
    <w:rsid w:val="00745B6F"/>
    <w:rsid w:val="00746B9A"/>
    <w:rsid w:val="007509B9"/>
    <w:rsid w:val="007533BC"/>
    <w:rsid w:val="00753FDC"/>
    <w:rsid w:val="00754008"/>
    <w:rsid w:val="007547C2"/>
    <w:rsid w:val="00755F4B"/>
    <w:rsid w:val="007566DA"/>
    <w:rsid w:val="0075799D"/>
    <w:rsid w:val="007604DE"/>
    <w:rsid w:val="00765EDE"/>
    <w:rsid w:val="00771A19"/>
    <w:rsid w:val="007720A3"/>
    <w:rsid w:val="00775093"/>
    <w:rsid w:val="00777544"/>
    <w:rsid w:val="00777CA9"/>
    <w:rsid w:val="00777F03"/>
    <w:rsid w:val="0078274B"/>
    <w:rsid w:val="00782858"/>
    <w:rsid w:val="00784058"/>
    <w:rsid w:val="007854BE"/>
    <w:rsid w:val="00787600"/>
    <w:rsid w:val="0079081B"/>
    <w:rsid w:val="007910ED"/>
    <w:rsid w:val="00794158"/>
    <w:rsid w:val="00794D05"/>
    <w:rsid w:val="00795AEB"/>
    <w:rsid w:val="0079689C"/>
    <w:rsid w:val="00796B1F"/>
    <w:rsid w:val="00797F1C"/>
    <w:rsid w:val="007A4534"/>
    <w:rsid w:val="007A4AF5"/>
    <w:rsid w:val="007A51E3"/>
    <w:rsid w:val="007A69D6"/>
    <w:rsid w:val="007B0435"/>
    <w:rsid w:val="007B0618"/>
    <w:rsid w:val="007B10C5"/>
    <w:rsid w:val="007B1A29"/>
    <w:rsid w:val="007B2601"/>
    <w:rsid w:val="007B4E06"/>
    <w:rsid w:val="007B6627"/>
    <w:rsid w:val="007B7EDD"/>
    <w:rsid w:val="007C084E"/>
    <w:rsid w:val="007C1E0D"/>
    <w:rsid w:val="007C2266"/>
    <w:rsid w:val="007C2379"/>
    <w:rsid w:val="007C4668"/>
    <w:rsid w:val="007C4B71"/>
    <w:rsid w:val="007C7A02"/>
    <w:rsid w:val="007D0129"/>
    <w:rsid w:val="007D087E"/>
    <w:rsid w:val="007D11DD"/>
    <w:rsid w:val="007D1959"/>
    <w:rsid w:val="007D2129"/>
    <w:rsid w:val="007D21D0"/>
    <w:rsid w:val="007D2DCE"/>
    <w:rsid w:val="007D3E29"/>
    <w:rsid w:val="007D4C9D"/>
    <w:rsid w:val="007D5CB7"/>
    <w:rsid w:val="007D6485"/>
    <w:rsid w:val="007E03EA"/>
    <w:rsid w:val="007E043F"/>
    <w:rsid w:val="007E1B84"/>
    <w:rsid w:val="007E2276"/>
    <w:rsid w:val="007E3CDD"/>
    <w:rsid w:val="007E3FF4"/>
    <w:rsid w:val="007E4AE0"/>
    <w:rsid w:val="007E6CE1"/>
    <w:rsid w:val="007E7901"/>
    <w:rsid w:val="007E7E04"/>
    <w:rsid w:val="007F0375"/>
    <w:rsid w:val="007F0EDF"/>
    <w:rsid w:val="007F1CB5"/>
    <w:rsid w:val="007F1E7E"/>
    <w:rsid w:val="007F2261"/>
    <w:rsid w:val="007F27E2"/>
    <w:rsid w:val="007F2A59"/>
    <w:rsid w:val="007F3587"/>
    <w:rsid w:val="007F3F97"/>
    <w:rsid w:val="007F45FF"/>
    <w:rsid w:val="007F7200"/>
    <w:rsid w:val="007F7D5B"/>
    <w:rsid w:val="00800BCC"/>
    <w:rsid w:val="00802B59"/>
    <w:rsid w:val="00804516"/>
    <w:rsid w:val="008049FA"/>
    <w:rsid w:val="008052E2"/>
    <w:rsid w:val="008062F7"/>
    <w:rsid w:val="008069B0"/>
    <w:rsid w:val="00807A15"/>
    <w:rsid w:val="0081325B"/>
    <w:rsid w:val="008165E8"/>
    <w:rsid w:val="00816B67"/>
    <w:rsid w:val="00816BB1"/>
    <w:rsid w:val="008170F8"/>
    <w:rsid w:val="00817BEA"/>
    <w:rsid w:val="00817CD9"/>
    <w:rsid w:val="00820882"/>
    <w:rsid w:val="0082178D"/>
    <w:rsid w:val="0082276C"/>
    <w:rsid w:val="00822855"/>
    <w:rsid w:val="0082617F"/>
    <w:rsid w:val="00826CCB"/>
    <w:rsid w:val="00833CF0"/>
    <w:rsid w:val="00834AF2"/>
    <w:rsid w:val="00837185"/>
    <w:rsid w:val="00837E68"/>
    <w:rsid w:val="00840651"/>
    <w:rsid w:val="008425E0"/>
    <w:rsid w:val="0084338F"/>
    <w:rsid w:val="008442B2"/>
    <w:rsid w:val="008461AD"/>
    <w:rsid w:val="008466C0"/>
    <w:rsid w:val="008466F7"/>
    <w:rsid w:val="00846777"/>
    <w:rsid w:val="0084728C"/>
    <w:rsid w:val="008473B9"/>
    <w:rsid w:val="00847591"/>
    <w:rsid w:val="00851628"/>
    <w:rsid w:val="00851710"/>
    <w:rsid w:val="008529ED"/>
    <w:rsid w:val="00852B56"/>
    <w:rsid w:val="008536D9"/>
    <w:rsid w:val="00855249"/>
    <w:rsid w:val="00856D9C"/>
    <w:rsid w:val="00857C0C"/>
    <w:rsid w:val="00861CE9"/>
    <w:rsid w:val="008625A9"/>
    <w:rsid w:val="0086338A"/>
    <w:rsid w:val="00864A0A"/>
    <w:rsid w:val="00866C6D"/>
    <w:rsid w:val="00867AE1"/>
    <w:rsid w:val="00870055"/>
    <w:rsid w:val="00871DC4"/>
    <w:rsid w:val="008728A1"/>
    <w:rsid w:val="00873D42"/>
    <w:rsid w:val="00874377"/>
    <w:rsid w:val="00875673"/>
    <w:rsid w:val="0087693E"/>
    <w:rsid w:val="00877A15"/>
    <w:rsid w:val="0088124D"/>
    <w:rsid w:val="00881918"/>
    <w:rsid w:val="0088222D"/>
    <w:rsid w:val="00882717"/>
    <w:rsid w:val="0088314C"/>
    <w:rsid w:val="00883DA2"/>
    <w:rsid w:val="00885AE7"/>
    <w:rsid w:val="00890CA5"/>
    <w:rsid w:val="0089395F"/>
    <w:rsid w:val="0089426E"/>
    <w:rsid w:val="0089455A"/>
    <w:rsid w:val="008951A9"/>
    <w:rsid w:val="00896454"/>
    <w:rsid w:val="00896F9F"/>
    <w:rsid w:val="008A07D9"/>
    <w:rsid w:val="008A18E8"/>
    <w:rsid w:val="008A1BCE"/>
    <w:rsid w:val="008A218C"/>
    <w:rsid w:val="008A2829"/>
    <w:rsid w:val="008A2A4C"/>
    <w:rsid w:val="008A38CE"/>
    <w:rsid w:val="008A4954"/>
    <w:rsid w:val="008A4DA7"/>
    <w:rsid w:val="008A4F08"/>
    <w:rsid w:val="008A65AD"/>
    <w:rsid w:val="008A6BCF"/>
    <w:rsid w:val="008A73AD"/>
    <w:rsid w:val="008B01AB"/>
    <w:rsid w:val="008B01F2"/>
    <w:rsid w:val="008B1B0B"/>
    <w:rsid w:val="008B1B20"/>
    <w:rsid w:val="008B44B2"/>
    <w:rsid w:val="008B50BD"/>
    <w:rsid w:val="008B52DC"/>
    <w:rsid w:val="008B5E03"/>
    <w:rsid w:val="008C05F2"/>
    <w:rsid w:val="008C06C7"/>
    <w:rsid w:val="008C18C4"/>
    <w:rsid w:val="008C23E2"/>
    <w:rsid w:val="008C3677"/>
    <w:rsid w:val="008C40FE"/>
    <w:rsid w:val="008C5646"/>
    <w:rsid w:val="008C653F"/>
    <w:rsid w:val="008C6A5B"/>
    <w:rsid w:val="008C7D82"/>
    <w:rsid w:val="008D069B"/>
    <w:rsid w:val="008D0967"/>
    <w:rsid w:val="008D1D56"/>
    <w:rsid w:val="008D241B"/>
    <w:rsid w:val="008D2B0E"/>
    <w:rsid w:val="008D303B"/>
    <w:rsid w:val="008D32AF"/>
    <w:rsid w:val="008D3FB2"/>
    <w:rsid w:val="008E0787"/>
    <w:rsid w:val="008E1C3B"/>
    <w:rsid w:val="008E2CDA"/>
    <w:rsid w:val="008E2EB5"/>
    <w:rsid w:val="008E40DB"/>
    <w:rsid w:val="008E457D"/>
    <w:rsid w:val="008E480B"/>
    <w:rsid w:val="008E4D18"/>
    <w:rsid w:val="008E4EB7"/>
    <w:rsid w:val="008E7EBC"/>
    <w:rsid w:val="008F001A"/>
    <w:rsid w:val="008F0F91"/>
    <w:rsid w:val="008F15EB"/>
    <w:rsid w:val="008F2002"/>
    <w:rsid w:val="008F3980"/>
    <w:rsid w:val="008F4BAC"/>
    <w:rsid w:val="008F4EE2"/>
    <w:rsid w:val="008F53B6"/>
    <w:rsid w:val="008F581F"/>
    <w:rsid w:val="008F6440"/>
    <w:rsid w:val="008F6F40"/>
    <w:rsid w:val="008F72CB"/>
    <w:rsid w:val="008F7779"/>
    <w:rsid w:val="00900C56"/>
    <w:rsid w:val="00901589"/>
    <w:rsid w:val="00902AC1"/>
    <w:rsid w:val="00902CB8"/>
    <w:rsid w:val="00905D29"/>
    <w:rsid w:val="00905E75"/>
    <w:rsid w:val="00906EAC"/>
    <w:rsid w:val="00910389"/>
    <w:rsid w:val="00910DC1"/>
    <w:rsid w:val="00911E3E"/>
    <w:rsid w:val="009127ED"/>
    <w:rsid w:val="009132CF"/>
    <w:rsid w:val="0091408B"/>
    <w:rsid w:val="009140E4"/>
    <w:rsid w:val="00916981"/>
    <w:rsid w:val="00916AE3"/>
    <w:rsid w:val="0091720E"/>
    <w:rsid w:val="00920801"/>
    <w:rsid w:val="009213C2"/>
    <w:rsid w:val="00922E1F"/>
    <w:rsid w:val="009238BD"/>
    <w:rsid w:val="00923D47"/>
    <w:rsid w:val="00923F86"/>
    <w:rsid w:val="00926EC7"/>
    <w:rsid w:val="009274A3"/>
    <w:rsid w:val="00927B6E"/>
    <w:rsid w:val="00930313"/>
    <w:rsid w:val="0093045C"/>
    <w:rsid w:val="00930C2D"/>
    <w:rsid w:val="00931B4F"/>
    <w:rsid w:val="0093220E"/>
    <w:rsid w:val="009338BA"/>
    <w:rsid w:val="00935AD2"/>
    <w:rsid w:val="00935F79"/>
    <w:rsid w:val="0093683A"/>
    <w:rsid w:val="0094180F"/>
    <w:rsid w:val="00942006"/>
    <w:rsid w:val="00942B93"/>
    <w:rsid w:val="0094319A"/>
    <w:rsid w:val="009450BC"/>
    <w:rsid w:val="00946001"/>
    <w:rsid w:val="009505A5"/>
    <w:rsid w:val="00952058"/>
    <w:rsid w:val="0095340A"/>
    <w:rsid w:val="0095405A"/>
    <w:rsid w:val="009570FB"/>
    <w:rsid w:val="0095721E"/>
    <w:rsid w:val="00960989"/>
    <w:rsid w:val="00963742"/>
    <w:rsid w:val="00964FE8"/>
    <w:rsid w:val="00967BD0"/>
    <w:rsid w:val="00970079"/>
    <w:rsid w:val="0097087C"/>
    <w:rsid w:val="00970BA4"/>
    <w:rsid w:val="009713CC"/>
    <w:rsid w:val="00971B91"/>
    <w:rsid w:val="00972DDD"/>
    <w:rsid w:val="00972FDF"/>
    <w:rsid w:val="009736B5"/>
    <w:rsid w:val="00974533"/>
    <w:rsid w:val="00974584"/>
    <w:rsid w:val="009746F8"/>
    <w:rsid w:val="0097511C"/>
    <w:rsid w:val="009757A7"/>
    <w:rsid w:val="00976574"/>
    <w:rsid w:val="00980737"/>
    <w:rsid w:val="00981915"/>
    <w:rsid w:val="00982C0E"/>
    <w:rsid w:val="00983512"/>
    <w:rsid w:val="00983883"/>
    <w:rsid w:val="00985868"/>
    <w:rsid w:val="0098595A"/>
    <w:rsid w:val="00986905"/>
    <w:rsid w:val="00987DB1"/>
    <w:rsid w:val="009902DD"/>
    <w:rsid w:val="00990A9B"/>
    <w:rsid w:val="0099103E"/>
    <w:rsid w:val="00992595"/>
    <w:rsid w:val="009948E7"/>
    <w:rsid w:val="00994B26"/>
    <w:rsid w:val="00995299"/>
    <w:rsid w:val="00995757"/>
    <w:rsid w:val="00996B0A"/>
    <w:rsid w:val="00997481"/>
    <w:rsid w:val="009A14DD"/>
    <w:rsid w:val="009A1F6D"/>
    <w:rsid w:val="009A27B7"/>
    <w:rsid w:val="009A2A0C"/>
    <w:rsid w:val="009A2C91"/>
    <w:rsid w:val="009A3164"/>
    <w:rsid w:val="009B0EF5"/>
    <w:rsid w:val="009B0F4F"/>
    <w:rsid w:val="009B14D0"/>
    <w:rsid w:val="009B210C"/>
    <w:rsid w:val="009B3223"/>
    <w:rsid w:val="009B5AB8"/>
    <w:rsid w:val="009B716B"/>
    <w:rsid w:val="009B7810"/>
    <w:rsid w:val="009B7EDC"/>
    <w:rsid w:val="009C03E6"/>
    <w:rsid w:val="009C04F3"/>
    <w:rsid w:val="009C29C2"/>
    <w:rsid w:val="009C2A6E"/>
    <w:rsid w:val="009C397C"/>
    <w:rsid w:val="009C4EA5"/>
    <w:rsid w:val="009C67D7"/>
    <w:rsid w:val="009C69FD"/>
    <w:rsid w:val="009C728C"/>
    <w:rsid w:val="009C7662"/>
    <w:rsid w:val="009C7DEA"/>
    <w:rsid w:val="009D307C"/>
    <w:rsid w:val="009D46EC"/>
    <w:rsid w:val="009E110B"/>
    <w:rsid w:val="009E1319"/>
    <w:rsid w:val="009E13CA"/>
    <w:rsid w:val="009E159F"/>
    <w:rsid w:val="009E1882"/>
    <w:rsid w:val="009E2E2D"/>
    <w:rsid w:val="009E40ED"/>
    <w:rsid w:val="009E4132"/>
    <w:rsid w:val="009E4B1B"/>
    <w:rsid w:val="009E5B73"/>
    <w:rsid w:val="009E7F2E"/>
    <w:rsid w:val="009F5A2E"/>
    <w:rsid w:val="009F7AC1"/>
    <w:rsid w:val="00A01F29"/>
    <w:rsid w:val="00A04A39"/>
    <w:rsid w:val="00A05145"/>
    <w:rsid w:val="00A07517"/>
    <w:rsid w:val="00A079B1"/>
    <w:rsid w:val="00A07C21"/>
    <w:rsid w:val="00A105BC"/>
    <w:rsid w:val="00A11DB7"/>
    <w:rsid w:val="00A1209B"/>
    <w:rsid w:val="00A129CE"/>
    <w:rsid w:val="00A1361A"/>
    <w:rsid w:val="00A15CEE"/>
    <w:rsid w:val="00A16395"/>
    <w:rsid w:val="00A163E7"/>
    <w:rsid w:val="00A16683"/>
    <w:rsid w:val="00A16C42"/>
    <w:rsid w:val="00A17626"/>
    <w:rsid w:val="00A20028"/>
    <w:rsid w:val="00A20616"/>
    <w:rsid w:val="00A237D7"/>
    <w:rsid w:val="00A247E0"/>
    <w:rsid w:val="00A249D5"/>
    <w:rsid w:val="00A24A2F"/>
    <w:rsid w:val="00A265C0"/>
    <w:rsid w:val="00A27BEB"/>
    <w:rsid w:val="00A30FB3"/>
    <w:rsid w:val="00A318D9"/>
    <w:rsid w:val="00A32419"/>
    <w:rsid w:val="00A3310C"/>
    <w:rsid w:val="00A33583"/>
    <w:rsid w:val="00A343BC"/>
    <w:rsid w:val="00A35C40"/>
    <w:rsid w:val="00A37CAB"/>
    <w:rsid w:val="00A40E75"/>
    <w:rsid w:val="00A41862"/>
    <w:rsid w:val="00A41DBC"/>
    <w:rsid w:val="00A434A9"/>
    <w:rsid w:val="00A440F3"/>
    <w:rsid w:val="00A44B26"/>
    <w:rsid w:val="00A45291"/>
    <w:rsid w:val="00A46B17"/>
    <w:rsid w:val="00A46C5B"/>
    <w:rsid w:val="00A47B96"/>
    <w:rsid w:val="00A50D6B"/>
    <w:rsid w:val="00A51768"/>
    <w:rsid w:val="00A52AD8"/>
    <w:rsid w:val="00A54C5D"/>
    <w:rsid w:val="00A54C81"/>
    <w:rsid w:val="00A54DD1"/>
    <w:rsid w:val="00A56D1F"/>
    <w:rsid w:val="00A5714D"/>
    <w:rsid w:val="00A62733"/>
    <w:rsid w:val="00A62DAF"/>
    <w:rsid w:val="00A62F60"/>
    <w:rsid w:val="00A631F3"/>
    <w:rsid w:val="00A63559"/>
    <w:rsid w:val="00A65205"/>
    <w:rsid w:val="00A6682E"/>
    <w:rsid w:val="00A67DA8"/>
    <w:rsid w:val="00A70740"/>
    <w:rsid w:val="00A71E39"/>
    <w:rsid w:val="00A72039"/>
    <w:rsid w:val="00A736F3"/>
    <w:rsid w:val="00A73AFA"/>
    <w:rsid w:val="00A74277"/>
    <w:rsid w:val="00A76930"/>
    <w:rsid w:val="00A773E9"/>
    <w:rsid w:val="00A7779F"/>
    <w:rsid w:val="00A77E99"/>
    <w:rsid w:val="00A80390"/>
    <w:rsid w:val="00A80648"/>
    <w:rsid w:val="00A81A50"/>
    <w:rsid w:val="00A83435"/>
    <w:rsid w:val="00A83F13"/>
    <w:rsid w:val="00A84F1F"/>
    <w:rsid w:val="00A85C97"/>
    <w:rsid w:val="00A8706B"/>
    <w:rsid w:val="00A9082A"/>
    <w:rsid w:val="00A91835"/>
    <w:rsid w:val="00A9390B"/>
    <w:rsid w:val="00A93C88"/>
    <w:rsid w:val="00A93D14"/>
    <w:rsid w:val="00A942A1"/>
    <w:rsid w:val="00A9442E"/>
    <w:rsid w:val="00A9500A"/>
    <w:rsid w:val="00A95628"/>
    <w:rsid w:val="00A95777"/>
    <w:rsid w:val="00A95F10"/>
    <w:rsid w:val="00A961A7"/>
    <w:rsid w:val="00A96970"/>
    <w:rsid w:val="00AA0820"/>
    <w:rsid w:val="00AA0DE1"/>
    <w:rsid w:val="00AA1611"/>
    <w:rsid w:val="00AA1F47"/>
    <w:rsid w:val="00AA2974"/>
    <w:rsid w:val="00AA36B3"/>
    <w:rsid w:val="00AA3956"/>
    <w:rsid w:val="00AA3BE7"/>
    <w:rsid w:val="00AA48FC"/>
    <w:rsid w:val="00AA4965"/>
    <w:rsid w:val="00AA5D8E"/>
    <w:rsid w:val="00AA6499"/>
    <w:rsid w:val="00AA7027"/>
    <w:rsid w:val="00AA72ED"/>
    <w:rsid w:val="00AA7EF2"/>
    <w:rsid w:val="00AB155D"/>
    <w:rsid w:val="00AB340C"/>
    <w:rsid w:val="00AB3896"/>
    <w:rsid w:val="00AB6B69"/>
    <w:rsid w:val="00AB77E7"/>
    <w:rsid w:val="00AC027E"/>
    <w:rsid w:val="00AC412C"/>
    <w:rsid w:val="00AC5619"/>
    <w:rsid w:val="00AC67EF"/>
    <w:rsid w:val="00AC696C"/>
    <w:rsid w:val="00AC7070"/>
    <w:rsid w:val="00AD1B48"/>
    <w:rsid w:val="00AD21A4"/>
    <w:rsid w:val="00AD33AC"/>
    <w:rsid w:val="00AD3CEA"/>
    <w:rsid w:val="00AD4568"/>
    <w:rsid w:val="00AD4ABD"/>
    <w:rsid w:val="00AE236B"/>
    <w:rsid w:val="00AE247F"/>
    <w:rsid w:val="00AE4070"/>
    <w:rsid w:val="00AE43AC"/>
    <w:rsid w:val="00AE5FDC"/>
    <w:rsid w:val="00AE6958"/>
    <w:rsid w:val="00AE70E0"/>
    <w:rsid w:val="00AE7311"/>
    <w:rsid w:val="00AF4D10"/>
    <w:rsid w:val="00AF5809"/>
    <w:rsid w:val="00AF5937"/>
    <w:rsid w:val="00AF5E76"/>
    <w:rsid w:val="00AF77E0"/>
    <w:rsid w:val="00B0072F"/>
    <w:rsid w:val="00B05097"/>
    <w:rsid w:val="00B11BB7"/>
    <w:rsid w:val="00B11DEF"/>
    <w:rsid w:val="00B12EF9"/>
    <w:rsid w:val="00B139E2"/>
    <w:rsid w:val="00B14030"/>
    <w:rsid w:val="00B1520E"/>
    <w:rsid w:val="00B155EE"/>
    <w:rsid w:val="00B16B51"/>
    <w:rsid w:val="00B209BB"/>
    <w:rsid w:val="00B21570"/>
    <w:rsid w:val="00B2393E"/>
    <w:rsid w:val="00B25AF7"/>
    <w:rsid w:val="00B25FB5"/>
    <w:rsid w:val="00B26458"/>
    <w:rsid w:val="00B26814"/>
    <w:rsid w:val="00B26881"/>
    <w:rsid w:val="00B271E2"/>
    <w:rsid w:val="00B304EC"/>
    <w:rsid w:val="00B30A72"/>
    <w:rsid w:val="00B3178E"/>
    <w:rsid w:val="00B31BD5"/>
    <w:rsid w:val="00B31F32"/>
    <w:rsid w:val="00B32096"/>
    <w:rsid w:val="00B32A45"/>
    <w:rsid w:val="00B344A1"/>
    <w:rsid w:val="00B37482"/>
    <w:rsid w:val="00B4014F"/>
    <w:rsid w:val="00B405F6"/>
    <w:rsid w:val="00B40E0C"/>
    <w:rsid w:val="00B4170E"/>
    <w:rsid w:val="00B426FA"/>
    <w:rsid w:val="00B43752"/>
    <w:rsid w:val="00B45805"/>
    <w:rsid w:val="00B45D1D"/>
    <w:rsid w:val="00B473B9"/>
    <w:rsid w:val="00B477BF"/>
    <w:rsid w:val="00B47BD2"/>
    <w:rsid w:val="00B5054F"/>
    <w:rsid w:val="00B517F3"/>
    <w:rsid w:val="00B536B0"/>
    <w:rsid w:val="00B546F5"/>
    <w:rsid w:val="00B54C85"/>
    <w:rsid w:val="00B552B8"/>
    <w:rsid w:val="00B5663F"/>
    <w:rsid w:val="00B56E64"/>
    <w:rsid w:val="00B570B4"/>
    <w:rsid w:val="00B57522"/>
    <w:rsid w:val="00B57568"/>
    <w:rsid w:val="00B609D2"/>
    <w:rsid w:val="00B60E6B"/>
    <w:rsid w:val="00B620F7"/>
    <w:rsid w:val="00B62578"/>
    <w:rsid w:val="00B6531B"/>
    <w:rsid w:val="00B65615"/>
    <w:rsid w:val="00B66780"/>
    <w:rsid w:val="00B668E2"/>
    <w:rsid w:val="00B66D33"/>
    <w:rsid w:val="00B7132A"/>
    <w:rsid w:val="00B74F63"/>
    <w:rsid w:val="00B7511E"/>
    <w:rsid w:val="00B757AB"/>
    <w:rsid w:val="00B769E5"/>
    <w:rsid w:val="00B838E1"/>
    <w:rsid w:val="00B86109"/>
    <w:rsid w:val="00B87960"/>
    <w:rsid w:val="00B94B80"/>
    <w:rsid w:val="00B9725F"/>
    <w:rsid w:val="00BA0EE8"/>
    <w:rsid w:val="00BA26B1"/>
    <w:rsid w:val="00BA2F62"/>
    <w:rsid w:val="00BA477D"/>
    <w:rsid w:val="00BA4842"/>
    <w:rsid w:val="00BA5844"/>
    <w:rsid w:val="00BA5DFC"/>
    <w:rsid w:val="00BA64E3"/>
    <w:rsid w:val="00BB02A7"/>
    <w:rsid w:val="00BB0DB6"/>
    <w:rsid w:val="00BB0EC2"/>
    <w:rsid w:val="00BB10B0"/>
    <w:rsid w:val="00BB2DB0"/>
    <w:rsid w:val="00BB42E9"/>
    <w:rsid w:val="00BB5421"/>
    <w:rsid w:val="00BB5B4F"/>
    <w:rsid w:val="00BB7061"/>
    <w:rsid w:val="00BC0C29"/>
    <w:rsid w:val="00BC1463"/>
    <w:rsid w:val="00BC1988"/>
    <w:rsid w:val="00BC1F2B"/>
    <w:rsid w:val="00BC21E1"/>
    <w:rsid w:val="00BC3949"/>
    <w:rsid w:val="00BC4AF6"/>
    <w:rsid w:val="00BC725F"/>
    <w:rsid w:val="00BC7574"/>
    <w:rsid w:val="00BD08C6"/>
    <w:rsid w:val="00BD2B3F"/>
    <w:rsid w:val="00BD62BB"/>
    <w:rsid w:val="00BE1727"/>
    <w:rsid w:val="00BE25AA"/>
    <w:rsid w:val="00BE3361"/>
    <w:rsid w:val="00BE5815"/>
    <w:rsid w:val="00BE7933"/>
    <w:rsid w:val="00BF19C0"/>
    <w:rsid w:val="00BF1E3C"/>
    <w:rsid w:val="00BF2315"/>
    <w:rsid w:val="00BF269C"/>
    <w:rsid w:val="00BF2852"/>
    <w:rsid w:val="00BF45CB"/>
    <w:rsid w:val="00BF477D"/>
    <w:rsid w:val="00BF4B00"/>
    <w:rsid w:val="00BF4BC4"/>
    <w:rsid w:val="00C003D8"/>
    <w:rsid w:val="00C02C29"/>
    <w:rsid w:val="00C02DF2"/>
    <w:rsid w:val="00C03239"/>
    <w:rsid w:val="00C06491"/>
    <w:rsid w:val="00C07849"/>
    <w:rsid w:val="00C11083"/>
    <w:rsid w:val="00C13017"/>
    <w:rsid w:val="00C15231"/>
    <w:rsid w:val="00C15977"/>
    <w:rsid w:val="00C15A38"/>
    <w:rsid w:val="00C16F3D"/>
    <w:rsid w:val="00C17CA3"/>
    <w:rsid w:val="00C17EB4"/>
    <w:rsid w:val="00C20B73"/>
    <w:rsid w:val="00C20C00"/>
    <w:rsid w:val="00C2265B"/>
    <w:rsid w:val="00C22B76"/>
    <w:rsid w:val="00C22CEC"/>
    <w:rsid w:val="00C24D08"/>
    <w:rsid w:val="00C24FFF"/>
    <w:rsid w:val="00C25663"/>
    <w:rsid w:val="00C26357"/>
    <w:rsid w:val="00C30C72"/>
    <w:rsid w:val="00C32555"/>
    <w:rsid w:val="00C32B8E"/>
    <w:rsid w:val="00C334F8"/>
    <w:rsid w:val="00C3457C"/>
    <w:rsid w:val="00C35AE9"/>
    <w:rsid w:val="00C35EFD"/>
    <w:rsid w:val="00C36644"/>
    <w:rsid w:val="00C36695"/>
    <w:rsid w:val="00C36C33"/>
    <w:rsid w:val="00C37393"/>
    <w:rsid w:val="00C41807"/>
    <w:rsid w:val="00C41AED"/>
    <w:rsid w:val="00C41F3C"/>
    <w:rsid w:val="00C43004"/>
    <w:rsid w:val="00C432C1"/>
    <w:rsid w:val="00C43377"/>
    <w:rsid w:val="00C43737"/>
    <w:rsid w:val="00C462F7"/>
    <w:rsid w:val="00C53043"/>
    <w:rsid w:val="00C536C7"/>
    <w:rsid w:val="00C53F66"/>
    <w:rsid w:val="00C546DF"/>
    <w:rsid w:val="00C54985"/>
    <w:rsid w:val="00C55107"/>
    <w:rsid w:val="00C559E3"/>
    <w:rsid w:val="00C57038"/>
    <w:rsid w:val="00C61487"/>
    <w:rsid w:val="00C61662"/>
    <w:rsid w:val="00C61746"/>
    <w:rsid w:val="00C61FC1"/>
    <w:rsid w:val="00C62278"/>
    <w:rsid w:val="00C63BD6"/>
    <w:rsid w:val="00C646C6"/>
    <w:rsid w:val="00C6474A"/>
    <w:rsid w:val="00C6738B"/>
    <w:rsid w:val="00C715C2"/>
    <w:rsid w:val="00C72513"/>
    <w:rsid w:val="00C72A23"/>
    <w:rsid w:val="00C72B01"/>
    <w:rsid w:val="00C73BCB"/>
    <w:rsid w:val="00C74CFE"/>
    <w:rsid w:val="00C74DE0"/>
    <w:rsid w:val="00C802E4"/>
    <w:rsid w:val="00C84A28"/>
    <w:rsid w:val="00C84E2F"/>
    <w:rsid w:val="00C85560"/>
    <w:rsid w:val="00C86509"/>
    <w:rsid w:val="00C8650B"/>
    <w:rsid w:val="00C87374"/>
    <w:rsid w:val="00C87535"/>
    <w:rsid w:val="00C87916"/>
    <w:rsid w:val="00C90360"/>
    <w:rsid w:val="00C90EE9"/>
    <w:rsid w:val="00C91084"/>
    <w:rsid w:val="00C91D17"/>
    <w:rsid w:val="00C930F7"/>
    <w:rsid w:val="00C93486"/>
    <w:rsid w:val="00C934A2"/>
    <w:rsid w:val="00C9390D"/>
    <w:rsid w:val="00CA114E"/>
    <w:rsid w:val="00CA11D5"/>
    <w:rsid w:val="00CA1A40"/>
    <w:rsid w:val="00CA2D67"/>
    <w:rsid w:val="00CA4170"/>
    <w:rsid w:val="00CA46EB"/>
    <w:rsid w:val="00CA60CD"/>
    <w:rsid w:val="00CA71E5"/>
    <w:rsid w:val="00CA793F"/>
    <w:rsid w:val="00CA7A03"/>
    <w:rsid w:val="00CA7DAC"/>
    <w:rsid w:val="00CB03A9"/>
    <w:rsid w:val="00CB0E1B"/>
    <w:rsid w:val="00CB12D8"/>
    <w:rsid w:val="00CB16BB"/>
    <w:rsid w:val="00CB3696"/>
    <w:rsid w:val="00CB3CFE"/>
    <w:rsid w:val="00CB3F4F"/>
    <w:rsid w:val="00CB4326"/>
    <w:rsid w:val="00CB4358"/>
    <w:rsid w:val="00CB583C"/>
    <w:rsid w:val="00CB5861"/>
    <w:rsid w:val="00CB6203"/>
    <w:rsid w:val="00CB65E5"/>
    <w:rsid w:val="00CB6AF9"/>
    <w:rsid w:val="00CB71D7"/>
    <w:rsid w:val="00CB76A7"/>
    <w:rsid w:val="00CC158F"/>
    <w:rsid w:val="00CC1D87"/>
    <w:rsid w:val="00CC3897"/>
    <w:rsid w:val="00CC48F7"/>
    <w:rsid w:val="00CC55A7"/>
    <w:rsid w:val="00CC5ABB"/>
    <w:rsid w:val="00CC5EC1"/>
    <w:rsid w:val="00CC60EB"/>
    <w:rsid w:val="00CC610F"/>
    <w:rsid w:val="00CC639A"/>
    <w:rsid w:val="00CC7007"/>
    <w:rsid w:val="00CC7F9A"/>
    <w:rsid w:val="00CD1A9A"/>
    <w:rsid w:val="00CD2350"/>
    <w:rsid w:val="00CD23EB"/>
    <w:rsid w:val="00CD3654"/>
    <w:rsid w:val="00CD38C5"/>
    <w:rsid w:val="00CD4D6F"/>
    <w:rsid w:val="00CD51E5"/>
    <w:rsid w:val="00CD77D4"/>
    <w:rsid w:val="00CE10CA"/>
    <w:rsid w:val="00CE12F2"/>
    <w:rsid w:val="00CE2BA3"/>
    <w:rsid w:val="00CE583A"/>
    <w:rsid w:val="00CE5B49"/>
    <w:rsid w:val="00CE6D37"/>
    <w:rsid w:val="00CE7412"/>
    <w:rsid w:val="00CF08AC"/>
    <w:rsid w:val="00CF2336"/>
    <w:rsid w:val="00CF2F3D"/>
    <w:rsid w:val="00CF3F0A"/>
    <w:rsid w:val="00CF4C24"/>
    <w:rsid w:val="00CF5295"/>
    <w:rsid w:val="00CF6AAE"/>
    <w:rsid w:val="00D00266"/>
    <w:rsid w:val="00D0060F"/>
    <w:rsid w:val="00D00B20"/>
    <w:rsid w:val="00D021C4"/>
    <w:rsid w:val="00D02279"/>
    <w:rsid w:val="00D02B6D"/>
    <w:rsid w:val="00D046D8"/>
    <w:rsid w:val="00D052C4"/>
    <w:rsid w:val="00D05FDA"/>
    <w:rsid w:val="00D06119"/>
    <w:rsid w:val="00D10F3B"/>
    <w:rsid w:val="00D11778"/>
    <w:rsid w:val="00D12496"/>
    <w:rsid w:val="00D13BF3"/>
    <w:rsid w:val="00D1602A"/>
    <w:rsid w:val="00D16FF5"/>
    <w:rsid w:val="00D1742B"/>
    <w:rsid w:val="00D2158D"/>
    <w:rsid w:val="00D21B05"/>
    <w:rsid w:val="00D21B99"/>
    <w:rsid w:val="00D2229D"/>
    <w:rsid w:val="00D22628"/>
    <w:rsid w:val="00D2377A"/>
    <w:rsid w:val="00D256BA"/>
    <w:rsid w:val="00D26553"/>
    <w:rsid w:val="00D26882"/>
    <w:rsid w:val="00D317F6"/>
    <w:rsid w:val="00D32822"/>
    <w:rsid w:val="00D35258"/>
    <w:rsid w:val="00D368B4"/>
    <w:rsid w:val="00D36BB5"/>
    <w:rsid w:val="00D36E58"/>
    <w:rsid w:val="00D37D03"/>
    <w:rsid w:val="00D37F4A"/>
    <w:rsid w:val="00D413F6"/>
    <w:rsid w:val="00D4229A"/>
    <w:rsid w:val="00D43235"/>
    <w:rsid w:val="00D4365E"/>
    <w:rsid w:val="00D437EF"/>
    <w:rsid w:val="00D43904"/>
    <w:rsid w:val="00D439A7"/>
    <w:rsid w:val="00D44DEC"/>
    <w:rsid w:val="00D47125"/>
    <w:rsid w:val="00D475DF"/>
    <w:rsid w:val="00D502AF"/>
    <w:rsid w:val="00D5375C"/>
    <w:rsid w:val="00D53F36"/>
    <w:rsid w:val="00D544B0"/>
    <w:rsid w:val="00D549F9"/>
    <w:rsid w:val="00D54F62"/>
    <w:rsid w:val="00D54FF8"/>
    <w:rsid w:val="00D55EDF"/>
    <w:rsid w:val="00D5649E"/>
    <w:rsid w:val="00D60649"/>
    <w:rsid w:val="00D62647"/>
    <w:rsid w:val="00D63A33"/>
    <w:rsid w:val="00D63B52"/>
    <w:rsid w:val="00D6633A"/>
    <w:rsid w:val="00D6641C"/>
    <w:rsid w:val="00D67CBC"/>
    <w:rsid w:val="00D70510"/>
    <w:rsid w:val="00D7076E"/>
    <w:rsid w:val="00D725C4"/>
    <w:rsid w:val="00D735E7"/>
    <w:rsid w:val="00D73EC3"/>
    <w:rsid w:val="00D7557F"/>
    <w:rsid w:val="00D81818"/>
    <w:rsid w:val="00D81F89"/>
    <w:rsid w:val="00D843BD"/>
    <w:rsid w:val="00D8444F"/>
    <w:rsid w:val="00D85560"/>
    <w:rsid w:val="00D86DA4"/>
    <w:rsid w:val="00D90499"/>
    <w:rsid w:val="00D9097C"/>
    <w:rsid w:val="00D91AFE"/>
    <w:rsid w:val="00D920C6"/>
    <w:rsid w:val="00D924A8"/>
    <w:rsid w:val="00D92B15"/>
    <w:rsid w:val="00D92ED7"/>
    <w:rsid w:val="00D94019"/>
    <w:rsid w:val="00D9599E"/>
    <w:rsid w:val="00D9633A"/>
    <w:rsid w:val="00D964DF"/>
    <w:rsid w:val="00D96BCD"/>
    <w:rsid w:val="00DA0187"/>
    <w:rsid w:val="00DA0C82"/>
    <w:rsid w:val="00DA0EEC"/>
    <w:rsid w:val="00DA42D2"/>
    <w:rsid w:val="00DA4A3C"/>
    <w:rsid w:val="00DA5BCF"/>
    <w:rsid w:val="00DA5D94"/>
    <w:rsid w:val="00DA606D"/>
    <w:rsid w:val="00DA7EB6"/>
    <w:rsid w:val="00DB0562"/>
    <w:rsid w:val="00DB0D48"/>
    <w:rsid w:val="00DB1C4C"/>
    <w:rsid w:val="00DB1F5B"/>
    <w:rsid w:val="00DB35E4"/>
    <w:rsid w:val="00DB3A9E"/>
    <w:rsid w:val="00DB3C04"/>
    <w:rsid w:val="00DB48F8"/>
    <w:rsid w:val="00DB7953"/>
    <w:rsid w:val="00DC0E92"/>
    <w:rsid w:val="00DC1239"/>
    <w:rsid w:val="00DC14F8"/>
    <w:rsid w:val="00DC295F"/>
    <w:rsid w:val="00DC3C67"/>
    <w:rsid w:val="00DC50C1"/>
    <w:rsid w:val="00DC61C2"/>
    <w:rsid w:val="00DC7FCD"/>
    <w:rsid w:val="00DD08EE"/>
    <w:rsid w:val="00DD14E0"/>
    <w:rsid w:val="00DD177C"/>
    <w:rsid w:val="00DD258C"/>
    <w:rsid w:val="00DD2F82"/>
    <w:rsid w:val="00DD3313"/>
    <w:rsid w:val="00DD33FB"/>
    <w:rsid w:val="00DD3AF4"/>
    <w:rsid w:val="00DD3C0D"/>
    <w:rsid w:val="00DD520D"/>
    <w:rsid w:val="00DD63F6"/>
    <w:rsid w:val="00DE0881"/>
    <w:rsid w:val="00DE51B2"/>
    <w:rsid w:val="00DE5A6E"/>
    <w:rsid w:val="00DE5BE8"/>
    <w:rsid w:val="00DE6D37"/>
    <w:rsid w:val="00DE6DCA"/>
    <w:rsid w:val="00DE7A8A"/>
    <w:rsid w:val="00DF0A56"/>
    <w:rsid w:val="00DF397E"/>
    <w:rsid w:val="00DF3A16"/>
    <w:rsid w:val="00DF5745"/>
    <w:rsid w:val="00DF6BB2"/>
    <w:rsid w:val="00E0234F"/>
    <w:rsid w:val="00E02515"/>
    <w:rsid w:val="00E0309A"/>
    <w:rsid w:val="00E05530"/>
    <w:rsid w:val="00E06533"/>
    <w:rsid w:val="00E06EDB"/>
    <w:rsid w:val="00E07F4B"/>
    <w:rsid w:val="00E127B0"/>
    <w:rsid w:val="00E12CE2"/>
    <w:rsid w:val="00E139D8"/>
    <w:rsid w:val="00E142FB"/>
    <w:rsid w:val="00E14B80"/>
    <w:rsid w:val="00E14F47"/>
    <w:rsid w:val="00E15AEF"/>
    <w:rsid w:val="00E15D35"/>
    <w:rsid w:val="00E16A26"/>
    <w:rsid w:val="00E20721"/>
    <w:rsid w:val="00E2102A"/>
    <w:rsid w:val="00E216C6"/>
    <w:rsid w:val="00E221BA"/>
    <w:rsid w:val="00E22999"/>
    <w:rsid w:val="00E25338"/>
    <w:rsid w:val="00E33286"/>
    <w:rsid w:val="00E3529A"/>
    <w:rsid w:val="00E36F7D"/>
    <w:rsid w:val="00E40BB0"/>
    <w:rsid w:val="00E41960"/>
    <w:rsid w:val="00E41A93"/>
    <w:rsid w:val="00E43C94"/>
    <w:rsid w:val="00E450AC"/>
    <w:rsid w:val="00E456D1"/>
    <w:rsid w:val="00E46044"/>
    <w:rsid w:val="00E46C81"/>
    <w:rsid w:val="00E508B9"/>
    <w:rsid w:val="00E50A65"/>
    <w:rsid w:val="00E52F67"/>
    <w:rsid w:val="00E53ED4"/>
    <w:rsid w:val="00E54369"/>
    <w:rsid w:val="00E54F23"/>
    <w:rsid w:val="00E5562B"/>
    <w:rsid w:val="00E55FC8"/>
    <w:rsid w:val="00E5646B"/>
    <w:rsid w:val="00E607D6"/>
    <w:rsid w:val="00E61BDE"/>
    <w:rsid w:val="00E62010"/>
    <w:rsid w:val="00E62605"/>
    <w:rsid w:val="00E62F3C"/>
    <w:rsid w:val="00E62F8A"/>
    <w:rsid w:val="00E6404A"/>
    <w:rsid w:val="00E66052"/>
    <w:rsid w:val="00E7000F"/>
    <w:rsid w:val="00E7150A"/>
    <w:rsid w:val="00E72165"/>
    <w:rsid w:val="00E72AA7"/>
    <w:rsid w:val="00E744D4"/>
    <w:rsid w:val="00E75442"/>
    <w:rsid w:val="00E75846"/>
    <w:rsid w:val="00E759B7"/>
    <w:rsid w:val="00E7720B"/>
    <w:rsid w:val="00E777E3"/>
    <w:rsid w:val="00E80D74"/>
    <w:rsid w:val="00E8115D"/>
    <w:rsid w:val="00E811FB"/>
    <w:rsid w:val="00E81B0D"/>
    <w:rsid w:val="00E8223F"/>
    <w:rsid w:val="00E82BB3"/>
    <w:rsid w:val="00E8519C"/>
    <w:rsid w:val="00E8689A"/>
    <w:rsid w:val="00E90981"/>
    <w:rsid w:val="00E92887"/>
    <w:rsid w:val="00E92DE5"/>
    <w:rsid w:val="00E96D88"/>
    <w:rsid w:val="00E9730A"/>
    <w:rsid w:val="00E973D5"/>
    <w:rsid w:val="00E97F2C"/>
    <w:rsid w:val="00EA062E"/>
    <w:rsid w:val="00EA0AAF"/>
    <w:rsid w:val="00EA15FB"/>
    <w:rsid w:val="00EA1EF9"/>
    <w:rsid w:val="00EA3395"/>
    <w:rsid w:val="00EA56DB"/>
    <w:rsid w:val="00EA5CB7"/>
    <w:rsid w:val="00EA5D0D"/>
    <w:rsid w:val="00EA6E4D"/>
    <w:rsid w:val="00EB10CF"/>
    <w:rsid w:val="00EB25EA"/>
    <w:rsid w:val="00EB3549"/>
    <w:rsid w:val="00EB3676"/>
    <w:rsid w:val="00EB56FA"/>
    <w:rsid w:val="00EB6E74"/>
    <w:rsid w:val="00EB6ECC"/>
    <w:rsid w:val="00EB7AD7"/>
    <w:rsid w:val="00EC03CD"/>
    <w:rsid w:val="00EC174D"/>
    <w:rsid w:val="00EC242D"/>
    <w:rsid w:val="00EC28C3"/>
    <w:rsid w:val="00EC34D4"/>
    <w:rsid w:val="00EC6587"/>
    <w:rsid w:val="00EC6BE9"/>
    <w:rsid w:val="00EC7773"/>
    <w:rsid w:val="00ED0A96"/>
    <w:rsid w:val="00ED1213"/>
    <w:rsid w:val="00ED1227"/>
    <w:rsid w:val="00ED2B9A"/>
    <w:rsid w:val="00ED2BC3"/>
    <w:rsid w:val="00ED41E0"/>
    <w:rsid w:val="00ED5DD8"/>
    <w:rsid w:val="00ED6F51"/>
    <w:rsid w:val="00EE3667"/>
    <w:rsid w:val="00EE3C81"/>
    <w:rsid w:val="00EE3EF1"/>
    <w:rsid w:val="00EE48B1"/>
    <w:rsid w:val="00EE5A81"/>
    <w:rsid w:val="00EE73D4"/>
    <w:rsid w:val="00EE7697"/>
    <w:rsid w:val="00EE7DB0"/>
    <w:rsid w:val="00EF0E10"/>
    <w:rsid w:val="00EF106B"/>
    <w:rsid w:val="00EF1631"/>
    <w:rsid w:val="00EF1CC5"/>
    <w:rsid w:val="00EF2D09"/>
    <w:rsid w:val="00EF3F11"/>
    <w:rsid w:val="00EF4483"/>
    <w:rsid w:val="00EF5C1C"/>
    <w:rsid w:val="00EF6D98"/>
    <w:rsid w:val="00F00873"/>
    <w:rsid w:val="00F023FA"/>
    <w:rsid w:val="00F03664"/>
    <w:rsid w:val="00F03EFA"/>
    <w:rsid w:val="00F042D6"/>
    <w:rsid w:val="00F04AD8"/>
    <w:rsid w:val="00F05A9D"/>
    <w:rsid w:val="00F06105"/>
    <w:rsid w:val="00F07971"/>
    <w:rsid w:val="00F10C94"/>
    <w:rsid w:val="00F11CC3"/>
    <w:rsid w:val="00F13034"/>
    <w:rsid w:val="00F130C3"/>
    <w:rsid w:val="00F14B1D"/>
    <w:rsid w:val="00F1525F"/>
    <w:rsid w:val="00F15DB2"/>
    <w:rsid w:val="00F16351"/>
    <w:rsid w:val="00F168A4"/>
    <w:rsid w:val="00F16976"/>
    <w:rsid w:val="00F21D0F"/>
    <w:rsid w:val="00F21EB8"/>
    <w:rsid w:val="00F22225"/>
    <w:rsid w:val="00F23277"/>
    <w:rsid w:val="00F233FA"/>
    <w:rsid w:val="00F239D7"/>
    <w:rsid w:val="00F23B1D"/>
    <w:rsid w:val="00F242FD"/>
    <w:rsid w:val="00F265DC"/>
    <w:rsid w:val="00F268C9"/>
    <w:rsid w:val="00F27279"/>
    <w:rsid w:val="00F31F9C"/>
    <w:rsid w:val="00F341AB"/>
    <w:rsid w:val="00F346B4"/>
    <w:rsid w:val="00F34B7F"/>
    <w:rsid w:val="00F35645"/>
    <w:rsid w:val="00F36B6E"/>
    <w:rsid w:val="00F36E1B"/>
    <w:rsid w:val="00F36E80"/>
    <w:rsid w:val="00F37A6C"/>
    <w:rsid w:val="00F37DE4"/>
    <w:rsid w:val="00F37E29"/>
    <w:rsid w:val="00F402D0"/>
    <w:rsid w:val="00F420A7"/>
    <w:rsid w:val="00F4278D"/>
    <w:rsid w:val="00F43065"/>
    <w:rsid w:val="00F436C4"/>
    <w:rsid w:val="00F43AD9"/>
    <w:rsid w:val="00F44F29"/>
    <w:rsid w:val="00F4512E"/>
    <w:rsid w:val="00F46C95"/>
    <w:rsid w:val="00F506CB"/>
    <w:rsid w:val="00F5474F"/>
    <w:rsid w:val="00F54A44"/>
    <w:rsid w:val="00F5598B"/>
    <w:rsid w:val="00F55D82"/>
    <w:rsid w:val="00F55FDC"/>
    <w:rsid w:val="00F56AC6"/>
    <w:rsid w:val="00F57007"/>
    <w:rsid w:val="00F574B5"/>
    <w:rsid w:val="00F610CC"/>
    <w:rsid w:val="00F61F88"/>
    <w:rsid w:val="00F63830"/>
    <w:rsid w:val="00F642EA"/>
    <w:rsid w:val="00F65B04"/>
    <w:rsid w:val="00F66907"/>
    <w:rsid w:val="00F66974"/>
    <w:rsid w:val="00F672AD"/>
    <w:rsid w:val="00F71881"/>
    <w:rsid w:val="00F71C18"/>
    <w:rsid w:val="00F721C3"/>
    <w:rsid w:val="00F72496"/>
    <w:rsid w:val="00F734A0"/>
    <w:rsid w:val="00F7437B"/>
    <w:rsid w:val="00F74593"/>
    <w:rsid w:val="00F74D82"/>
    <w:rsid w:val="00F76037"/>
    <w:rsid w:val="00F766C2"/>
    <w:rsid w:val="00F768B1"/>
    <w:rsid w:val="00F76EF3"/>
    <w:rsid w:val="00F7751C"/>
    <w:rsid w:val="00F8289F"/>
    <w:rsid w:val="00F82F90"/>
    <w:rsid w:val="00F831A0"/>
    <w:rsid w:val="00F83AF8"/>
    <w:rsid w:val="00F83B6A"/>
    <w:rsid w:val="00F84B81"/>
    <w:rsid w:val="00F912E5"/>
    <w:rsid w:val="00F943B8"/>
    <w:rsid w:val="00F96E5E"/>
    <w:rsid w:val="00F974A7"/>
    <w:rsid w:val="00FA0EF7"/>
    <w:rsid w:val="00FA217B"/>
    <w:rsid w:val="00FA2308"/>
    <w:rsid w:val="00FA2FEA"/>
    <w:rsid w:val="00FA33A2"/>
    <w:rsid w:val="00FA3FE2"/>
    <w:rsid w:val="00FA4315"/>
    <w:rsid w:val="00FA464F"/>
    <w:rsid w:val="00FA72D5"/>
    <w:rsid w:val="00FB0716"/>
    <w:rsid w:val="00FB2054"/>
    <w:rsid w:val="00FB245E"/>
    <w:rsid w:val="00FB3201"/>
    <w:rsid w:val="00FB37C5"/>
    <w:rsid w:val="00FB3AC9"/>
    <w:rsid w:val="00FB4166"/>
    <w:rsid w:val="00FB6096"/>
    <w:rsid w:val="00FB654D"/>
    <w:rsid w:val="00FB74E3"/>
    <w:rsid w:val="00FC028C"/>
    <w:rsid w:val="00FC19E4"/>
    <w:rsid w:val="00FC228C"/>
    <w:rsid w:val="00FC2A71"/>
    <w:rsid w:val="00FC3D60"/>
    <w:rsid w:val="00FC4F3C"/>
    <w:rsid w:val="00FC51A2"/>
    <w:rsid w:val="00FC5661"/>
    <w:rsid w:val="00FD0E29"/>
    <w:rsid w:val="00FD1295"/>
    <w:rsid w:val="00FD1440"/>
    <w:rsid w:val="00FD1498"/>
    <w:rsid w:val="00FD1FBF"/>
    <w:rsid w:val="00FD32D3"/>
    <w:rsid w:val="00FD468B"/>
    <w:rsid w:val="00FD57C9"/>
    <w:rsid w:val="00FD6D8F"/>
    <w:rsid w:val="00FD711E"/>
    <w:rsid w:val="00FE03C8"/>
    <w:rsid w:val="00FE0E4B"/>
    <w:rsid w:val="00FE0FDA"/>
    <w:rsid w:val="00FE189D"/>
    <w:rsid w:val="00FE3166"/>
    <w:rsid w:val="00FE445B"/>
    <w:rsid w:val="00FE5B27"/>
    <w:rsid w:val="00FE68E9"/>
    <w:rsid w:val="00FE6D03"/>
    <w:rsid w:val="00FF073B"/>
    <w:rsid w:val="00FF14FA"/>
    <w:rsid w:val="00FF18D4"/>
    <w:rsid w:val="00FF1DC5"/>
    <w:rsid w:val="00FF2D9D"/>
    <w:rsid w:val="00FF2DD9"/>
    <w:rsid w:val="00FF4197"/>
    <w:rsid w:val="00FF4740"/>
    <w:rsid w:val="00FF6127"/>
    <w:rsid w:val="00FF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14B93"/>
  <w15:chartTrackingRefBased/>
  <w15:docId w15:val="{853FB58C-E23A-4710-812B-C43728A1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B3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E7B"/>
  </w:style>
  <w:style w:type="paragraph" w:styleId="Footer">
    <w:name w:val="footer"/>
    <w:basedOn w:val="Normal"/>
    <w:link w:val="FooterChar"/>
    <w:uiPriority w:val="99"/>
    <w:unhideWhenUsed/>
    <w:rsid w:val="0003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E7B"/>
  </w:style>
  <w:style w:type="paragraph" w:styleId="ListParagraph">
    <w:name w:val="List Paragraph"/>
    <w:basedOn w:val="Normal"/>
    <w:uiPriority w:val="34"/>
    <w:qFormat/>
    <w:rsid w:val="008C5646"/>
    <w:pPr>
      <w:ind w:left="720"/>
      <w:contextualSpacing/>
    </w:pPr>
  </w:style>
  <w:style w:type="paragraph" w:styleId="BalloonText">
    <w:name w:val="Balloon Text"/>
    <w:basedOn w:val="Normal"/>
    <w:link w:val="BalloonTextChar"/>
    <w:uiPriority w:val="99"/>
    <w:semiHidden/>
    <w:unhideWhenUsed/>
    <w:rsid w:val="004C6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F1B"/>
    <w:rPr>
      <w:rFonts w:ascii="Segoe UI" w:hAnsi="Segoe UI" w:cs="Segoe UI"/>
      <w:sz w:val="18"/>
      <w:szCs w:val="18"/>
      <w:lang w:val="en-GB"/>
    </w:rPr>
  </w:style>
  <w:style w:type="character" w:styleId="Hyperlink">
    <w:name w:val="Hyperlink"/>
    <w:basedOn w:val="DefaultParagraphFont"/>
    <w:uiPriority w:val="99"/>
    <w:unhideWhenUsed/>
    <w:rsid w:val="005E71A6"/>
    <w:rPr>
      <w:color w:val="0563C1" w:themeColor="hyperlink"/>
      <w:u w:val="single"/>
    </w:rPr>
  </w:style>
  <w:style w:type="character" w:styleId="UnresolvedMention">
    <w:name w:val="Unresolved Mention"/>
    <w:basedOn w:val="DefaultParagraphFont"/>
    <w:uiPriority w:val="99"/>
    <w:semiHidden/>
    <w:unhideWhenUsed/>
    <w:rsid w:val="005E71A6"/>
    <w:rPr>
      <w:color w:val="605E5C"/>
      <w:shd w:val="clear" w:color="auto" w:fill="E1DFDD"/>
    </w:rPr>
  </w:style>
  <w:style w:type="character" w:styleId="FollowedHyperlink">
    <w:name w:val="FollowedHyperlink"/>
    <w:basedOn w:val="DefaultParagraphFont"/>
    <w:uiPriority w:val="99"/>
    <w:semiHidden/>
    <w:unhideWhenUsed/>
    <w:rsid w:val="005B37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2945">
      <w:bodyDiv w:val="1"/>
      <w:marLeft w:val="0"/>
      <w:marRight w:val="0"/>
      <w:marTop w:val="0"/>
      <w:marBottom w:val="0"/>
      <w:divBdr>
        <w:top w:val="none" w:sz="0" w:space="0" w:color="auto"/>
        <w:left w:val="none" w:sz="0" w:space="0" w:color="auto"/>
        <w:bottom w:val="none" w:sz="0" w:space="0" w:color="auto"/>
        <w:right w:val="none" w:sz="0" w:space="0" w:color="auto"/>
      </w:divBdr>
    </w:div>
    <w:div w:id="95567847">
      <w:bodyDiv w:val="1"/>
      <w:marLeft w:val="0"/>
      <w:marRight w:val="0"/>
      <w:marTop w:val="0"/>
      <w:marBottom w:val="0"/>
      <w:divBdr>
        <w:top w:val="none" w:sz="0" w:space="0" w:color="auto"/>
        <w:left w:val="none" w:sz="0" w:space="0" w:color="auto"/>
        <w:bottom w:val="none" w:sz="0" w:space="0" w:color="auto"/>
        <w:right w:val="none" w:sz="0" w:space="0" w:color="auto"/>
      </w:divBdr>
    </w:div>
    <w:div w:id="176894452">
      <w:bodyDiv w:val="1"/>
      <w:marLeft w:val="0"/>
      <w:marRight w:val="0"/>
      <w:marTop w:val="0"/>
      <w:marBottom w:val="0"/>
      <w:divBdr>
        <w:top w:val="none" w:sz="0" w:space="0" w:color="auto"/>
        <w:left w:val="none" w:sz="0" w:space="0" w:color="auto"/>
        <w:bottom w:val="none" w:sz="0" w:space="0" w:color="auto"/>
        <w:right w:val="none" w:sz="0" w:space="0" w:color="auto"/>
      </w:divBdr>
    </w:div>
    <w:div w:id="221142417">
      <w:bodyDiv w:val="1"/>
      <w:marLeft w:val="0"/>
      <w:marRight w:val="0"/>
      <w:marTop w:val="0"/>
      <w:marBottom w:val="0"/>
      <w:divBdr>
        <w:top w:val="none" w:sz="0" w:space="0" w:color="auto"/>
        <w:left w:val="none" w:sz="0" w:space="0" w:color="auto"/>
        <w:bottom w:val="none" w:sz="0" w:space="0" w:color="auto"/>
        <w:right w:val="none" w:sz="0" w:space="0" w:color="auto"/>
      </w:divBdr>
    </w:div>
    <w:div w:id="337657953">
      <w:bodyDiv w:val="1"/>
      <w:marLeft w:val="0"/>
      <w:marRight w:val="0"/>
      <w:marTop w:val="0"/>
      <w:marBottom w:val="0"/>
      <w:divBdr>
        <w:top w:val="none" w:sz="0" w:space="0" w:color="auto"/>
        <w:left w:val="none" w:sz="0" w:space="0" w:color="auto"/>
        <w:bottom w:val="none" w:sz="0" w:space="0" w:color="auto"/>
        <w:right w:val="none" w:sz="0" w:space="0" w:color="auto"/>
      </w:divBdr>
    </w:div>
    <w:div w:id="344093169">
      <w:bodyDiv w:val="1"/>
      <w:marLeft w:val="0"/>
      <w:marRight w:val="0"/>
      <w:marTop w:val="0"/>
      <w:marBottom w:val="0"/>
      <w:divBdr>
        <w:top w:val="none" w:sz="0" w:space="0" w:color="auto"/>
        <w:left w:val="none" w:sz="0" w:space="0" w:color="auto"/>
        <w:bottom w:val="none" w:sz="0" w:space="0" w:color="auto"/>
        <w:right w:val="none" w:sz="0" w:space="0" w:color="auto"/>
      </w:divBdr>
    </w:div>
    <w:div w:id="348994308">
      <w:bodyDiv w:val="1"/>
      <w:marLeft w:val="0"/>
      <w:marRight w:val="0"/>
      <w:marTop w:val="0"/>
      <w:marBottom w:val="0"/>
      <w:divBdr>
        <w:top w:val="none" w:sz="0" w:space="0" w:color="auto"/>
        <w:left w:val="none" w:sz="0" w:space="0" w:color="auto"/>
        <w:bottom w:val="none" w:sz="0" w:space="0" w:color="auto"/>
        <w:right w:val="none" w:sz="0" w:space="0" w:color="auto"/>
      </w:divBdr>
    </w:div>
    <w:div w:id="390738480">
      <w:bodyDiv w:val="1"/>
      <w:marLeft w:val="0"/>
      <w:marRight w:val="0"/>
      <w:marTop w:val="0"/>
      <w:marBottom w:val="0"/>
      <w:divBdr>
        <w:top w:val="none" w:sz="0" w:space="0" w:color="auto"/>
        <w:left w:val="none" w:sz="0" w:space="0" w:color="auto"/>
        <w:bottom w:val="none" w:sz="0" w:space="0" w:color="auto"/>
        <w:right w:val="none" w:sz="0" w:space="0" w:color="auto"/>
      </w:divBdr>
    </w:div>
    <w:div w:id="408430145">
      <w:bodyDiv w:val="1"/>
      <w:marLeft w:val="0"/>
      <w:marRight w:val="0"/>
      <w:marTop w:val="0"/>
      <w:marBottom w:val="0"/>
      <w:divBdr>
        <w:top w:val="none" w:sz="0" w:space="0" w:color="auto"/>
        <w:left w:val="none" w:sz="0" w:space="0" w:color="auto"/>
        <w:bottom w:val="none" w:sz="0" w:space="0" w:color="auto"/>
        <w:right w:val="none" w:sz="0" w:space="0" w:color="auto"/>
      </w:divBdr>
    </w:div>
    <w:div w:id="414471661">
      <w:bodyDiv w:val="1"/>
      <w:marLeft w:val="0"/>
      <w:marRight w:val="0"/>
      <w:marTop w:val="0"/>
      <w:marBottom w:val="0"/>
      <w:divBdr>
        <w:top w:val="none" w:sz="0" w:space="0" w:color="auto"/>
        <w:left w:val="none" w:sz="0" w:space="0" w:color="auto"/>
        <w:bottom w:val="none" w:sz="0" w:space="0" w:color="auto"/>
        <w:right w:val="none" w:sz="0" w:space="0" w:color="auto"/>
      </w:divBdr>
    </w:div>
    <w:div w:id="625621990">
      <w:bodyDiv w:val="1"/>
      <w:marLeft w:val="0"/>
      <w:marRight w:val="0"/>
      <w:marTop w:val="0"/>
      <w:marBottom w:val="0"/>
      <w:divBdr>
        <w:top w:val="none" w:sz="0" w:space="0" w:color="auto"/>
        <w:left w:val="none" w:sz="0" w:space="0" w:color="auto"/>
        <w:bottom w:val="none" w:sz="0" w:space="0" w:color="auto"/>
        <w:right w:val="none" w:sz="0" w:space="0" w:color="auto"/>
      </w:divBdr>
    </w:div>
    <w:div w:id="682706066">
      <w:bodyDiv w:val="1"/>
      <w:marLeft w:val="0"/>
      <w:marRight w:val="0"/>
      <w:marTop w:val="0"/>
      <w:marBottom w:val="0"/>
      <w:divBdr>
        <w:top w:val="none" w:sz="0" w:space="0" w:color="auto"/>
        <w:left w:val="none" w:sz="0" w:space="0" w:color="auto"/>
        <w:bottom w:val="none" w:sz="0" w:space="0" w:color="auto"/>
        <w:right w:val="none" w:sz="0" w:space="0" w:color="auto"/>
      </w:divBdr>
    </w:div>
    <w:div w:id="693652826">
      <w:bodyDiv w:val="1"/>
      <w:marLeft w:val="0"/>
      <w:marRight w:val="0"/>
      <w:marTop w:val="0"/>
      <w:marBottom w:val="0"/>
      <w:divBdr>
        <w:top w:val="none" w:sz="0" w:space="0" w:color="auto"/>
        <w:left w:val="none" w:sz="0" w:space="0" w:color="auto"/>
        <w:bottom w:val="none" w:sz="0" w:space="0" w:color="auto"/>
        <w:right w:val="none" w:sz="0" w:space="0" w:color="auto"/>
      </w:divBdr>
    </w:div>
    <w:div w:id="778336271">
      <w:bodyDiv w:val="1"/>
      <w:marLeft w:val="0"/>
      <w:marRight w:val="0"/>
      <w:marTop w:val="0"/>
      <w:marBottom w:val="0"/>
      <w:divBdr>
        <w:top w:val="none" w:sz="0" w:space="0" w:color="auto"/>
        <w:left w:val="none" w:sz="0" w:space="0" w:color="auto"/>
        <w:bottom w:val="none" w:sz="0" w:space="0" w:color="auto"/>
        <w:right w:val="none" w:sz="0" w:space="0" w:color="auto"/>
      </w:divBdr>
    </w:div>
    <w:div w:id="836118346">
      <w:bodyDiv w:val="1"/>
      <w:marLeft w:val="0"/>
      <w:marRight w:val="0"/>
      <w:marTop w:val="0"/>
      <w:marBottom w:val="0"/>
      <w:divBdr>
        <w:top w:val="none" w:sz="0" w:space="0" w:color="auto"/>
        <w:left w:val="none" w:sz="0" w:space="0" w:color="auto"/>
        <w:bottom w:val="none" w:sz="0" w:space="0" w:color="auto"/>
        <w:right w:val="none" w:sz="0" w:space="0" w:color="auto"/>
      </w:divBdr>
    </w:div>
    <w:div w:id="861170115">
      <w:bodyDiv w:val="1"/>
      <w:marLeft w:val="0"/>
      <w:marRight w:val="0"/>
      <w:marTop w:val="0"/>
      <w:marBottom w:val="0"/>
      <w:divBdr>
        <w:top w:val="none" w:sz="0" w:space="0" w:color="auto"/>
        <w:left w:val="none" w:sz="0" w:space="0" w:color="auto"/>
        <w:bottom w:val="none" w:sz="0" w:space="0" w:color="auto"/>
        <w:right w:val="none" w:sz="0" w:space="0" w:color="auto"/>
      </w:divBdr>
    </w:div>
    <w:div w:id="875436326">
      <w:bodyDiv w:val="1"/>
      <w:marLeft w:val="0"/>
      <w:marRight w:val="0"/>
      <w:marTop w:val="0"/>
      <w:marBottom w:val="0"/>
      <w:divBdr>
        <w:top w:val="none" w:sz="0" w:space="0" w:color="auto"/>
        <w:left w:val="none" w:sz="0" w:space="0" w:color="auto"/>
        <w:bottom w:val="none" w:sz="0" w:space="0" w:color="auto"/>
        <w:right w:val="none" w:sz="0" w:space="0" w:color="auto"/>
      </w:divBdr>
    </w:div>
    <w:div w:id="882328648">
      <w:bodyDiv w:val="1"/>
      <w:marLeft w:val="0"/>
      <w:marRight w:val="0"/>
      <w:marTop w:val="0"/>
      <w:marBottom w:val="0"/>
      <w:divBdr>
        <w:top w:val="none" w:sz="0" w:space="0" w:color="auto"/>
        <w:left w:val="none" w:sz="0" w:space="0" w:color="auto"/>
        <w:bottom w:val="none" w:sz="0" w:space="0" w:color="auto"/>
        <w:right w:val="none" w:sz="0" w:space="0" w:color="auto"/>
      </w:divBdr>
    </w:div>
    <w:div w:id="930773521">
      <w:bodyDiv w:val="1"/>
      <w:marLeft w:val="0"/>
      <w:marRight w:val="0"/>
      <w:marTop w:val="0"/>
      <w:marBottom w:val="0"/>
      <w:divBdr>
        <w:top w:val="none" w:sz="0" w:space="0" w:color="auto"/>
        <w:left w:val="none" w:sz="0" w:space="0" w:color="auto"/>
        <w:bottom w:val="none" w:sz="0" w:space="0" w:color="auto"/>
        <w:right w:val="none" w:sz="0" w:space="0" w:color="auto"/>
      </w:divBdr>
    </w:div>
    <w:div w:id="980110021">
      <w:bodyDiv w:val="1"/>
      <w:marLeft w:val="0"/>
      <w:marRight w:val="0"/>
      <w:marTop w:val="0"/>
      <w:marBottom w:val="0"/>
      <w:divBdr>
        <w:top w:val="none" w:sz="0" w:space="0" w:color="auto"/>
        <w:left w:val="none" w:sz="0" w:space="0" w:color="auto"/>
        <w:bottom w:val="none" w:sz="0" w:space="0" w:color="auto"/>
        <w:right w:val="none" w:sz="0" w:space="0" w:color="auto"/>
      </w:divBdr>
    </w:div>
    <w:div w:id="1000232369">
      <w:bodyDiv w:val="1"/>
      <w:marLeft w:val="0"/>
      <w:marRight w:val="0"/>
      <w:marTop w:val="0"/>
      <w:marBottom w:val="0"/>
      <w:divBdr>
        <w:top w:val="none" w:sz="0" w:space="0" w:color="auto"/>
        <w:left w:val="none" w:sz="0" w:space="0" w:color="auto"/>
        <w:bottom w:val="none" w:sz="0" w:space="0" w:color="auto"/>
        <w:right w:val="none" w:sz="0" w:space="0" w:color="auto"/>
      </w:divBdr>
    </w:div>
    <w:div w:id="1070427132">
      <w:bodyDiv w:val="1"/>
      <w:marLeft w:val="0"/>
      <w:marRight w:val="0"/>
      <w:marTop w:val="0"/>
      <w:marBottom w:val="0"/>
      <w:divBdr>
        <w:top w:val="none" w:sz="0" w:space="0" w:color="auto"/>
        <w:left w:val="none" w:sz="0" w:space="0" w:color="auto"/>
        <w:bottom w:val="none" w:sz="0" w:space="0" w:color="auto"/>
        <w:right w:val="none" w:sz="0" w:space="0" w:color="auto"/>
      </w:divBdr>
    </w:div>
    <w:div w:id="1074930057">
      <w:bodyDiv w:val="1"/>
      <w:marLeft w:val="0"/>
      <w:marRight w:val="0"/>
      <w:marTop w:val="0"/>
      <w:marBottom w:val="0"/>
      <w:divBdr>
        <w:top w:val="none" w:sz="0" w:space="0" w:color="auto"/>
        <w:left w:val="none" w:sz="0" w:space="0" w:color="auto"/>
        <w:bottom w:val="none" w:sz="0" w:space="0" w:color="auto"/>
        <w:right w:val="none" w:sz="0" w:space="0" w:color="auto"/>
      </w:divBdr>
    </w:div>
    <w:div w:id="1115440328">
      <w:bodyDiv w:val="1"/>
      <w:marLeft w:val="0"/>
      <w:marRight w:val="0"/>
      <w:marTop w:val="0"/>
      <w:marBottom w:val="0"/>
      <w:divBdr>
        <w:top w:val="none" w:sz="0" w:space="0" w:color="auto"/>
        <w:left w:val="none" w:sz="0" w:space="0" w:color="auto"/>
        <w:bottom w:val="none" w:sz="0" w:space="0" w:color="auto"/>
        <w:right w:val="none" w:sz="0" w:space="0" w:color="auto"/>
      </w:divBdr>
    </w:div>
    <w:div w:id="1222212944">
      <w:bodyDiv w:val="1"/>
      <w:marLeft w:val="0"/>
      <w:marRight w:val="0"/>
      <w:marTop w:val="0"/>
      <w:marBottom w:val="0"/>
      <w:divBdr>
        <w:top w:val="none" w:sz="0" w:space="0" w:color="auto"/>
        <w:left w:val="none" w:sz="0" w:space="0" w:color="auto"/>
        <w:bottom w:val="none" w:sz="0" w:space="0" w:color="auto"/>
        <w:right w:val="none" w:sz="0" w:space="0" w:color="auto"/>
      </w:divBdr>
    </w:div>
    <w:div w:id="1238638721">
      <w:bodyDiv w:val="1"/>
      <w:marLeft w:val="0"/>
      <w:marRight w:val="0"/>
      <w:marTop w:val="0"/>
      <w:marBottom w:val="0"/>
      <w:divBdr>
        <w:top w:val="none" w:sz="0" w:space="0" w:color="auto"/>
        <w:left w:val="none" w:sz="0" w:space="0" w:color="auto"/>
        <w:bottom w:val="none" w:sz="0" w:space="0" w:color="auto"/>
        <w:right w:val="none" w:sz="0" w:space="0" w:color="auto"/>
      </w:divBdr>
    </w:div>
    <w:div w:id="1305743022">
      <w:bodyDiv w:val="1"/>
      <w:marLeft w:val="0"/>
      <w:marRight w:val="0"/>
      <w:marTop w:val="0"/>
      <w:marBottom w:val="0"/>
      <w:divBdr>
        <w:top w:val="none" w:sz="0" w:space="0" w:color="auto"/>
        <w:left w:val="none" w:sz="0" w:space="0" w:color="auto"/>
        <w:bottom w:val="none" w:sz="0" w:space="0" w:color="auto"/>
        <w:right w:val="none" w:sz="0" w:space="0" w:color="auto"/>
      </w:divBdr>
    </w:div>
    <w:div w:id="1360937734">
      <w:bodyDiv w:val="1"/>
      <w:marLeft w:val="0"/>
      <w:marRight w:val="0"/>
      <w:marTop w:val="0"/>
      <w:marBottom w:val="0"/>
      <w:divBdr>
        <w:top w:val="none" w:sz="0" w:space="0" w:color="auto"/>
        <w:left w:val="none" w:sz="0" w:space="0" w:color="auto"/>
        <w:bottom w:val="none" w:sz="0" w:space="0" w:color="auto"/>
        <w:right w:val="none" w:sz="0" w:space="0" w:color="auto"/>
      </w:divBdr>
    </w:div>
    <w:div w:id="1435007373">
      <w:bodyDiv w:val="1"/>
      <w:marLeft w:val="0"/>
      <w:marRight w:val="0"/>
      <w:marTop w:val="0"/>
      <w:marBottom w:val="0"/>
      <w:divBdr>
        <w:top w:val="none" w:sz="0" w:space="0" w:color="auto"/>
        <w:left w:val="none" w:sz="0" w:space="0" w:color="auto"/>
        <w:bottom w:val="none" w:sz="0" w:space="0" w:color="auto"/>
        <w:right w:val="none" w:sz="0" w:space="0" w:color="auto"/>
      </w:divBdr>
    </w:div>
    <w:div w:id="1480464547">
      <w:bodyDiv w:val="1"/>
      <w:marLeft w:val="0"/>
      <w:marRight w:val="0"/>
      <w:marTop w:val="0"/>
      <w:marBottom w:val="0"/>
      <w:divBdr>
        <w:top w:val="none" w:sz="0" w:space="0" w:color="auto"/>
        <w:left w:val="none" w:sz="0" w:space="0" w:color="auto"/>
        <w:bottom w:val="none" w:sz="0" w:space="0" w:color="auto"/>
        <w:right w:val="none" w:sz="0" w:space="0" w:color="auto"/>
      </w:divBdr>
    </w:div>
    <w:div w:id="1647080486">
      <w:bodyDiv w:val="1"/>
      <w:marLeft w:val="0"/>
      <w:marRight w:val="0"/>
      <w:marTop w:val="0"/>
      <w:marBottom w:val="0"/>
      <w:divBdr>
        <w:top w:val="none" w:sz="0" w:space="0" w:color="auto"/>
        <w:left w:val="none" w:sz="0" w:space="0" w:color="auto"/>
        <w:bottom w:val="none" w:sz="0" w:space="0" w:color="auto"/>
        <w:right w:val="none" w:sz="0" w:space="0" w:color="auto"/>
      </w:divBdr>
    </w:div>
    <w:div w:id="1685354040">
      <w:bodyDiv w:val="1"/>
      <w:marLeft w:val="0"/>
      <w:marRight w:val="0"/>
      <w:marTop w:val="0"/>
      <w:marBottom w:val="0"/>
      <w:divBdr>
        <w:top w:val="none" w:sz="0" w:space="0" w:color="auto"/>
        <w:left w:val="none" w:sz="0" w:space="0" w:color="auto"/>
        <w:bottom w:val="none" w:sz="0" w:space="0" w:color="auto"/>
        <w:right w:val="none" w:sz="0" w:space="0" w:color="auto"/>
      </w:divBdr>
    </w:div>
    <w:div w:id="1740401079">
      <w:bodyDiv w:val="1"/>
      <w:marLeft w:val="0"/>
      <w:marRight w:val="0"/>
      <w:marTop w:val="0"/>
      <w:marBottom w:val="0"/>
      <w:divBdr>
        <w:top w:val="none" w:sz="0" w:space="0" w:color="auto"/>
        <w:left w:val="none" w:sz="0" w:space="0" w:color="auto"/>
        <w:bottom w:val="none" w:sz="0" w:space="0" w:color="auto"/>
        <w:right w:val="none" w:sz="0" w:space="0" w:color="auto"/>
      </w:divBdr>
    </w:div>
    <w:div w:id="1744139622">
      <w:bodyDiv w:val="1"/>
      <w:marLeft w:val="0"/>
      <w:marRight w:val="0"/>
      <w:marTop w:val="0"/>
      <w:marBottom w:val="0"/>
      <w:divBdr>
        <w:top w:val="none" w:sz="0" w:space="0" w:color="auto"/>
        <w:left w:val="none" w:sz="0" w:space="0" w:color="auto"/>
        <w:bottom w:val="none" w:sz="0" w:space="0" w:color="auto"/>
        <w:right w:val="none" w:sz="0" w:space="0" w:color="auto"/>
      </w:divBdr>
    </w:div>
    <w:div w:id="1768387274">
      <w:bodyDiv w:val="1"/>
      <w:marLeft w:val="0"/>
      <w:marRight w:val="0"/>
      <w:marTop w:val="0"/>
      <w:marBottom w:val="0"/>
      <w:divBdr>
        <w:top w:val="none" w:sz="0" w:space="0" w:color="auto"/>
        <w:left w:val="none" w:sz="0" w:space="0" w:color="auto"/>
        <w:bottom w:val="none" w:sz="0" w:space="0" w:color="auto"/>
        <w:right w:val="none" w:sz="0" w:space="0" w:color="auto"/>
      </w:divBdr>
    </w:div>
    <w:div w:id="1797214377">
      <w:bodyDiv w:val="1"/>
      <w:marLeft w:val="0"/>
      <w:marRight w:val="0"/>
      <w:marTop w:val="0"/>
      <w:marBottom w:val="0"/>
      <w:divBdr>
        <w:top w:val="none" w:sz="0" w:space="0" w:color="auto"/>
        <w:left w:val="none" w:sz="0" w:space="0" w:color="auto"/>
        <w:bottom w:val="none" w:sz="0" w:space="0" w:color="auto"/>
        <w:right w:val="none" w:sz="0" w:space="0" w:color="auto"/>
      </w:divBdr>
    </w:div>
    <w:div w:id="1893613785">
      <w:bodyDiv w:val="1"/>
      <w:marLeft w:val="0"/>
      <w:marRight w:val="0"/>
      <w:marTop w:val="0"/>
      <w:marBottom w:val="0"/>
      <w:divBdr>
        <w:top w:val="none" w:sz="0" w:space="0" w:color="auto"/>
        <w:left w:val="none" w:sz="0" w:space="0" w:color="auto"/>
        <w:bottom w:val="none" w:sz="0" w:space="0" w:color="auto"/>
        <w:right w:val="none" w:sz="0" w:space="0" w:color="auto"/>
      </w:divBdr>
    </w:div>
    <w:div w:id="1914317236">
      <w:bodyDiv w:val="1"/>
      <w:marLeft w:val="0"/>
      <w:marRight w:val="0"/>
      <w:marTop w:val="0"/>
      <w:marBottom w:val="0"/>
      <w:divBdr>
        <w:top w:val="none" w:sz="0" w:space="0" w:color="auto"/>
        <w:left w:val="none" w:sz="0" w:space="0" w:color="auto"/>
        <w:bottom w:val="none" w:sz="0" w:space="0" w:color="auto"/>
        <w:right w:val="none" w:sz="0" w:space="0" w:color="auto"/>
      </w:divBdr>
    </w:div>
    <w:div w:id="1946572423">
      <w:bodyDiv w:val="1"/>
      <w:marLeft w:val="0"/>
      <w:marRight w:val="0"/>
      <w:marTop w:val="0"/>
      <w:marBottom w:val="0"/>
      <w:divBdr>
        <w:top w:val="none" w:sz="0" w:space="0" w:color="auto"/>
        <w:left w:val="none" w:sz="0" w:space="0" w:color="auto"/>
        <w:bottom w:val="none" w:sz="0" w:space="0" w:color="auto"/>
        <w:right w:val="none" w:sz="0" w:space="0" w:color="auto"/>
      </w:divBdr>
    </w:div>
    <w:div w:id="1955823590">
      <w:bodyDiv w:val="1"/>
      <w:marLeft w:val="0"/>
      <w:marRight w:val="0"/>
      <w:marTop w:val="0"/>
      <w:marBottom w:val="0"/>
      <w:divBdr>
        <w:top w:val="none" w:sz="0" w:space="0" w:color="auto"/>
        <w:left w:val="none" w:sz="0" w:space="0" w:color="auto"/>
        <w:bottom w:val="none" w:sz="0" w:space="0" w:color="auto"/>
        <w:right w:val="none" w:sz="0" w:space="0" w:color="auto"/>
      </w:divBdr>
    </w:div>
    <w:div w:id="1971089183">
      <w:bodyDiv w:val="1"/>
      <w:marLeft w:val="0"/>
      <w:marRight w:val="0"/>
      <w:marTop w:val="0"/>
      <w:marBottom w:val="0"/>
      <w:divBdr>
        <w:top w:val="none" w:sz="0" w:space="0" w:color="auto"/>
        <w:left w:val="none" w:sz="0" w:space="0" w:color="auto"/>
        <w:bottom w:val="none" w:sz="0" w:space="0" w:color="auto"/>
        <w:right w:val="none" w:sz="0" w:space="0" w:color="auto"/>
      </w:divBdr>
    </w:div>
    <w:div w:id="2023899431">
      <w:bodyDiv w:val="1"/>
      <w:marLeft w:val="0"/>
      <w:marRight w:val="0"/>
      <w:marTop w:val="0"/>
      <w:marBottom w:val="0"/>
      <w:divBdr>
        <w:top w:val="none" w:sz="0" w:space="0" w:color="auto"/>
        <w:left w:val="none" w:sz="0" w:space="0" w:color="auto"/>
        <w:bottom w:val="none" w:sz="0" w:space="0" w:color="auto"/>
        <w:right w:val="none" w:sz="0" w:space="0" w:color="auto"/>
      </w:divBdr>
    </w:div>
    <w:div w:id="2041974144">
      <w:bodyDiv w:val="1"/>
      <w:marLeft w:val="0"/>
      <w:marRight w:val="0"/>
      <w:marTop w:val="0"/>
      <w:marBottom w:val="0"/>
      <w:divBdr>
        <w:top w:val="none" w:sz="0" w:space="0" w:color="auto"/>
        <w:left w:val="none" w:sz="0" w:space="0" w:color="auto"/>
        <w:bottom w:val="none" w:sz="0" w:space="0" w:color="auto"/>
        <w:right w:val="none" w:sz="0" w:space="0" w:color="auto"/>
      </w:divBdr>
    </w:div>
    <w:div w:id="2114668275">
      <w:bodyDiv w:val="1"/>
      <w:marLeft w:val="0"/>
      <w:marRight w:val="0"/>
      <w:marTop w:val="0"/>
      <w:marBottom w:val="0"/>
      <w:divBdr>
        <w:top w:val="none" w:sz="0" w:space="0" w:color="auto"/>
        <w:left w:val="none" w:sz="0" w:space="0" w:color="auto"/>
        <w:bottom w:val="none" w:sz="0" w:space="0" w:color="auto"/>
        <w:right w:val="none" w:sz="0" w:space="0" w:color="auto"/>
      </w:divBdr>
    </w:div>
    <w:div w:id="21171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rc.org.uk/Our-Work/Audit/Audit-and-assurance/Standards-and-guidance/Standards-and-guidance-for-auditors/Auditors-responsibilities-for-audit/Description-of-auditors-responsibilities-for-audi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Narrow">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7FE0BD5BD5B84E88ACBCA77410913E" ma:contentTypeVersion="3" ma:contentTypeDescription="Create a new document." ma:contentTypeScope="" ma:versionID="edb5113bf9e180f8d2622d373fe74312">
  <xsd:schema xmlns:xsd="http://www.w3.org/2001/XMLSchema" xmlns:xs="http://www.w3.org/2001/XMLSchema" xmlns:p="http://schemas.microsoft.com/office/2006/metadata/properties" xmlns:ns2="815f3c75-c7e4-481d-98e3-d813fe4e8516" targetNamespace="http://schemas.microsoft.com/office/2006/metadata/properties" ma:root="true" ma:fieldsID="1155f7ecbd8c4ba09726b72a4af9db51" ns2:_="">
    <xsd:import namespace="815f3c75-c7e4-481d-98e3-d813fe4e851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f3c75-c7e4-481d-98e3-d813fe4e8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9BE61-6942-4980-AA7E-E391E13B6384}">
  <ds:schemaRefs>
    <ds:schemaRef ds:uri="http://schemas.openxmlformats.org/officeDocument/2006/bibliography"/>
  </ds:schemaRefs>
</ds:datastoreItem>
</file>

<file path=customXml/itemProps2.xml><?xml version="1.0" encoding="utf-8"?>
<ds:datastoreItem xmlns:ds="http://schemas.openxmlformats.org/officeDocument/2006/customXml" ds:itemID="{D3377EB6-A18F-4555-9CAE-41DB50F3EFD1}">
  <ds:schemaRefs>
    <ds:schemaRef ds:uri="http://schemas.microsoft.com/office/2006/metadata/properties"/>
    <ds:schemaRef ds:uri="http://schemas.microsoft.com/office/infopath/2007/PartnerControls"/>
    <ds:schemaRef ds:uri="fdee7f74-c238-4e71-bef6-cb6ffd7edaf0"/>
    <ds:schemaRef ds:uri="975d8036-a17a-4712-8258-cb87c9a7b24c"/>
  </ds:schemaRefs>
</ds:datastoreItem>
</file>

<file path=customXml/itemProps3.xml><?xml version="1.0" encoding="utf-8"?>
<ds:datastoreItem xmlns:ds="http://schemas.openxmlformats.org/officeDocument/2006/customXml" ds:itemID="{1ADEAEB8-5514-4CA5-9572-E1C6D46ABC4F}">
  <ds:schemaRefs>
    <ds:schemaRef ds:uri="http://schemas.microsoft.com/sharepoint/v3/contenttype/forms"/>
  </ds:schemaRefs>
</ds:datastoreItem>
</file>

<file path=customXml/itemProps4.xml><?xml version="1.0" encoding="utf-8"?>
<ds:datastoreItem xmlns:ds="http://schemas.openxmlformats.org/officeDocument/2006/customXml" ds:itemID="{FFB1BEA9-D9BF-47C7-8A70-F58F8EB4B420}"/>
</file>

<file path=docProps/app.xml><?xml version="1.0" encoding="utf-8"?>
<Properties xmlns="http://schemas.openxmlformats.org/officeDocument/2006/extended-properties" xmlns:vt="http://schemas.openxmlformats.org/officeDocument/2006/docPropsVTypes">
  <Template>Normal</Template>
  <TotalTime>2</TotalTime>
  <Pages>33</Pages>
  <Words>10901</Words>
  <Characters>62136</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Nicole</dc:creator>
  <cp:keywords/>
  <dc:description/>
  <cp:lastModifiedBy>David Fannin</cp:lastModifiedBy>
  <cp:revision>2</cp:revision>
  <cp:lastPrinted>2023-09-20T15:37:00Z</cp:lastPrinted>
  <dcterms:created xsi:type="dcterms:W3CDTF">2023-09-27T12:56:00Z</dcterms:created>
  <dcterms:modified xsi:type="dcterms:W3CDTF">2023-09-27T12:56:00Z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0x010100B37FE0BD5BD5B84E88ACBCA77410913E</vt:lpwstr>
  </property>
  <property fmtid="{D5CDD505-2E9C-101B-9397-08002B2CF9AE}" pid="3" name="MediaServiceImageTags">
    <vt:lpwstr/>
  </property>
</Properties>
</file>